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provided code is a React functional component named Spinner. This component is likely used to display a loading spinner or indicator on a webpage. Below is an explanation of the key elements in the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component imports the React library for building UI components and a CSS file named 'Spinner.css' for styling.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Spinner Component: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Spinner is a functional component that returns JSX code representing a loading spinner.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 Structure: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spinner is wrapped in a &lt;div&gt; element with the following properties: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className='fixed inset-0 z-50 bg-black/80 grid place-items-center': This sets the position of the spinner to fixed, covering the entire viewport (inset-0), giving it a high z-index (z-50), and placing it at the center of the screen (grid place-items-center). The background is semi-transparent black (bg-black/80).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Inside this &lt;div&gt;, there is another &lt;div&gt; with the class name 'loader1'. This is likely the visual representation of the loading spinner.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Usage in Documentation: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explain this component in documentation, you can highlight its purpose as a loading indicator, its styling with a transparent overlay, and the use of a custom loader style defined in the 'Spinner.css'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provided code is a React functional component named SpinnerBtn. This component appears to be a customizable loading spinner, likely intended for use within buttons. Here's an explanation of its key features: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component imports the React library for building UI components and a CSS file named 'Spinner.css' for styling.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SpinnerBtn Component: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SpinnerBtn is a functional component that takes two props, parentClass and childClass, for customization.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HTML Structure: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spinner is wrapped in a &lt;div&gt; element with the class name 'loader2' and the additional class specified by the parentClass prop.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Inside this &lt;div&gt;, there are five &lt;div&gt; elements representing rectangles with class names 'rect1' through 'rect5'. These rectangles have an additional class specified by the childClass prop.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Customization: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parentClass prop is intended for customization of the overall spinner container.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childClass prop is meant for customization of each rectangle, allowing for a more personalized appearance.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Usage in Documentation: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the documentation, you can emphasize the flexibility of the SpinnerBtn component, allowing users to tailor both the overall appearance and individual components of the spinner.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provided code is a React functional component named TableLoadingSkeleton. This component is designed to create a loading skeleton for a table, commonly used to display temporary content placeholders while data is being fetched. Below is an explanation of the key elements in the 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component imports the React library for building UI components and a CSS file named 'Spinner.css' for styling.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TableLoadingSkeleton Component: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TableLoadingSkeleton is a functional component that takes two props: tr_count (defaulted to 8) and td_count.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returns JSX code representing a loading skeleton for a table.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Mapping Rows and Cells: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component uses the map function to generate rows (&lt;tr&gt;) based on the value of tr_count. Each row has a unique key and a border-bottom (border-b) style.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Within each row, it maps cells (&lt;td&gt;) based on the value of td_count. Each cell also has a unique key.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Conditional Styling: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className of each cell is dynamically determined using a template string. It adds different classes ('px-5' or 'pr-5') based on whether the cell is the first one in the row (td === 0), controlling the padding to create a visual distinction.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Loading Placeholder: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Inside each cell, there's a &lt;div&gt; element with the class name 'table_loading'. This is likely the visual representation of a loading spinner or placeholder for data that is being fetched.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Usage in Documentation: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 explain this component in documentation, you can highlight its purpose as a loading skeleton for tables, its customization through props, and the dynamic styling applied to create a visually appealing placeholder.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