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27"/>
        <w:pBdr/>
        <w:spacing/>
        <w:ind/>
        <w:rPr/>
      </w:pPr>
      <w:r/>
      <w:bookmarkStart w:id="39" w:name="_Toc39"/>
      <w:r>
        <w:t xml:space="preserve">Sidonia’s Legal System</w:t>
      </w:r>
      <w:bookmarkEnd w:id="39"/>
      <w:r>
        <w:rPr>
          <w:rFonts w:ascii="Georgia" w:hAnsi="Georgia"/>
          <w:b/>
          <w:bCs/>
          <w:szCs w:val="21"/>
          <w14:ligatures w14:val="none"/>
        </w:rPr>
      </w:r>
      <w:r/>
    </w:p>
    <w:p>
      <w:pPr>
        <w:pBdr/>
        <w:spacing/>
        <w:ind/>
        <w:rPr/>
      </w:pPr>
      <w:r>
        <w:t xml:space="preserve">A restitution-based criminal system, especially one that includes a debtors' prison, emphasizes compensating the victim (or the victim's family) instead of punishing the perpetrator. </w:t>
      </w:r>
      <w:r/>
    </w:p>
    <w:p>
      <w:pPr>
        <w:pBdr/>
        <w:spacing w:line="300" w:lineRule="auto"/>
        <w:ind/>
        <w:rPr>
          <w:rFonts w:ascii="Georgia" w:hAnsi="Georgia"/>
          <w:szCs w:val="21"/>
          <w14:ligatures w14:val="none"/>
        </w:rPr>
      </w:pPr>
      <w:r>
        <w:rPr>
          <w:rFonts w:ascii="Georgia" w:hAnsi="Georgia"/>
          <w:szCs w:val="21"/>
          <w14:ligatures w14:val="none"/>
        </w:rPr>
      </w:r>
      <w:r>
        <w:rPr>
          <w:rFonts w:ascii="Georgia" w:hAnsi="Georgia"/>
          <w:szCs w:val="21"/>
          <w14:ligatures w14:val="none"/>
        </w:rPr>
      </w:r>
      <w:r>
        <w:rPr>
          <w:rFonts w:ascii="Georgia" w:hAnsi="Georgia"/>
          <w:szCs w:val="21"/>
          <w14:ligatures w14:val="none"/>
        </w:rPr>
      </w:r>
    </w:p>
    <w:p>
      <w:pPr>
        <w:pStyle w:val="828"/>
        <w:pBdr/>
        <w:spacing/>
        <w:ind/>
        <w:rPr>
          <w14:ligatures w14:val="none"/>
        </w:rPr>
      </w:pPr>
      <w:r/>
      <w:bookmarkStart w:id="40" w:name="_Toc40"/>
      <w:r>
        <w:t xml:space="preserve">The Courthouse</w:t>
      </w:r>
      <w:bookmarkEnd w:id="40"/>
      <w:r/>
      <w:r>
        <w:rPr>
          <w14:ligatures w14:val="none"/>
        </w:rPr>
      </w:r>
    </w:p>
    <w:p>
      <w:pPr>
        <w:pBdr/>
        <w:spacing/>
        <w:ind/>
        <w:rPr/>
      </w:pPr>
      <w:r>
        <w:t xml:space="preserve">The Courthouse </w:t>
      </w:r>
      <w:r>
        <w:t xml:space="preserve">is the beating heart of the Sidonian justice system, a grand edifice representing order, fairness, and the rule of law. It's where all major disputes are settled and where justice is meted out. This is where every criminal case in Sidonia starts and ends. </w:t>
      </w:r>
      <w:r/>
    </w:p>
    <w:p>
      <w:pPr>
        <w:pBdr/>
        <w:spacing/>
        <w:ind/>
        <w:rPr/>
      </w:pPr>
      <w:r>
        <w:t xml:space="preserve">Inside, the courthouse is a bustling hive of activity, filled with a diverse cast of characters – defendants, plaintiffs, lawyers, witnesses, clerks, and judges. Each trial is presided over by </w:t>
      </w:r>
      <w:r>
        <w:t xml:space="preserve">a judge, a person of high moral character and </w:t>
      </w:r>
      <w:r>
        <w:t xml:space="preserve">profound legal knowledge. Judges are appointed based on their skill, experience, and reputation for impartiality. Their primary role is to oversee the proceedings, ensure fairness, and, most importantly, quantify the monetary value of the crime committed. </w:t>
      </w:r>
      <w:r/>
    </w:p>
    <w:p>
      <w:pPr>
        <w:pBdr/>
        <w:spacing/>
        <w:ind/>
        <w:rPr/>
      </w:pPr>
      <w:r>
        <w:t xml:space="preserve">This valuation process is a complex task that requires the judge to meticulously consider a myriad of factors. They must assess the tangible and intangible harm inflicted upon the victim, including physical damages,</w:t>
      </w:r>
      <w:r>
        <w:t xml:space="preserve"> emotional distress, loss of income, and any other associated costs. In the case of theft, for instance, the judge would factor in the value of the stolen item and any resulting damages such as emotional trauma or property damage incurred during the crime.</w:t>
      </w:r>
      <w:r/>
    </w:p>
    <w:p>
      <w:pPr>
        <w:pBdr/>
        <w:spacing/>
        <w:ind/>
        <w:rPr/>
      </w:pPr>
      <w:r>
        <w:t xml:space="preserve">In addition, the judge must also take into account the perpetrator's financial circums</w:t>
      </w:r>
      <w:r>
        <w:t xml:space="preserve">tances. The objective is to ensure the fine imposed is proportionate to the crime committed and within the perpetrator's ability to pay. This necessitates a careful examination of the perpetrator's income, assets, liabilities, and overall financial health.</w:t>
      </w:r>
      <w:r/>
    </w:p>
    <w:p>
      <w:pPr>
        <w:pBdr/>
        <w:spacing w:line="300" w:lineRule="auto"/>
        <w:ind/>
        <w:rPr>
          <w:rFonts w:ascii="Georgia" w:hAnsi="Georgia"/>
          <w:b/>
          <w:bCs/>
          <w:szCs w:val="21"/>
          <w14:ligatures w14:val="none"/>
        </w:rPr>
      </w:pPr>
      <w:r>
        <w:rPr>
          <w:rFonts w:ascii="Georgia" w:hAnsi="Georgia"/>
          <w:b/>
          <w:bCs/>
          <w:szCs w:val="21"/>
          <w14:ligatures w14:val="none"/>
        </w:rPr>
      </w:r>
      <w:r>
        <w:rPr>
          <w:rFonts w:ascii="Georgia" w:hAnsi="Georgia"/>
          <w:b/>
          <w:bCs/>
          <w:szCs w:val="21"/>
          <w14:ligatures w14:val="none"/>
        </w:rPr>
      </w:r>
      <w:r>
        <w:rPr>
          <w:rFonts w:ascii="Georgia" w:hAnsi="Georgia"/>
          <w:b/>
          <w:bCs/>
          <w:szCs w:val="21"/>
          <w14:ligatures w14:val="none"/>
        </w:rPr>
      </w:r>
    </w:p>
    <w:p>
      <w:pPr>
        <w:pStyle w:val="828"/>
        <w:pBdr/>
        <w:spacing/>
        <w:ind/>
        <w:rPr/>
      </w:pPr>
      <w:r/>
      <w:bookmarkStart w:id="41" w:name="_Toc41"/>
      <w:r>
        <w:t xml:space="preserve">The Assessor's Office</w:t>
      </w:r>
      <w:bookmarkEnd w:id="41"/>
      <w:r/>
      <w:r/>
    </w:p>
    <w:p>
      <w:pPr>
        <w:pBdr/>
        <w:spacing/>
        <w:ind/>
        <w:rPr/>
      </w:pPr>
      <w:r>
        <w:t xml:space="preserve">The Assessor's Office is a key part of the Sidonian justice system, acting as the liaison between the courthouse and the practical application of t</w:t>
      </w:r>
      <w:r>
        <w:t xml:space="preserve">he law. This office is a bureaucratic institution specifically tasked with quantifying the damages caused by criminal actions. This quantification is vital for the courtroom, where the judges use these assessments to determine the monetary value of crimes.</w:t>
      </w:r>
      <w:r/>
    </w:p>
    <w:p>
      <w:pPr>
        <w:pBdr/>
        <w:spacing/>
        <w:ind/>
        <w:rPr/>
      </w:pPr>
      <w:r>
        <w:t xml:space="preserve">Staffed by legal and financial experts, the Assessor's Office carries out investigations, analyzes evidence, and compiles detailed reports outlining the exten</w:t>
      </w:r>
      <w:r>
        <w:t xml:space="preserve">t of damages caused by a crime. These professionals, known as Damage Assessors, are well-versed in various fields such as medical forensics, property valuation, and psychological trauma assessment, enabling them to accurately evaluate the impact of crimes.</w:t>
      </w:r>
      <w:r/>
    </w:p>
    <w:p>
      <w:pPr>
        <w:pBdr/>
        <w:spacing/>
        <w:ind/>
        <w:rPr/>
      </w:pPr>
      <w:r>
        <w:t xml:space="preserve">Unique to the Assessor's</w:t>
      </w:r>
      <w:r>
        <w:t xml:space="preserve"> Office is a special group of assessors known as Arcane Assessors. This group is composed of individuals trained in the arcane arts and have the ability to quantify damages caused by magic – a necessary skill in a world where magical crimes are a reality. </w:t>
      </w:r>
      <w:r/>
    </w:p>
    <w:p>
      <w:pPr>
        <w:pBdr/>
        <w:spacing/>
        <w:ind/>
        <w:rPr/>
      </w:pPr>
      <w:r>
        <w:t xml:space="preserve">Arcane Assessors may be required to evaluate the harm caused by destructive spells, unauthorized enchantments, or even magical creatures summoned with ill intent. The </w:t>
      </w:r>
      <w:r>
        <w:t xml:space="preserve">ability to give a monetary value to such magical damages is a skill that requires a combination of magical knowledge, forensic skills, and a deep understanding of Sidonian law.</w:t>
      </w:r>
      <w:r/>
    </w:p>
    <w:p>
      <w:pPr>
        <w:pBdr/>
        <w:spacing/>
        <w:ind/>
        <w:rPr/>
      </w:pPr>
      <w:r>
        <w:t xml:space="preserve">By carefully valu</w:t>
      </w:r>
      <w:r>
        <w:t xml:space="preserve">ing both mundane and magical crimes, the Assessor's Office provides a crucial service, enabling the Sidonian justice system to function effectively. They ensure that crime does not go unpunished and that victims are adequately compensated for their losses.</w:t>
      </w:r>
      <w:r/>
    </w:p>
    <w:p>
      <w:pPr>
        <w:pBdr/>
        <w:spacing w:line="300" w:lineRule="auto"/>
        <w:ind/>
        <w:rPr>
          <w:rFonts w:ascii="Georgia" w:hAnsi="Georgia"/>
          <w:szCs w:val="21"/>
          <w14:ligatures w14:val="none"/>
        </w:rPr>
      </w:pPr>
      <w:r>
        <w:rPr>
          <w:rFonts w:ascii="Georgia" w:hAnsi="Georgia"/>
          <w:szCs w:val="21"/>
          <w14:ligatures w14:val="none"/>
        </w:rPr>
      </w:r>
      <w:r>
        <w:rPr>
          <w:rFonts w:ascii="Georgia" w:hAnsi="Georgia"/>
          <w:szCs w:val="21"/>
          <w14:ligatures w14:val="none"/>
        </w:rPr>
      </w:r>
      <w:r>
        <w:rPr>
          <w:rFonts w:ascii="Georgia" w:hAnsi="Georgia"/>
          <w:szCs w:val="21"/>
          <w14:ligatures w14:val="none"/>
        </w:rPr>
      </w:r>
    </w:p>
    <w:p>
      <w:pPr>
        <w:pStyle w:val="828"/>
        <w:pBdr/>
        <w:spacing/>
        <w:ind/>
        <w:rPr/>
      </w:pPr>
      <w:r/>
      <w:bookmarkStart w:id="42" w:name="_Toc42"/>
      <w:r>
        <w:t xml:space="preserve">Debtor's Prison</w:t>
      </w:r>
      <w:bookmarkEnd w:id="42"/>
      <w:r/>
      <w:r/>
    </w:p>
    <w:p>
      <w:pPr>
        <w:pBdr/>
        <w:spacing/>
        <w:ind/>
        <w:rPr/>
      </w:pPr>
      <w:r>
        <w:t xml:space="preserve">Debtor's Prison, also kn</w:t>
      </w:r>
      <w:r>
        <w:t xml:space="preserve">own as the Sidonian Workhouse, is a grim, fortified structure that stands as a stark reminder of the consequences of failing to meet one's financial obligations towards society. Those who cannot pay their fines, the so-called 'debtors', are confined here. </w:t>
      </w:r>
      <w:r/>
    </w:p>
    <w:p>
      <w:pPr>
        <w:pBdr/>
        <w:spacing/>
        <w:ind/>
        <w:rPr/>
      </w:pPr>
      <w:r>
        <w:t xml:space="preserve">The time a debtor spends in this prison is directly proportional to the amount they owe. The bigger the debt, the longer</w:t>
      </w:r>
      <w:r>
        <w:t xml:space="preserve"> the sentence. Inside, they are not simply confined; they are put to work. They are given the opportunity to work off their debts through city-sanctioned labor. This often involves tasks that are too dangerous or distasteful for the city's regular workers.</w:t>
      </w:r>
      <w:r/>
    </w:p>
    <w:p>
      <w:pPr>
        <w:pBdr/>
        <w:spacing/>
        <w:ind/>
        <w:rPr/>
      </w:pPr>
      <w:r>
        <w:t xml:space="preserve">Some may be sent to clean the sprawling network of sewers underneath the city</w:t>
      </w:r>
      <w:r>
        <w:t xml:space="preserve">, a job fraught with dangers ranging from disease to monstrous creatures lurking in the dark. Others may be tasked with maintaining the city's aging infrastructure - fixing roads, repairing buildings, or servicing the arcane generators that power the city.</w:t>
      </w:r>
      <w:r/>
    </w:p>
    <w:p>
      <w:pPr>
        <w:pBdr/>
        <w:spacing/>
        <w:ind/>
        <w:rPr/>
      </w:pPr>
      <w:r>
        <w:t xml:space="preserve">There are also those who are sent to work in hazardous magical zones, places tainted by residual magic from failed spells or magical disasters. These zones can have unpredictable </w:t>
      </w:r>
      <w:r>
        <w:t xml:space="preserve">effects on the physical world and are a constant danger to the city. The work here is both physically and magically demanding, requiring the workers to use protective spells and equipment to survive.</w:t>
      </w:r>
      <w:r/>
    </w:p>
    <w:p>
      <w:pPr>
        <w:pBdr/>
        <w:spacing w:line="300" w:lineRule="auto"/>
        <w:ind/>
        <w:rPr>
          <w:rFonts w:ascii="Georgia" w:hAnsi="Georgia"/>
          <w:b/>
          <w:bCs/>
          <w:szCs w:val="21"/>
          <w14:ligatures w14:val="none"/>
        </w:rPr>
      </w:pPr>
      <w:r>
        <w:rPr>
          <w:rFonts w:ascii="Georgia" w:hAnsi="Georgia"/>
          <w:b/>
          <w:bCs/>
          <w:szCs w:val="21"/>
          <w14:ligatures w14:val="none"/>
        </w:rPr>
      </w:r>
      <w:r>
        <w:rPr>
          <w:rFonts w:ascii="Georgia" w:hAnsi="Georgia"/>
          <w:b/>
          <w:bCs/>
          <w:szCs w:val="21"/>
          <w14:ligatures w14:val="none"/>
        </w:rPr>
      </w:r>
      <w:r>
        <w:rPr>
          <w:rFonts w:ascii="Georgia" w:hAnsi="Georgia"/>
          <w:b/>
          <w:bCs/>
          <w:szCs w:val="21"/>
          <w14:ligatures w14:val="none"/>
        </w:rPr>
      </w:r>
    </w:p>
    <w:p>
      <w:pPr>
        <w:pStyle w:val="828"/>
        <w:pBdr/>
        <w:spacing/>
        <w:ind/>
        <w:rPr/>
      </w:pPr>
      <w:r/>
      <w:bookmarkStart w:id="43" w:name="_Toc43"/>
      <w:r>
        <w:t xml:space="preserve">Debt Brokers</w:t>
      </w:r>
      <w:bookmarkEnd w:id="43"/>
      <w:r/>
      <w:r/>
    </w:p>
    <w:p>
      <w:pPr>
        <w:pBdr/>
        <w:spacing/>
        <w:ind/>
        <w:rPr/>
      </w:pPr>
      <w:r>
        <w:t xml:space="preserve">In the economic ecosystem of Sidonia, Debt Brokers have carved out a niche for themselves. Given the ubiquity of debt resulting from the justice system, these individua</w:t>
      </w:r>
      <w:r>
        <w:t xml:space="preserve">ls or organizations operate on the principle of buying low and collecting high. They purchase debts from the court at a discount, often bulk buying the debts of multiple convicts, and then attempt to collect the full amount from the debtor or their family.</w:t>
      </w:r>
      <w:r/>
    </w:p>
    <w:p>
      <w:pPr>
        <w:pBdr/>
        <w:spacing/>
        <w:ind/>
        <w:rPr/>
      </w:pPr>
      <w:r>
        <w:t xml:space="preserve">While Debt Brokers could, theoretically, provide a</w:t>
      </w:r>
      <w:r>
        <w:t xml:space="preserve"> valuable service by allowing the court to quickly recoup some of its losses, the reality is often far from this ideal. Many Debt Brokers are ruthless in their pursuit of profit, using aggressive and sometimes borderline illegal methods to extract payment.</w:t>
      </w:r>
      <w:r/>
    </w:p>
    <w:p>
      <w:pPr>
        <w:pBdr/>
        <w:spacing/>
        <w:ind/>
        <w:rPr/>
      </w:pPr>
      <w:r>
        <w:t xml:space="preserve">They may employ intimidation tactics, public shaming, or even physical threats to ensure they get their due. This practice often exacerbates the problem of debt, driving families into poverty and perpetuating a cycle of crime and indebtedness.</w:t>
      </w:r>
      <w:r/>
    </w:p>
    <w:p>
      <w:pPr>
        <w:pBdr/>
        <w:spacing/>
        <w:ind/>
        <w:rPr/>
      </w:pPr>
      <w:r>
        <w:t xml:space="preserve">The presence of Debt Brokers adds another layer of complexity and potential corruption to the justice system. It opens up questions about the fairness of the system and the potential </w:t>
      </w:r>
      <w:r>
        <w:t xml:space="preserve">for exploitation, especially against the most vulnerable members of society. It also presents a challenge for those seeking to reform the system and make it more equitable.</w:t>
      </w:r>
      <w:r/>
    </w:p>
    <w:p>
      <w:pPr>
        <w:pBdr/>
        <w:spacing w:line="300" w:lineRule="auto"/>
        <w:ind/>
        <w:rPr>
          <w:rFonts w:ascii="Georgia" w:hAnsi="Georgia"/>
          <w:szCs w:val="21"/>
          <w14:ligatures w14:val="none"/>
        </w:rPr>
      </w:pPr>
      <w:r>
        <w:rPr>
          <w:rFonts w:ascii="Georgia" w:hAnsi="Georgia"/>
          <w:szCs w:val="21"/>
          <w14:ligatures w14:val="none"/>
        </w:rPr>
      </w:r>
      <w:r>
        <w:rPr>
          <w:rFonts w:ascii="Georgia" w:hAnsi="Georgia"/>
          <w:szCs w:val="21"/>
          <w14:ligatures w14:val="none"/>
        </w:rPr>
      </w:r>
      <w:r>
        <w:rPr>
          <w:rFonts w:ascii="Georgia" w:hAnsi="Georgia"/>
          <w:szCs w:val="21"/>
          <w14:ligatures w14:val="none"/>
        </w:rPr>
      </w:r>
    </w:p>
    <w:p>
      <w:pPr>
        <w:pStyle w:val="828"/>
        <w:pBdr/>
        <w:spacing/>
        <w:ind/>
        <w:rPr/>
      </w:pPr>
      <w:r/>
      <w:bookmarkStart w:id="44" w:name="_Toc44"/>
      <w:r>
        <w:t xml:space="preserve">Wealth and Power Disparity</w:t>
      </w:r>
      <w:bookmarkEnd w:id="44"/>
      <w:r/>
      <w:r/>
    </w:p>
    <w:p>
      <w:pPr>
        <w:pBdr/>
        <w:spacing/>
        <w:ind/>
        <w:rPr/>
      </w:pPr>
      <w:r>
        <w:t xml:space="preserve">Sidonia is a city where the scales of justice are often tipped by the weight of gold. The wealthiest residents, with their vast resources, find it easy to exploit this monetary-based justice system. Even when committing crimes, they can simpl</w:t>
      </w:r>
      <w:r>
        <w:t xml:space="preserve">y pay their fines, bypassing incarceration. The Courthouse may see them, but the debtor’s prison does not. This reality has given rise to a sense of invulnerability among the rich, further incentivizing a disregard for laws they can simply afford to break.</w:t>
      </w:r>
      <w:r/>
    </w:p>
    <w:p>
      <w:pPr>
        <w:pBdr/>
        <w:spacing/>
        <w:ind/>
        <w:rPr/>
      </w:pPr>
      <w:r>
        <w:t xml:space="preserve">The poor, on the other hand, find themselves ensnared in a vicious cycle of debt and incarceration for even minor infractions. A simple theft born out of hunger </w:t>
      </w:r>
      <w:r>
        <w:t xml:space="preserve">could result in a debt that a poor citizen has no means to pay. They are then thrust into the grueling labor of the debtor's prison, only to emerge with the debt partially paid and few opportunities for gainful employment, often leading them back to crime.</w:t>
      </w:r>
      <w:r/>
    </w:p>
    <w:p>
      <w:pPr>
        <w:pBdr/>
        <w:spacing/>
        <w:ind/>
        <w:rPr/>
      </w:pPr>
      <w:r>
        <w:t xml:space="preserve">This wealth and power disparity breeds discontent and </w:t>
      </w:r>
      <w:r>
        <w:t xml:space="preserve">tension within Sidonia. Resentment simmers among the city’s lower socioeconomic classes, who perceive the system as fundamentally unjust. Protests and calls for reform are commonplace, and in the city's darker corners, whispers of revolution begin to stir.</w:t>
      </w:r>
      <w:r/>
    </w:p>
    <w:p>
      <w:pPr>
        <w:pBdr/>
        <w:spacing/>
        <w:ind/>
        <w:rPr/>
      </w:pPr>
      <w:r>
        <w:rPr>
          <w:highlight w:val="none"/>
        </w:rPr>
      </w:r>
      <w:r>
        <w:rPr>
          <w:highlight w:val="none"/>
        </w:rPr>
      </w:r>
      <w:r/>
    </w:p>
    <w:p>
      <w:pPr>
        <w:pStyle w:val="828"/>
        <w:pBdr/>
        <w:spacing/>
        <w:ind/>
        <w:rPr>
          <w:highlight w:val="none"/>
        </w:rPr>
      </w:pPr>
      <w:r/>
      <w:bookmarkStart w:id="45" w:name="_Toc45"/>
      <w:r>
        <w:t xml:space="preserve">Magic and Restitution</w:t>
      </w:r>
      <w:bookmarkEnd w:id="45"/>
      <w:r/>
      <w:r>
        <w:rPr>
          <w:highlight w:val="none"/>
        </w:rPr>
      </w:r>
    </w:p>
    <w:p>
      <w:pPr>
        <w:pBdr/>
        <w:spacing/>
        <w:ind/>
        <w:rPr/>
      </w:pPr>
      <w:r>
        <w:t xml:space="preserve">The Guild of Arcane Practitioners wields significant influence within Sidonia, not least due to their unique ability to lessen the financial imp</w:t>
      </w:r>
      <w:r>
        <w:t xml:space="preserve">act of crimes. Using magic, they can heal injuries, repair damages, or even undo the effects of particularly destructive spells. This reduces the need for costly conventional repairs and medical treatment, and consequently the associated restitution costs.</w:t>
      </w:r>
      <w:r/>
    </w:p>
    <w:p>
      <w:pPr>
        <w:pBdr/>
        <w:spacing/>
        <w:ind/>
        <w:rPr/>
      </w:pPr>
      <w:r>
        <w:t xml:space="preserve">However, these magical remedies do not come cheap. The Guild's services are expensive, often prohibitively so for the average citizen. Thus, while magic offers a way to reduce the cost of crime, it is a path largely accessible only to the wealthy. </w:t>
      </w:r>
      <w:r/>
    </w:p>
    <w:p>
      <w:pPr>
        <w:pBdr/>
        <w:spacing/>
        <w:ind/>
        <w:rPr/>
      </w:pPr>
      <w:r>
        <w:t xml:space="preserve">This creates another layer of disparity between the rich and the poor. Wealthier citizens not only avoid incarceration through their ability to pay off fines, but they also reduce those f</w:t>
      </w:r>
      <w:r>
        <w:t xml:space="preserve">ines through magical restitution. Meanwhile, the poor are left to bear the full brunt of the restitution costs, unable to afford the services of the Guild. This dynamic exacerbates the wealth divide and further stokes the flames of civil unrest in Sidonia.</w:t>
      </w:r>
      <w:r/>
    </w:p>
    <w:p>
      <w:pPr>
        <w:pBdr/>
        <w:spacing w:line="300" w:lineRule="auto"/>
        <w:ind/>
        <w:rPr>
          <w:rFonts w:ascii="Georgia" w:hAnsi="Georgia"/>
          <w:szCs w:val="21"/>
          <w14:ligatures w14:val="none"/>
        </w:rPr>
      </w:pPr>
      <w:r>
        <w:rPr>
          <w:rFonts w:ascii="Georgia" w:hAnsi="Georgia"/>
          <w:szCs w:val="21"/>
          <w14:ligatures w14:val="none"/>
        </w:rPr>
      </w:r>
      <w:r>
        <w:rPr>
          <w:rFonts w:ascii="Georgia" w:hAnsi="Georgia"/>
          <w:szCs w:val="21"/>
          <w14:ligatures w14:val="none"/>
        </w:rPr>
      </w:r>
      <w:r>
        <w:rPr>
          <w:rFonts w:ascii="Georgia" w:hAnsi="Georgia"/>
          <w:szCs w:val="21"/>
          <w14:ligatures w14:val="none"/>
        </w:rPr>
      </w:r>
    </w:p>
    <w:p>
      <w:pPr>
        <w:pStyle w:val="828"/>
        <w:pBdr/>
        <w:spacing/>
        <w:ind/>
        <w:rPr/>
      </w:pPr>
      <w:r/>
      <w:bookmarkStart w:id="46" w:name="_Toc46"/>
      <w:r>
        <w:t xml:space="preserve">Reparations Office</w:t>
      </w:r>
      <w:bookmarkEnd w:id="46"/>
      <w:r/>
      <w:r/>
    </w:p>
    <w:p>
      <w:pPr>
        <w:pBdr/>
        <w:spacing/>
        <w:ind/>
        <w:rPr/>
      </w:pPr>
      <w:r>
        <w:t xml:space="preserve">The Reparations O</w:t>
      </w:r>
      <w:r>
        <w:t xml:space="preserve">ffice in Sidonia holds the critical responsibility of overseeing the distribution of restitution money to victims or their families. Yet in a city where power is so frequently wielded in self-interest, it is a task fraught with corruption and inefficiency.</w:t>
      </w:r>
      <w:r/>
    </w:p>
    <w:p>
      <w:pPr>
        <w:pBdr/>
        <w:spacing/>
        <w:ind/>
        <w:rPr/>
      </w:pPr>
      <w:r>
        <w:t xml:space="preserve">A significant portion of the restitution money often disappears before reachin</w:t>
      </w:r>
      <w:r>
        <w:t xml:space="preserve">g its rightful recipients, swallowed by the city's labyrinthine bureaucracy or siphoned off by corrupt officials. The victims, already burdened by their losses, are often left in further financial distress due to the very system that is meant to aid them. </w:t>
      </w:r>
      <w:r/>
    </w:p>
    <w:p>
      <w:pPr>
        <w:pBdr/>
        <w:spacing/>
        <w:ind/>
        <w:rPr/>
      </w:pPr>
      <w:r>
        <w:t xml:space="preserve">Moreover, this corruption isn't an isolated issue but a pervasive rot in the fabric of Sidonia's governance. Ward bosses, government officials, and other power brokers can manipulat</w:t>
      </w:r>
      <w:r>
        <w:t xml:space="preserve">e the system to their advantage, making meaningful reform difficult. This manipulation can take many forms, from the nepotistic appointment of judges and assessors to the deliberate slowing of bureaucratic processes to the indirect control of debt brokers.</w:t>
      </w:r>
      <w:r/>
    </w:p>
    <w:p>
      <w:pPr>
        <w:pBdr/>
        <w:spacing/>
        <w:ind/>
        <w:rPr/>
      </w:pPr>
      <w:r>
        <w:t xml:space="preserve">Contractual law is the bedrock upon which this complex and troubled system</w:t>
      </w:r>
      <w:r>
        <w:t xml:space="preserve"> rests. It governs every transaction and interaction within Sidonia, shaping the social, economic, and political landscape of the city. Everything from a minor trade agreement to the compensation of a victim's family is bound by the letter of contract law.</w:t>
      </w:r>
      <w:r/>
    </w:p>
    <w:p>
      <w:pPr>
        <w:pBdr/>
        <w:spacing/>
        <w:ind/>
        <w:rPr/>
      </w:pPr>
      <w:r>
        <w:t xml:space="preserve">Yet this omnipresence of contractual law, rather than ensuring justice, has often served to reinforce the systemic issues. It perpetuates the wealth and power disparity, cements the influence of the corrupt</w:t>
      </w:r>
      <w:r>
        <w:t xml:space="preserve">, and keeps the poor trapped in their cycle of debt and incarceration. And as discontent grows among the city's less fortunate, the question looms large: How long can a system so riddled with injustice sustain itself before the people rise to challenge it?</w:t>
      </w:r>
      <w:r/>
    </w:p>
    <w:p>
      <w:pPr>
        <w:pBdr/>
        <w:spacing/>
        <w:ind/>
        <w:rPr>
          <w:rFonts w:ascii="Georgia" w:hAnsi="Georgia"/>
          <w:b/>
          <w:bCs/>
          <w14:ligatures w14:val="none"/>
        </w:rPr>
      </w:pPr>
      <w:r>
        <w:rPr>
          <w:rFonts w:ascii="Georgia" w:hAnsi="Georgia"/>
          <w:b/>
          <w:bCs/>
          <w:szCs w:val="21"/>
          <w14:ligatures w14:val="none"/>
        </w:rPr>
      </w:r>
      <w:r>
        <w:rPr>
          <w:rFonts w:ascii="Georgia" w:hAnsi="Georgia"/>
          <w:b/>
          <w:bCs/>
          <w:szCs w:val="21"/>
          <w14:ligatures w14:val="none"/>
        </w:rPr>
      </w:r>
      <w:r>
        <w:rPr>
          <w:rFonts w:ascii="Georgia" w:hAnsi="Georgia"/>
          <w:b/>
          <w:bCs/>
          <w14:ligatures w14:val="none"/>
        </w:rPr>
      </w:r>
    </w:p>
    <w:p>
      <w:pPr>
        <w:pStyle w:val="828"/>
        <w:pBdr/>
        <w:spacing/>
        <w:ind/>
        <w:rPr>
          <w:rFonts w:ascii="Georgia" w:hAnsi="Georgia"/>
          <w:b w:val="0"/>
          <w:bCs w:val="0"/>
          <w14:ligatures w14:val="none"/>
        </w:rPr>
      </w:pPr>
      <w:r>
        <w:rPr>
          <w:rFonts w:ascii="Georgia" w:hAnsi="Georgia"/>
          <w:b w:val="0"/>
          <w:bCs w:val="0"/>
          <w:szCs w:val="21"/>
          <w14:ligatures w14:val="none"/>
        </w:rPr>
        <w:t xml:space="preserve">Contractual Law</w:t>
      </w:r>
      <w:r>
        <w:rPr>
          <w:rFonts w:ascii="Georgia" w:hAnsi="Georgia"/>
          <w:b w:val="0"/>
          <w:bCs w:val="0"/>
          <w:szCs w:val="21"/>
          <w14:ligatures w14:val="none"/>
        </w:rPr>
      </w:r>
      <w:r>
        <w:rPr>
          <w:rFonts w:ascii="Georgia" w:hAnsi="Georgia"/>
          <w:b w:val="0"/>
          <w:bCs w:val="0"/>
          <w14:ligatures w14:val="none"/>
        </w:rPr>
      </w:r>
    </w:p>
    <w:p>
      <w:pPr>
        <w:pBdr/>
        <w:spacing/>
        <w:ind/>
        <w:rPr>
          <w:rFonts w:ascii="Georgia" w:hAnsi="Georgia"/>
          <w:szCs w:val="21"/>
          <w14:ligatures w14:val="none"/>
        </w:rPr>
      </w:pPr>
      <w:r>
        <w:rPr>
          <w:rFonts w:ascii="Georgia" w:hAnsi="Georgia"/>
          <w:szCs w:val="21"/>
          <w14:ligatures w14:val="none"/>
        </w:rPr>
        <w:t xml:space="preserve">In the Sidonian society, contracts are much more than mere legally binding documents; they are, in essence, the tangible embodiment of trust and commitment between two parties. They exist to ensure fair play</w:t>
      </w:r>
      <w:r>
        <w:rPr>
          <w:rFonts w:ascii="Georgia" w:hAnsi="Georgia"/>
          <w:szCs w:val="21"/>
          <w14:ligatures w14:val="none"/>
        </w:rPr>
        <w:t xml:space="preserve">, ethical conduct, and to guard against deceit, coercion, and exploitation. Even the most mundane activities such as buying groceries have contracts, manifesting in the form of receipts with clearly spelled out obligations and penalties for any violations.</w:t>
      </w:r>
      <w:r>
        <w:rPr>
          <w:rFonts w:ascii="Georgia" w:hAnsi="Georgia"/>
          <w:szCs w:val="21"/>
          <w14:ligatures w14:val="none"/>
        </w:rPr>
      </w:r>
      <w:r>
        <w:rPr>
          <w:rFonts w:ascii="Georgia" w:hAnsi="Georgia"/>
          <w:szCs w:val="21"/>
          <w14:ligatures w14:val="none"/>
        </w:rPr>
      </w:r>
    </w:p>
    <w:p>
      <w:pPr>
        <w:pBdr/>
        <w:spacing/>
        <w:ind/>
        <w:rPr>
          <w:rFonts w:ascii="Georgia" w:hAnsi="Georgia"/>
          <w:szCs w:val="21"/>
          <w14:ligatures w14:val="none"/>
        </w:rPr>
      </w:pPr>
      <w:r>
        <w:rPr>
          <w:rFonts w:ascii="Georgia" w:hAnsi="Georgia"/>
          <w:szCs w:val="21"/>
          <w14:ligatures w14:val="none"/>
        </w:rPr>
        <w:t xml:space="preserve">The intricacy and complexity of Sidonian contract </w:t>
      </w:r>
      <w:r>
        <w:rPr>
          <w:rFonts w:ascii="Georgia" w:hAnsi="Georgia"/>
          <w:szCs w:val="21"/>
          <w14:ligatures w14:val="none"/>
        </w:rPr>
        <w:t xml:space="preserve">law have led to the rise of a highly specialized group of professionals - contract brokers, lawyers, mediators, and enforcers, who are thoroughly trained in the nuances of contract drafting, negotiation, interpretation, dispute resolution, and enforcement.</w:t>
      </w:r>
      <w:r>
        <w:rPr>
          <w:rFonts w:ascii="Georgia" w:hAnsi="Georgia"/>
          <w:szCs w:val="21"/>
          <w14:ligatures w14:val="none"/>
        </w:rPr>
      </w:r>
      <w:r>
        <w:rPr>
          <w:rFonts w:ascii="Georgia" w:hAnsi="Georgia"/>
          <w:szCs w:val="21"/>
          <w14:ligatures w14:val="none"/>
        </w:rPr>
      </w:r>
    </w:p>
    <w:p>
      <w:pPr>
        <w:pBdr/>
        <w:spacing/>
        <w:ind/>
        <w:rPr>
          <w:rFonts w:ascii="Georgia" w:hAnsi="Georgia"/>
          <w:szCs w:val="21"/>
          <w14:ligatures w14:val="none"/>
        </w:rPr>
      </w:pPr>
      <w:r>
        <w:rPr>
          <w:rFonts w:ascii="Georgia" w:hAnsi="Georgia"/>
          <w:szCs w:val="21"/>
          <w14:ligatures w14:val="none"/>
        </w:rPr>
        <w:t xml:space="preserve">In this system, Empaths occupy a unique and highly valued role. Given their ability to sense emotions, intentions, and mental states, they are instrumental in validating the voluntariness and auth</w:t>
      </w:r>
      <w:r>
        <w:rPr>
          <w:rFonts w:ascii="Georgia" w:hAnsi="Georgia"/>
          <w:szCs w:val="21"/>
          <w14:ligatures w14:val="none"/>
        </w:rPr>
        <w:t xml:space="preserve">enticity of contractual agreements. Their involvement helps identify potential coercion or mental manipulation, thereby maintaining the sanctity and fairness of the contract. Their stamp of approval on a contract is seen as a stamp of trust and validation.</w:t>
      </w:r>
      <w:r>
        <w:rPr>
          <w:rFonts w:ascii="Georgia" w:hAnsi="Georgia"/>
          <w:szCs w:val="21"/>
          <w14:ligatures w14:val="none"/>
        </w:rPr>
      </w:r>
      <w:r>
        <w:rPr>
          <w:rFonts w:ascii="Georgia" w:hAnsi="Georgia"/>
          <w:szCs w:val="21"/>
          <w14:ligatures w14:val="none"/>
        </w:rPr>
      </w:r>
    </w:p>
    <w:p>
      <w:pPr>
        <w:pBdr/>
        <w:spacing/>
        <w:ind/>
        <w:rPr>
          <w:rFonts w:ascii="Georgia" w:hAnsi="Georgia"/>
          <w:szCs w:val="21"/>
          <w14:ligatures w14:val="none"/>
        </w:rPr>
      </w:pPr>
      <w:r>
        <w:rPr>
          <w:rFonts w:ascii="Georgia" w:hAnsi="Georgia"/>
          <w:szCs w:val="21"/>
          <w14:ligatures w14:val="none"/>
        </w:rPr>
        <w:t xml:space="preserve">However, this valuable attribute of Empaths has also opened</w:t>
      </w:r>
      <w:r>
        <w:rPr>
          <w:rFonts w:ascii="Georgia" w:hAnsi="Georgia"/>
          <w:szCs w:val="21"/>
          <w14:ligatures w14:val="none"/>
        </w:rPr>
        <w:t xml:space="preserve"> them up to exploitation and manipulation, and ethical boundaries are often blurred. Unscrupulous elements might attempt to influence or coerce Empaths, raising questions about the validity of their endorsements and the integrity of the contractual system.</w:t>
      </w:r>
      <w:r>
        <w:rPr>
          <w:rFonts w:ascii="Georgia" w:hAnsi="Georgia"/>
          <w:szCs w:val="21"/>
          <w14:ligatures w14:val="none"/>
        </w:rPr>
      </w:r>
      <w:r>
        <w:rPr>
          <w:rFonts w:ascii="Georgia" w:hAnsi="Georgia"/>
          <w:szCs w:val="21"/>
          <w14:ligatures w14:val="none"/>
        </w:rPr>
      </w:r>
    </w:p>
    <w:p>
      <w:pPr>
        <w:pBdr/>
        <w:spacing/>
        <w:ind/>
        <w:rPr>
          <w:rFonts w:ascii="Georgia" w:hAnsi="Georgia"/>
          <w:szCs w:val="21"/>
          <w14:ligatures w14:val="none"/>
        </w:rPr>
      </w:pPr>
      <w:r>
        <w:rPr>
          <w:rFonts w:ascii="Georgia" w:hAnsi="Georgia"/>
          <w:szCs w:val="21"/>
          <w14:ligatures w14:val="none"/>
        </w:rPr>
        <w:t xml:space="preserve">Th</w:t>
      </w:r>
      <w:r>
        <w:rPr>
          <w:rFonts w:ascii="Georgia" w:hAnsi="Georgia"/>
          <w:szCs w:val="21"/>
          <w14:ligatures w14:val="none"/>
        </w:rPr>
        <w:t xml:space="preserve">e heavy reliance on contract law has had a significant impact on the governance and legal system of Sidonia. The legislation is tailored towards enforcing contractual obligations, and breach of contract is considered a severe crime. This has resulted in a </w:t>
      </w:r>
      <w:r>
        <w:rPr>
          <w:rFonts w:ascii="Georgia" w:hAnsi="Georgia"/>
          <w:szCs w:val="21"/>
          <w14:ligatures w14:val="none"/>
        </w:rPr>
        <w:t xml:space="preserve">highly formalized, rule-oriented society where there are predetermined consequences for every action.</w:t>
      </w:r>
      <w:r>
        <w:rPr>
          <w:rFonts w:ascii="Georgia" w:hAnsi="Georgia"/>
          <w:szCs w:val="21"/>
          <w14:ligatures w14:val="none"/>
        </w:rPr>
      </w:r>
      <w:r>
        <w:rPr>
          <w:rFonts w:ascii="Georgia" w:hAnsi="Georgia"/>
          <w:szCs w:val="21"/>
          <w14:ligatures w14:val="none"/>
        </w:rPr>
      </w:r>
    </w:p>
    <w:p>
      <w:pPr>
        <w:pBdr/>
        <w:spacing/>
        <w:ind/>
        <w:rPr>
          <w:rFonts w:ascii="Georgia" w:hAnsi="Georgia"/>
          <w:szCs w:val="21"/>
          <w14:ligatures w14:val="none"/>
        </w:rPr>
      </w:pPr>
      <w:r>
        <w:rPr>
          <w:rFonts w:ascii="Georgia" w:hAnsi="Georgia"/>
          <w:szCs w:val="21"/>
          <w14:ligatures w14:val="none"/>
        </w:rPr>
        <w:t xml:space="preserve">On one hand, </w:t>
      </w:r>
      <w:r>
        <w:rPr>
          <w:rFonts w:ascii="Georgia" w:hAnsi="Georgia"/>
          <w:szCs w:val="21"/>
          <w14:ligatures w14:val="none"/>
        </w:rPr>
        <w:t xml:space="preserve">this brings a sense of predictability and security to social and economic interactions, reducing conflicts and disputes. On the other hand, it might also foster rigidity, bureaucracy, and lack of spontaneity, potentially stifling innovation and creativity.</w:t>
      </w:r>
      <w:r>
        <w:rPr>
          <w:rFonts w:ascii="Georgia" w:hAnsi="Georgia"/>
          <w:szCs w:val="21"/>
          <w14:ligatures w14:val="none"/>
        </w:rPr>
      </w:r>
      <w:r>
        <w:rPr>
          <w:rFonts w:ascii="Georgia" w:hAnsi="Georgia"/>
          <w:szCs w:val="21"/>
          <w14:ligatures w14:val="none"/>
        </w:rPr>
      </w:r>
    </w:p>
    <w:p>
      <w:pPr>
        <w:pBdr/>
        <w:spacing/>
        <w:ind/>
        <w:rPr>
          <w:rFonts w:ascii="Georgia" w:hAnsi="Georgia"/>
          <w:szCs w:val="21"/>
          <w14:ligatures w14:val="none"/>
        </w:rPr>
      </w:pPr>
      <w:r>
        <w:rPr>
          <w:rFonts w:ascii="Georgia" w:hAnsi="Georgia"/>
          <w:szCs w:val="21"/>
          <w14:ligatures w14:val="none"/>
        </w:rPr>
        <w:t xml:space="preserve">In the political sphere, contracts are used to establish accountability, maintain transparency,</w:t>
      </w:r>
      <w:r>
        <w:rPr>
          <w:rFonts w:ascii="Georgia" w:hAnsi="Georgia"/>
          <w:szCs w:val="21"/>
          <w14:ligatures w14:val="none"/>
        </w:rPr>
        <w:t xml:space="preserve"> and manage power dynamics. Elected officials are bound by contractual obligations to their electorate, ensuring they act in the public's best interest. Any violation of these contractual obligations can lead to legal repercussions and removal from office.</w:t>
      </w:r>
      <w:r>
        <w:rPr>
          <w:rFonts w:ascii="Georgia" w:hAnsi="Georgia"/>
          <w:szCs w:val="21"/>
          <w14:ligatures w14:val="none"/>
        </w:rPr>
      </w:r>
      <w:r>
        <w:rPr>
          <w:rFonts w:ascii="Georgia" w:hAnsi="Georgia"/>
          <w:szCs w:val="21"/>
          <w14:ligatures w14:val="none"/>
        </w:rPr>
      </w:r>
    </w:p>
    <w:p>
      <w:pPr>
        <w:pBdr/>
        <w:spacing/>
        <w:ind/>
        <w:rPr>
          <w:rFonts w:ascii="Georgia" w:hAnsi="Georgia"/>
          <w:szCs w:val="21"/>
          <w14:ligatures w14:val="none"/>
        </w:rPr>
      </w:pPr>
      <w:r>
        <w:rPr>
          <w:rFonts w:ascii="Georgia" w:hAnsi="Georgia"/>
          <w:szCs w:val="21"/>
          <w14:ligatures w14:val="none"/>
        </w:rPr>
        <w:t xml:space="preserve">However, such a system also carries risks of manipulation and corruption, as those in power may attempt to exploit contractual loopholes for their advantage or exert undue influence on the Empaths.</w:t>
      </w:r>
      <w:r>
        <w:rPr>
          <w:rFonts w:ascii="Georgia" w:hAnsi="Georgia"/>
          <w:szCs w:val="21"/>
          <w14:ligatures w14:val="none"/>
        </w:rPr>
      </w:r>
      <w:r>
        <w:rPr>
          <w:rFonts w:ascii="Georgia" w:hAnsi="Georgia"/>
          <w:szCs w:val="21"/>
          <w14:ligatures w14:val="none"/>
        </w:rPr>
      </w:r>
    </w:p>
    <w:p>
      <w:pPr>
        <w:pBdr/>
        <w:spacing/>
        <w:ind/>
        <w:rPr>
          <w:rFonts w:ascii="Georgia" w:hAnsi="Georgia"/>
          <w:b/>
          <w:bCs/>
          <w:szCs w:val="21"/>
          <w14:ligatures w14:val="none"/>
        </w:rPr>
      </w:pPr>
      <w:r>
        <w:rPr>
          <w:rFonts w:ascii="Georgia" w:hAnsi="Georgia"/>
          <w:szCs w:val="21"/>
          <w14:ligatures w14:val="none"/>
        </w:rPr>
        <w:t xml:space="preserve">In conclusion, Contractual Law is the lifeblood of Sidonian society, shaping its economics, politics, and culture. While it brings order and accountability, it also opens t</w:t>
      </w:r>
      <w:r>
        <w:rPr>
          <w:rFonts w:ascii="Georgia" w:hAnsi="Georgia"/>
          <w:szCs w:val="21"/>
          <w14:ligatures w14:val="none"/>
        </w:rPr>
        <w:t xml:space="preserve">he door to manipulation and corruption, making it a double-edged sword. The Republic of Sidonia, thus, must carefully navigate this intricate system, continually safeguarding the integrity of its contract law, and by extension, the integrity of its society</w:t>
      </w:r>
      <w:r>
        <w:rPr>
          <w:rFonts w:ascii="Georgia" w:hAnsi="Georgia"/>
          <w:b/>
          <w:bCs/>
          <w:szCs w:val="21"/>
          <w14:ligatures w14:val="none"/>
        </w:rPr>
        <w:t xml:space="preserve">.</w:t>
      </w:r>
      <w:r>
        <w:rPr>
          <w:rFonts w:ascii="Georgia" w:hAnsi="Georgia"/>
          <w:b/>
          <w:bCs/>
          <w:szCs w:val="21"/>
          <w14:ligatures w14:val="none"/>
        </w:rPr>
      </w:r>
      <w:r>
        <w:rPr>
          <w:rFonts w:ascii="Georgia" w:hAnsi="Georgia"/>
          <w:b/>
          <w:bCs/>
          <w:szCs w:val="21"/>
          <w14:ligatures w14:val="none"/>
        </w:rPr>
      </w:r>
    </w:p>
    <w:p>
      <w:pPr>
        <w:pBdr/>
        <w:spacing/>
        <w:ind/>
        <w:rPr/>
      </w:pPr>
      <w:r/>
      <w:r/>
    </w:p>
    <w:p>
      <w:pPr>
        <w:pStyle w:val="829"/>
        <w:pBdr/>
        <w:spacing/>
        <w:ind/>
        <w:rPr/>
      </w:pPr>
      <w:r>
        <w:t xml:space="preserve">Spiritual Contracts: </w:t>
      </w:r>
      <w:r/>
    </w:p>
    <w:p>
      <w:pPr>
        <w:pBdr/>
        <w:spacing/>
        <w:ind/>
        <w:rPr>
          <w:highlight w:val="none"/>
        </w:rPr>
      </w:pPr>
      <w:r>
        <w:t xml:space="preserve">Spirits adhere fanatically to agreements and contracts, be it their spirit or their letter. This gives rise to the tradition of "Spiritual </w:t>
      </w:r>
      <w:r>
        <w:t xml:space="preserve">Contracts," where Human Sorcerers, Esper</w:t>
      </w:r>
      <w:r>
        <w:t xml:space="preserve"> Summoners, or even Mentalist Dreamers invoke spirits as witnesses or even participants during significant contract formations. This practice is most prevalent in critical agreements like treaties, large business deals, or important societal events like ma</w:t>
      </w:r>
      <w:r>
        <w:t xml:space="preserve">rriage or inauguration of a public official. The involvement of spirits is seen as providing an additional layer of protection and assurance, as any violation of such contracts could potentially invoke the wrath or mischief of the associated spirits. </w:t>
      </w:r>
      <w:r>
        <w:rPr>
          <w:highlight w:val="none"/>
        </w:rPr>
      </w:r>
    </w:p>
    <w:p>
      <w:pPr>
        <w:pBdr/>
        <w:spacing/>
        <w:ind/>
        <w:rPr/>
      </w:pPr>
      <w:r>
        <w:rPr>
          <w:highlight w:val="none"/>
        </w:rPr>
      </w:r>
      <w:r>
        <w:rPr>
          <w:highlight w:val="none"/>
        </w:rPr>
      </w:r>
      <w:r/>
    </w:p>
    <w:p>
      <w:pPr>
        <w:pStyle w:val="829"/>
        <w:pBdr/>
        <w:spacing/>
        <w:ind/>
        <w:rPr/>
      </w:pPr>
      <w:r>
        <w:t xml:space="preserve">Sacred Wording and Symbolism: </w:t>
      </w:r>
      <w:r/>
    </w:p>
    <w:p>
      <w:pPr>
        <w:pBdr/>
        <w:spacing/>
        <w:ind/>
        <w:rPr>
          <w:highlight w:val="none"/>
        </w:rPr>
      </w:pPr>
      <w:r>
        <w:t xml:space="preserve">Given the inherent magical influence of the Aether and spirits, the wording, symbolism, and rituals associated with contract formation have gained a sacred status. Ancient, arcane symbols, specific p</w:t>
      </w:r>
      <w:r>
        <w:t xml:space="preserve">hrases or languages, and traditional rituals could all become integral to drafting and signing contracts. This also contributes to the high demand for contract specialists who are not only skilled in law but also knowledgeable in these sacred aspects.</w:t>
      </w:r>
      <w:r>
        <w:rPr>
          <w:highlight w:val="none"/>
        </w:rPr>
      </w:r>
    </w:p>
    <w:p>
      <w:pPr>
        <w:pBdr/>
        <w:spacing/>
        <w:ind/>
        <w:rPr/>
      </w:pPr>
      <w:r>
        <w:rPr>
          <w:highlight w:val="none"/>
        </w:rPr>
      </w:r>
      <w:r>
        <w:rPr>
          <w:highlight w:val="none"/>
        </w:rPr>
      </w:r>
      <w:r/>
    </w:p>
    <w:p>
      <w:pPr>
        <w:pStyle w:val="829"/>
        <w:pBdr/>
        <w:spacing/>
        <w:ind/>
        <w:rPr/>
      </w:pPr>
      <w:r>
        <w:t xml:space="preserve">Oath Breaker’s Curse: </w:t>
      </w:r>
      <w:r/>
    </w:p>
    <w:p>
      <w:pPr>
        <w:pBdr/>
        <w:spacing/>
        <w:ind/>
        <w:rPr>
          <w:highlight w:val="none"/>
        </w:rPr>
      </w:pPr>
      <w:r>
        <w:t xml:space="preserve">The tales of </w:t>
      </w:r>
      <w:r>
        <w:t xml:space="preserve">misfortune that befall those who break their word would form the basis for the cultural fear and stigma around breaking contracts. Society looks down upon oath-breakers, and they are considered cursed or unlucky. This can even result in social </w:t>
      </w:r>
      <w:r>
        <w:t xml:space="preserve">ostracization</w:t>
      </w:r>
      <w:r>
        <w:t xml:space="preserve"> or punitive laws targeting oath-breakers.</w:t>
      </w:r>
      <w:r>
        <w:rPr>
          <w:highlight w:val="none"/>
        </w:rPr>
      </w:r>
    </w:p>
    <w:p>
      <w:pPr>
        <w:pBdr/>
        <w:spacing/>
        <w:ind/>
        <w:rPr/>
      </w:pPr>
      <w:r>
        <w:rPr>
          <w:highlight w:val="none"/>
        </w:rPr>
      </w:r>
      <w:r>
        <w:rPr>
          <w:highlight w:val="none"/>
        </w:rPr>
      </w:r>
      <w:r/>
    </w:p>
    <w:p>
      <w:pPr>
        <w:pStyle w:val="829"/>
        <w:pBdr/>
        <w:spacing/>
        <w:ind/>
        <w:rPr/>
      </w:pPr>
      <w:r>
        <w:t xml:space="preserve">Education and Socialization: </w:t>
      </w:r>
      <w:r/>
    </w:p>
    <w:p>
      <w:pPr>
        <w:pBdr/>
        <w:spacing/>
        <w:ind/>
        <w:rPr>
          <w:highlight w:val="none"/>
        </w:rPr>
      </w:pPr>
      <w:r>
        <w:t xml:space="preserve">From a young age, childre</w:t>
      </w:r>
      <w:r>
        <w:t xml:space="preserve">n are educated on the significance of contracts and the importance of keeping one's word. This does involve both formal education and informal socialization processes, including folk tales, parables, and even popular culture reinforcing these values.</w:t>
      </w:r>
      <w:r>
        <w:rPr>
          <w:highlight w:val="none"/>
        </w:rPr>
      </w:r>
    </w:p>
    <w:p>
      <w:pPr>
        <w:pBdr/>
        <w:spacing/>
        <w:ind/>
        <w:rPr/>
      </w:pPr>
      <w:r>
        <w:rPr>
          <w:highlight w:val="none"/>
        </w:rPr>
      </w:r>
      <w:r>
        <w:rPr>
          <w:highlight w:val="none"/>
        </w:rPr>
      </w:r>
      <w:r/>
    </w:p>
    <w:p>
      <w:pPr>
        <w:pStyle w:val="829"/>
        <w:pBdr/>
        <w:spacing/>
        <w:ind/>
        <w:rPr/>
      </w:pPr>
      <w:r>
        <w:t xml:space="preserve">Restorative Justice: </w:t>
      </w:r>
      <w:r/>
    </w:p>
    <w:p>
      <w:pPr>
        <w:pBdr/>
        <w:spacing/>
        <w:ind/>
        <w:rPr/>
      </w:pPr>
      <w:r>
        <w:t xml:space="preserve">In cases where a contract is broken, the justice sys</w:t>
      </w:r>
      <w:r>
        <w:t xml:space="preserve">tem does not only focus on punishment but also on restoring the balance disturbed by the breach. This can involve rituals, community service, or other forms of restorative justice that symbolize the offender's remorse and commitment to set things right.</w:t>
      </w:r>
      <w:r/>
    </w:p>
    <w:p>
      <w:pPr>
        <w:pBdr/>
        <w:spacing/>
        <w:ind/>
        <w:rPr/>
      </w:pPr>
      <w:r>
        <w:rPr>
          <w:highlight w:val="none"/>
        </w:rPr>
      </w:r>
      <w:r>
        <w:rPr>
          <w:highlight w:val="none"/>
        </w:rPr>
      </w:r>
      <w:r/>
    </w:p>
    <w:p>
      <w:pPr>
        <w:pStyle w:val="829"/>
        <w:pBdr/>
        <w:spacing/>
        <w:ind/>
        <w:rPr/>
      </w:pPr>
      <w:r>
        <w:t xml:space="preserve">Influence on Lang</w:t>
      </w:r>
      <w:r>
        <w:t xml:space="preserve">uage and Communication: </w:t>
      </w:r>
      <w:r>
        <w:rPr>
          <w:highlight w:val="none"/>
        </w:rPr>
      </w:r>
      <w:r/>
    </w:p>
    <w:p>
      <w:pPr>
        <w:pBdr/>
        <w:spacing/>
        <w:ind/>
        <w:rPr>
          <w:highlight w:val="none"/>
        </w:rPr>
      </w:pPr>
      <w:r>
        <w:t xml:space="preserve">This emphasis on contractual agreeme</w:t>
      </w:r>
      <w:r>
        <w:t xml:space="preserve">nt does influence the way people communicate in general. Precision, commitment to one's word, a degree of caution or even reluctance to even give one’s word, and a preference for formalized agreements is become ingrained in Sidonia's communication culture.</w:t>
      </w:r>
      <w:r>
        <w:rPr>
          <w:highlight w:val="none"/>
        </w:rPr>
      </w:r>
    </w:p>
    <w:p>
      <w:pPr>
        <w:pBdr/>
        <w:spacing w:line="300" w:lineRule="auto"/>
        <w:ind/>
        <w:rPr>
          <w:rFonts w:ascii="Georgia" w:hAnsi="Georgia"/>
          <w:b/>
          <w:bCs/>
          <w:szCs w:val="21"/>
          <w14:ligatures w14:val="none"/>
        </w:rPr>
      </w:pPr>
      <w:r>
        <w:rPr>
          <w:rFonts w:ascii="Georgia" w:hAnsi="Georgia"/>
          <w:b/>
          <w:bCs/>
          <w:szCs w:val="21"/>
          <w14:ligatures w14:val="none"/>
        </w:rPr>
      </w:r>
      <w:r>
        <w:rPr>
          <w:rFonts w:ascii="Georgia" w:hAnsi="Georgia"/>
          <w:b/>
          <w:bCs/>
          <w:szCs w:val="21"/>
          <w14:ligatures w14:val="none"/>
        </w:rPr>
      </w:r>
      <w:r>
        <w:rPr>
          <w:rFonts w:ascii="Georgia" w:hAnsi="Georgia"/>
          <w:b/>
          <w:bCs/>
          <w:szCs w:val="21"/>
          <w14:ligatures w14:val="none"/>
        </w:rPr>
      </w:r>
    </w:p>
    <w:p>
      <w:pPr>
        <w:pStyle w:val="828"/>
        <w:pBdr/>
        <w:spacing/>
        <w:ind/>
        <w:rPr/>
      </w:pPr>
      <w:r/>
      <w:bookmarkStart w:id="47" w:name="_Toc47"/>
      <w:r>
        <w:t xml:space="preserve">Jobs and Professions:</w:t>
      </w:r>
      <w:bookmarkEnd w:id="47"/>
      <w:r/>
      <w:r/>
    </w:p>
    <w:p>
      <w:pPr>
        <w:pBdr/>
        <w:spacing/>
        <w:ind/>
        <w:rPr/>
      </w:pPr>
      <w:r>
        <w:t xml:space="preserve">1. Contract Lawyer: Legal professionals specializing in drafting, interpreting, and enforcing contracts. </w:t>
      </w:r>
      <w:r/>
    </w:p>
    <w:p>
      <w:pPr>
        <w:pBdr/>
        <w:spacing/>
        <w:ind/>
        <w:rPr/>
      </w:pPr>
      <w:r>
        <w:t xml:space="preserve">2. Legal Scholar: Academics who study, teach, and write about contract law.</w:t>
      </w:r>
      <w:r/>
    </w:p>
    <w:p>
      <w:pPr>
        <w:pBdr/>
        <w:spacing/>
        <w:ind/>
        <w:rPr/>
      </w:pPr>
      <w:r>
        <w:t xml:space="preserve">3. Contract Specialist: Professionals who specialize in the drafting and review of contracts, ensuring all terms and conditions are accurate and beneficial.</w:t>
      </w:r>
      <w:r/>
    </w:p>
    <w:p>
      <w:pPr>
        <w:pBdr/>
        <w:spacing/>
        <w:ind/>
        <w:rPr/>
      </w:pPr>
      <w:r>
        <w:t xml:space="preserve">4. Mediator: Neutral third parties who help resolve disputes related to contracts outside of the court system.</w:t>
      </w:r>
      <w:r/>
    </w:p>
    <w:p>
      <w:pPr>
        <w:pBdr/>
        <w:spacing/>
        <w:ind/>
        <w:rPr/>
      </w:pPr>
      <w:r>
        <w:t xml:space="preserve">5. Arbitrator: Similar to a mediator but with the power to provide a binding resolution to a contract dispute.</w:t>
      </w:r>
      <w:r/>
    </w:p>
    <w:p>
      <w:pPr>
        <w:pBdr/>
        <w:spacing/>
        <w:ind/>
        <w:rPr/>
      </w:pPr>
      <w:r>
        <w:t xml:space="preserve">6. Judge: Presides over contract law cases in court, interpreting laws and making decisions on disputes.</w:t>
      </w:r>
      <w:r/>
    </w:p>
    <w:p>
      <w:pPr>
        <w:pBdr/>
        <w:spacing/>
        <w:ind/>
        <w:rPr/>
      </w:pPr>
      <w:r>
        <w:t xml:space="preserve">7. Clerk of Court: Assists in the administrative functioning of the court, including maintaining court records and contract dispute filings.</w:t>
      </w:r>
      <w:r/>
    </w:p>
    <w:p>
      <w:pPr>
        <w:pBdr/>
        <w:spacing/>
        <w:ind/>
        <w:rPr/>
      </w:pPr>
      <w:r>
        <w:t xml:space="preserve">8. Spiritual Contract Consultant: A professional who understands the involvement of spirits in contracts, and can advise on how to invoke them properly.</w:t>
      </w:r>
      <w:r/>
    </w:p>
    <w:p>
      <w:pPr>
        <w:pBdr/>
        <w:spacing/>
        <w:ind/>
        <w:rPr/>
      </w:pPr>
      <w:r>
        <w:t xml:space="preserve">9. Ritual Specialist: Given the significance of ceremonies and rituals in contract formation, individuals with expertise in these areas would be in demand.</w:t>
      </w:r>
      <w:r/>
    </w:p>
    <w:p>
      <w:pPr>
        <w:pBdr/>
        <w:spacing/>
        <w:ind/>
        <w:rPr/>
      </w:pPr>
      <w:r>
        <w:t xml:space="preserve">10. Sacred Linguist: Experts in the arcane languages or specific phrases used in contract drafting.</w:t>
      </w:r>
      <w:r/>
    </w:p>
    <w:p>
      <w:pPr>
        <w:pBdr/>
        <w:spacing/>
        <w:ind/>
        <w:rPr/>
      </w:pPr>
      <w:r>
        <w:t xml:space="preserve">11. Contract Educator: Professionals who teach about the importance and complexities of contracts in schools or to the public.</w:t>
      </w:r>
      <w:r/>
    </w:p>
    <w:p>
      <w:pPr>
        <w:pBdr/>
        <w:spacing/>
        <w:ind/>
        <w:rPr/>
      </w:pPr>
      <w:r>
        <w:t xml:space="preserve">12. Paralegal: Assistants to lawyers who may help in researching, preparing, and reviewing contracts.</w:t>
      </w:r>
      <w:r/>
    </w:p>
    <w:p>
      <w:pPr>
        <w:pBdr/>
        <w:spacing/>
        <w:ind/>
        <w:rPr/>
      </w:pPr>
      <w:r>
        <w:t xml:space="preserve">13. Legal Secretary: Supports lawyers and courts with administrative tasks related to contract law.</w:t>
      </w:r>
      <w:r/>
    </w:p>
    <w:p>
      <w:pPr>
        <w:pBdr/>
        <w:spacing/>
        <w:ind/>
        <w:rPr/>
      </w:pPr>
      <w:r>
        <w:t xml:space="preserve">14. Oath Scribe: An individual who specializes in recording the stipulations of a contract during negotiations and signings, ensuring accuracy and completeness.</w:t>
      </w:r>
      <w:r/>
    </w:p>
    <w:p>
      <w:pPr>
        <w:pBdr/>
        <w:spacing/>
        <w:ind/>
        <w:rPr/>
      </w:pPr>
      <w:r>
        <w:t xml:space="preserve">15. Restorative Justice Coordinator: A professional who helps implement and manage the restorative justice process following a contract breach.</w:t>
      </w:r>
      <w:r/>
    </w:p>
    <w:p>
      <w:pPr>
        <w:pBdr/>
        <w:spacing/>
        <w:ind/>
        <w:rPr/>
      </w:pPr>
      <w:r>
        <w:t xml:space="preserve">16. Contract Historian: An individual who studies the history and evolution of contract law in Sidonia.</w:t>
      </w:r>
      <w:r/>
    </w:p>
    <w:p>
      <w:pPr>
        <w:pBdr/>
        <w:spacing/>
        <w:ind/>
        <w:rPr/>
      </w:pPr>
      <w:r>
        <w:t xml:space="preserve">17. Empath Interpreter: Empaths who specialize in discerning the truth during contract negotiations or disputes.</w:t>
      </w:r>
      <w:r/>
    </w:p>
    <w:p>
      <w:pPr>
        <w:pBdr/>
        <w:spacing/>
        <w:ind/>
        <w:rPr/>
      </w:pPr>
      <w:r/>
      <w:r/>
    </w:p>
    <w:p>
      <w:pPr>
        <w:pStyle w:val="828"/>
        <w:pBdr/>
        <w:spacing/>
        <w:ind/>
        <w:rPr/>
      </w:pPr>
      <w:r/>
      <w:bookmarkStart w:id="48" w:name="_Toc48"/>
      <w:r>
        <w:t xml:space="preserve">Legal Terms:</w:t>
      </w:r>
      <w:bookmarkEnd w:id="48"/>
      <w:r/>
      <w:r/>
    </w:p>
    <w:p>
      <w:pPr>
        <w:pBdr/>
        <w:spacing/>
        <w:ind/>
        <w:rPr/>
      </w:pPr>
      <w:r>
        <w:t xml:space="preserve">1. Contract: An agreement with specific terms between two or more persons or entities in which there is a promise to do something in return for a valuable benefit.</w:t>
      </w:r>
      <w:r/>
    </w:p>
    <w:p>
      <w:pPr>
        <w:pBdr/>
        <w:spacing/>
        <w:ind/>
        <w:rPr/>
      </w:pPr>
      <w:r>
        <w:t xml:space="preserve">2. Offer and Acceptance: The two primary elements of a contract - an offer made by one party and the acceptance of the offer by another party.</w:t>
      </w:r>
      <w:r/>
    </w:p>
    <w:p>
      <w:pPr>
        <w:pBdr/>
        <w:spacing/>
        <w:ind/>
        <w:rPr/>
      </w:pPr>
      <w:r>
        <w:t xml:space="preserve">3. Consideration: Something of value given by both parties to a contract that induces them to enter into the agreement to exchange mutual performances.</w:t>
      </w:r>
      <w:r/>
    </w:p>
    <w:p>
      <w:pPr>
        <w:pBdr/>
        <w:spacing/>
        <w:ind/>
        <w:rPr/>
      </w:pPr>
      <w:r>
        <w:t xml:space="preserve">4. Breach of Contract: When one party fails to fulfill their end of the agreement.</w:t>
      </w:r>
      <w:r/>
    </w:p>
    <w:p>
      <w:pPr>
        <w:pBdr/>
        <w:spacing/>
        <w:ind/>
        <w:rPr/>
      </w:pPr>
      <w:r>
        <w:t xml:space="preserve">5. Remedies: The ways in which the court will enforce or satisfy a right, or compensate for the violation of a right.</w:t>
      </w:r>
      <w:r/>
    </w:p>
    <w:p>
      <w:pPr>
        <w:pBdr/>
        <w:spacing/>
        <w:ind/>
        <w:rPr/>
      </w:pPr>
      <w:r>
        <w:t xml:space="preserve">6. Void and Voidable Contracts: A void contract is not legally enforceable, while a voidable contract can be invalidated by one party.</w:t>
      </w:r>
      <w:r/>
    </w:p>
    <w:p>
      <w:pPr>
        <w:pBdr/>
        <w:spacing/>
        <w:ind/>
        <w:rPr/>
      </w:pPr>
      <w:r>
        <w:t xml:space="preserve">7. Spiritual Contract: A contract that invokes the witnessing or participation of spirits.</w:t>
      </w:r>
      <w:r/>
    </w:p>
    <w:p>
      <w:pPr>
        <w:pBdr/>
        <w:spacing/>
        <w:ind/>
        <w:rPr/>
      </w:pPr>
      <w:r>
        <w:t xml:space="preserve">8. Ritual Enactment: The process of performing specific rituals to form a contract.</w:t>
      </w:r>
      <w:r/>
    </w:p>
    <w:p>
      <w:pPr>
        <w:pBdr/>
        <w:spacing/>
        <w:ind/>
        <w:rPr/>
      </w:pPr>
      <w:r>
        <w:t xml:space="preserve">9. Sacred Wording: The usage of arcane languages or specific phrases in contracts.</w:t>
      </w:r>
      <w:r/>
    </w:p>
    <w:p>
      <w:pPr>
        <w:pBdr/>
        <w:spacing/>
        <w:ind/>
        <w:rPr/>
      </w:pPr>
      <w:r>
        <w:t xml:space="preserve">10. Oath-Breaker’s Curse: A cultural belief in the misfortune that befalls someone who breaks a contract.</w:t>
      </w:r>
      <w:r/>
    </w:p>
    <w:p>
      <w:pPr>
        <w:pBdr/>
        <w:spacing/>
        <w:ind/>
        <w:rPr/>
      </w:pPr>
      <w:r>
        <w:t xml:space="preserve">11. Restorative Justice: The process of making amends or repairing harm done after a contract violation.</w:t>
      </w:r>
      <w:r/>
    </w:p>
    <w:p>
      <w:pPr>
        <w:pBdr/>
        <w:spacing/>
        <w:ind/>
        <w:rPr>
          <w:highlight w:val="none"/>
        </w:rPr>
      </w:pPr>
      <w:r>
        <w:t xml:space="preserve">12. Pact: An agreement between a human and a spirit.</w:t>
      </w:r>
      <w:r>
        <w:rPr>
          <w:highlight w:val="none"/>
        </w:rPr>
      </w:r>
    </w:p>
    <w:p>
      <w:pPr>
        <w:pBdr/>
        <w:spacing/>
        <w:ind/>
        <w:rPr/>
      </w:pPr>
      <w:r>
        <w:rPr>
          <w:highlight w:val="none"/>
        </w:rPr>
      </w:r>
      <w:r>
        <w:rPr>
          <w:highlight w:val="none"/>
        </w:rPr>
      </w:r>
      <w:r/>
    </w:p>
    <w:p>
      <w:pPr>
        <w:pStyle w:val="829"/>
        <w:pBdr/>
        <w:spacing/>
        <w:ind/>
        <w:rPr/>
      </w:pPr>
      <w:r>
        <w:t xml:space="preserve">Spirit Contracts: </w:t>
      </w:r>
      <w:r/>
    </w:p>
    <w:p>
      <w:pPr>
        <w:pBdr/>
        <w:spacing/>
        <w:ind/>
        <w:rPr>
          <w:highlight w:val="none"/>
        </w:rPr>
      </w:pPr>
      <w:r>
        <w:t xml:space="preserve">Spiri</w:t>
      </w:r>
      <w:r>
        <w:t xml:space="preserve">t contracts are a rarity, only occurring under exceptional circumstances. They are, however, highly consequential due to the nature of spirits and the Aether that enforces them. The strength of a spirit's influence corresponds to its potency - a lesser spi</w:t>
      </w:r>
      <w:r>
        <w:t xml:space="preserve">rit such as a wisp could impose minor misfortunes, while a Greater Guardian spirit possesses the capacity to enact larger-scale curses. The severity of consequences dealt by the Aether, or even the spirit itself, hinges on the degree of the spirit's power.</w:t>
      </w:r>
      <w:r>
        <w:rPr>
          <w:highlight w:val="none"/>
        </w:rPr>
      </w:r>
    </w:p>
    <w:p>
      <w:pPr>
        <w:pBdr/>
        <w:spacing/>
        <w:ind/>
        <w:rPr/>
      </w:pPr>
      <w:r>
        <w:rPr>
          <w:highlight w:val="none"/>
        </w:rPr>
      </w:r>
      <w:r>
        <w:rPr>
          <w:highlight w:val="none"/>
        </w:rPr>
      </w:r>
      <w:r/>
    </w:p>
    <w:p>
      <w:pPr>
        <w:pStyle w:val="829"/>
        <w:pBdr/>
        <w:spacing/>
        <w:ind/>
        <w:rPr/>
      </w:pPr>
      <w:r>
        <w:t xml:space="preserve">Evolution and Reform of Contractual</w:t>
      </w:r>
      <w:r>
        <w:t xml:space="preserve"> Law: </w:t>
      </w:r>
      <w:r/>
    </w:p>
    <w:p>
      <w:pPr>
        <w:pBdr/>
        <w:spacing/>
        <w:ind/>
        <w:rPr/>
      </w:pPr>
      <w:r>
        <w:t xml:space="preserve">Contractual law in Sidonia traces its origins back to an oath-based system, evolving over time into the bureaucratically complex system currently in place. This shift was driven by the need for more explicit, written records of agreements and promise</w:t>
      </w:r>
      <w:r>
        <w:t xml:space="preserve">s, to reduce the potential for ambiguity or differing interpretations. As it stands, Sidonia's judicial system is ripe for reform, given its bias towards wealthier parties. Critics argue that the system has strayed from its original intent of fostering fai</w:t>
      </w:r>
      <w:r>
        <w:t xml:space="preserve">rness and instead morphed into an instrument of the elite. These concerns spark continuous debates about how to reform and improve the system, with some advocating for stricter regulations against corruption and others proposing more radical changes, such </w:t>
      </w:r>
      <w:r>
        <w:t xml:space="preserve">as restructuring the judicial system or devising more equitable mechanisms for dispute resolution.</w:t>
      </w:r>
      <w:r/>
    </w:p>
    <w:p>
      <w:pPr>
        <w:pStyle w:val="829"/>
        <w:pBdr/>
        <w:spacing/>
        <w:ind/>
        <w:rPr/>
      </w:pPr>
      <w:r>
        <w:t xml:space="preserve">Interacti</w:t>
      </w:r>
      <w:r>
        <w:t xml:space="preserve">on with Other Cultures: </w:t>
      </w:r>
      <w:r/>
    </w:p>
    <w:p>
      <w:pPr>
        <w:pBdr/>
        <w:spacing/>
        <w:ind/>
        <w:rPr/>
      </w:pPr>
      <w:r>
        <w:t xml:space="preserve">Although Sidonia is largely isolated, it does have some interaction with the Downside, a community of people who have remained underground following a catastrophic event that drove humanity beneath the earth's surface. The Downside </w:t>
      </w:r>
      <w:r>
        <w:t xml:space="preserve">operates on an Oath system similar to the ancestral Sidonian system, as they lack the resources for a paperwork-intensive contract system. The divergence in language and cultural practices between Sidonia and the Downside makes for an interesting dynamic, </w:t>
      </w:r>
      <w:r>
        <w:t xml:space="preserve">and it can provide a comparative lens through which to study and appreciate Sidonia's intricate contract system. The contrast could also fuel initiatives for cultural preservation or revitalization, especially in light of the distinct contractual cultures.</w:t>
      </w:r>
      <w:r/>
    </w:p>
    <w:p>
      <w:pPr>
        <w:pBdr/>
        <w:spacing/>
        <w:ind/>
        <w:rPr/>
      </w:pPr>
      <w:r>
        <w:t xml:space="preserve">For the reform of contractual law in Sidonia, there are a few possible ways forward. One could be the introduction of a "checks and balances" system that curbs the influence of wealth in the judicial process</w:t>
      </w:r>
      <w:r>
        <w:t xml:space="preserve">. This could include caps on the amount of money that can be spent on legal representation, or the establishment of publicly-funded legal aid for less wealthy individuals. There could also be increased penalties for bribery or corruption within the system.</w:t>
      </w:r>
      <w:r/>
    </w:p>
    <w:p>
      <w:pPr>
        <w:pBdr/>
        <w:spacing/>
        <w:ind/>
        <w:rPr/>
      </w:pPr>
      <w:r>
        <w:t xml:space="preserve">Another possible reform could be the establishment of a more robust appellate system, allowing for the review and potential overturning of lower court decisions deemed unjust.</w:t>
      </w:r>
      <w:r/>
    </w:p>
    <w:p>
      <w:pPr>
        <w:pBdr/>
        <w:spacing/>
        <w:ind/>
        <w:rPr>
          <w:highlight w:val="none"/>
        </w:rPr>
      </w:pPr>
      <w:r>
        <w:t xml:space="preserve">Finally, the establishment of independent </w:t>
      </w:r>
      <w:r>
        <w:t xml:space="preserve">oversight bodies could help keep corruption in check. These bodies could conduct audits of court decisions and investigate allegations of misconduct. The transparency and accountability this would bring could help build public trust in the judicial system.</w:t>
      </w:r>
      <w:r>
        <w:rPr>
          <w:highlight w:val="none"/>
        </w:rPr>
      </w:r>
    </w:p>
    <w:p>
      <w:pPr>
        <w:pBdr/>
        <w:spacing/>
        <w:ind/>
        <w:rPr/>
      </w:pPr>
      <w:r>
        <w:rPr>
          <w:highlight w:val="none"/>
        </w:rPr>
      </w:r>
      <w:r>
        <w:rPr>
          <w:highlight w:val="none"/>
        </w:rPr>
      </w:r>
      <w:r/>
    </w:p>
    <w:p>
      <w:pPr>
        <w:pStyle w:val="829"/>
        <w:pBdr/>
        <w:spacing/>
        <w:ind/>
        <w:rPr/>
      </w:pPr>
      <w:r>
        <w:rPr>
          <w:b/>
          <w:bCs/>
        </w:rPr>
        <w:t xml:space="preserve">Role of Empaths:</w:t>
      </w:r>
      <w:r>
        <w:t xml:space="preserve"> </w:t>
      </w:r>
      <w:r/>
    </w:p>
    <w:p>
      <w:pPr>
        <w:pBdr/>
        <w:spacing/>
        <w:ind/>
        <w:rPr>
          <w:highlight w:val="none"/>
        </w:rPr>
      </w:pPr>
      <w:r>
        <w:t xml:space="preserve">Empaths are highly valued and integral to contract law. With their unique abilities, they help ensure contracts are fair and fr</w:t>
      </w:r>
      <w:r>
        <w:t xml:space="preserve">ee of any undue influence or coercion. They may either be hired as companions to individuals entering contracts, serving as a safeguard against psychic manipulation, or as third-party contract specialists who review the terms of a contract and the conditio</w:t>
      </w:r>
      <w:r>
        <w:t xml:space="preserve">ns under which it was made. When acting as specialists, their endorsement of a contract is highly sought after, as it provides assurance that the contract was entered freely and without coercion, a fact that might be difficult to establish retrospectively.</w:t>
      </w:r>
      <w:r>
        <w:rPr>
          <w:highlight w:val="none"/>
        </w:rPr>
      </w:r>
    </w:p>
    <w:p>
      <w:pPr>
        <w:pBdr/>
        <w:spacing/>
        <w:ind/>
        <w:rPr/>
      </w:pPr>
      <w:r>
        <w:rPr>
          <w:highlight w:val="none"/>
        </w:rPr>
      </w:r>
      <w:r>
        <w:rPr>
          <w:highlight w:val="none"/>
        </w:rPr>
      </w:r>
      <w:r/>
    </w:p>
    <w:p>
      <w:pPr>
        <w:pStyle w:val="829"/>
        <w:pBdr/>
        <w:spacing/>
        <w:ind/>
        <w:rPr/>
      </w:pPr>
      <w:r>
        <w:rPr>
          <w:b/>
          <w:bCs/>
        </w:rPr>
        <w:t xml:space="preserve">Contract Dispute Resolution:</w:t>
      </w:r>
      <w:r>
        <w:t xml:space="preserve"> </w:t>
      </w:r>
      <w:r/>
    </w:p>
    <w:p>
      <w:pPr>
        <w:pBdr/>
        <w:spacing/>
        <w:ind/>
        <w:rPr/>
      </w:pPr>
      <w:r>
        <w:t xml:space="preserve">The resolution of contract disputes is a layered process, </w:t>
      </w:r>
      <w:r>
        <w:t xml:space="preserve">designed to resolve issues at the least contentious level possible and to avoid overburdening the judicial system. The process typically begins with mediation, where a neutral third party helps the disputing parties communicate and work towards a mutually </w:t>
      </w:r>
      <w:r>
        <w:t xml:space="preserve">acceptable solution. If mediation f</w:t>
      </w:r>
      <w:r>
        <w:t xml:space="preserve">ails, the dispute moves to arbitration. An arbitrator has the authority to review the case and make a binding decision. Should the arbitration process not resolve the issue satisfactorily, the dispute proceeds to court where a judge makes the final ruling.</w:t>
      </w:r>
      <w:r/>
    </w:p>
    <w:p>
      <w:pPr>
        <w:pStyle w:val="829"/>
        <w:pBdr/>
        <w:spacing/>
        <w:ind/>
        <w:rPr/>
      </w:pPr>
      <w:r>
        <w:rPr>
          <w:b/>
          <w:bCs/>
        </w:rPr>
        <w:t xml:space="preserve">Prevalence and Scope of Contract Law:</w:t>
      </w:r>
      <w:r>
        <w:t xml:space="preserve"> </w:t>
      </w:r>
      <w:r/>
    </w:p>
    <w:p>
      <w:pPr>
        <w:pBdr/>
        <w:spacing/>
        <w:ind/>
        <w:rPr/>
      </w:pPr>
      <w:r>
        <w:t xml:space="preserve">Contract law pervades every aspect of life, governing areas that might seem mundane in other societies. This includes grocery shopping, for example, where </w:t>
      </w:r>
      <w:r>
        <w:t xml:space="preserve">established laws outline the responsibilities and obligations of both parties involved in food and sundry transactions. Each receipt carries a reference to this law, signifying that both parties have agreed to its terms by participating in the transaction.</w:t>
      </w:r>
      <w:r/>
    </w:p>
    <w:p>
      <w:pPr>
        <w:pBdr/>
        <w:spacing/>
        <w:ind/>
        <w:rPr/>
      </w:pPr>
      <w:r>
        <w:t xml:space="preserve">This ensures a level of transparency and fairness in the most routine interactions, reinforcing the centrality of contractual law in maintaining societal order and harmony.</w:t>
      </w:r>
      <w:r/>
    </w:p>
    <w:p>
      <w:pPr>
        <w:pBdr/>
        <w:spacing/>
        <w:ind/>
        <w:rPr>
          <w:rFonts w:ascii="Georgia" w:hAnsi="Georgia"/>
          <w:b/>
          <w:bCs/>
          <w:szCs w:val="21"/>
          <w14:ligatures w14:val="none"/>
        </w:rPr>
      </w:pPr>
      <w:r>
        <w:rPr>
          <w:rFonts w:ascii="Georgia" w:hAnsi="Georgia"/>
          <w:b/>
          <w:bCs/>
          <w:szCs w:val="21"/>
          <w14:ligatures w14:val="none"/>
        </w:rPr>
      </w:r>
      <w:r>
        <w:rPr>
          <w:rFonts w:ascii="Georgia" w:hAnsi="Georgia"/>
          <w:b/>
          <w:bCs/>
          <w:szCs w:val="21"/>
          <w14:ligatures w14:val="none"/>
        </w:rPr>
      </w:r>
      <w:r>
        <w:rPr>
          <w:rFonts w:ascii="Georgia" w:hAnsi="Georgia"/>
          <w:b/>
          <w:bCs/>
          <w:szCs w:val="21"/>
          <w14:ligatures w14:val="none"/>
        </w:rPr>
      </w:r>
    </w:p>
    <w:p>
      <w:pPr>
        <w:pStyle w:val="828"/>
        <w:pBdr/>
        <w:spacing/>
        <w:ind/>
        <w:rPr/>
      </w:pPr>
      <w:r/>
      <w:bookmarkStart w:id="49" w:name="_Toc49"/>
      <w:r>
        <w:t xml:space="preserve">Crime and Compensation</w:t>
      </w:r>
      <w:bookmarkEnd w:id="49"/>
      <w:r>
        <w:rPr>
          <w:rFonts w:ascii="Georgia" w:hAnsi="Georgia"/>
          <w:b/>
          <w:bCs/>
          <w:szCs w:val="21"/>
          <w14:ligatures w14:val="none"/>
        </w:rPr>
      </w:r>
      <w:r/>
    </w:p>
    <w:p>
      <w:pPr>
        <w:pBdr/>
        <w:spacing/>
        <w:ind/>
        <w:rPr>
          <w:rFonts w:eastAsia="Times New Roman"/>
        </w:rPr>
      </w:pPr>
      <w:r>
        <w:rPr>
          <w:rFonts w:eastAsia="Times New Roman"/>
        </w:rPr>
        <w:t xml:space="preserve">Assuming the value of a Sidonian dollar is equivalent to that of a 1930s dollar. I'll provide a mix of minor and major crimes. Remember that in a restitution-based system</w:t>
      </w:r>
      <w:r>
        <w:rPr>
          <w:rFonts w:eastAsia="Times New Roman"/>
        </w:rPr>
        <w:t xml:space="preserve">, fines should aim to compensate for the harm done to the victim, and that this often includes more than the simple replacement cost of stolen or damaged items. Emotional distress, medical bills, loss of income, and other such factors should be considered.</w:t>
      </w:r>
      <w:r>
        <w:rPr>
          <w:rFonts w:eastAsia="Times New Roman"/>
        </w:rPr>
      </w:r>
      <w:r>
        <w:rPr>
          <w:rFonts w:eastAsia="Times New Roman"/>
        </w:rPr>
      </w:r>
    </w:p>
    <w:p>
      <w:pPr>
        <w:pBdr/>
        <w:spacing/>
        <w:ind/>
        <w:rPr>
          <w:rFonts w:eastAsia="Times New Roman"/>
          <w:b/>
          <w:bCs/>
        </w:rPr>
      </w:pPr>
      <w:r>
        <w:rPr>
          <w:rFonts w:eastAsia="Times New Roman"/>
          <w:b/>
          <w:bCs/>
        </w:rPr>
        <w:t xml:space="preserve">Theft (non-violent, stolen property worth under $50): $100-$200</w:t>
      </w:r>
      <w:r>
        <w:rPr>
          <w:rFonts w:eastAsia="Times New Roman"/>
          <w:b/>
          <w:bCs/>
        </w:rPr>
      </w:r>
      <w:r>
        <w:rPr>
          <w:rFonts w:eastAsia="Times New Roman"/>
          <w:b/>
          <w:bCs/>
        </w:rPr>
      </w:r>
    </w:p>
    <w:p>
      <w:pPr>
        <w:pBdr/>
        <w:spacing/>
        <w:ind/>
        <w:rPr>
          <w:rFonts w:eastAsia="Times New Roman"/>
          <w:b/>
          <w:bCs/>
        </w:rPr>
      </w:pPr>
      <w:r>
        <w:rPr>
          <w:rFonts w:eastAsia="Times New Roman"/>
          <w:b/>
          <w:bCs/>
        </w:rPr>
        <w:t xml:space="preserve">Theft (non-violent, stolen property worth $50-$500): $200-$1,000</w:t>
      </w:r>
      <w:r>
        <w:rPr>
          <w:rFonts w:eastAsia="Times New Roman"/>
          <w:b/>
          <w:bCs/>
        </w:rPr>
      </w:r>
      <w:r>
        <w:rPr>
          <w:rFonts w:eastAsia="Times New Roman"/>
          <w:b/>
          <w:bCs/>
        </w:rPr>
      </w:r>
    </w:p>
    <w:p>
      <w:pPr>
        <w:pBdr/>
        <w:spacing/>
        <w:ind/>
        <w:rPr>
          <w:rFonts w:eastAsia="Times New Roman"/>
          <w:b/>
          <w:bCs/>
        </w:rPr>
      </w:pPr>
      <w:r>
        <w:rPr>
          <w:rFonts w:eastAsia="Times New Roman"/>
          <w:b/>
          <w:bCs/>
        </w:rPr>
        <w:t xml:space="preserve">Theft (non-violent, stolen property worth over $500): $1,000-$5,000</w:t>
      </w:r>
      <w:r>
        <w:rPr>
          <w:rFonts w:eastAsia="Times New Roman"/>
          <w:b/>
          <w:bCs/>
        </w:rPr>
      </w:r>
      <w:r>
        <w:rPr>
          <w:rFonts w:eastAsia="Times New Roman"/>
          <w:b/>
          <w:bCs/>
        </w:rPr>
      </w:r>
    </w:p>
    <w:p>
      <w:pPr>
        <w:pBdr/>
        <w:spacing/>
        <w:ind/>
        <w:rPr>
          <w:rFonts w:eastAsia="Times New Roman"/>
          <w:b/>
          <w:bCs/>
        </w:rPr>
      </w:pPr>
      <w:r>
        <w:rPr>
          <w:rFonts w:eastAsia="Times New Roman"/>
          <w:b/>
          <w:bCs/>
        </w:rPr>
        <w:t xml:space="preserve">Burglary (breaking and entering without causing physical harm): $500-$1,000</w:t>
      </w:r>
      <w:r>
        <w:rPr>
          <w:rFonts w:eastAsia="Times New Roman"/>
          <w:b/>
          <w:bCs/>
        </w:rPr>
      </w:r>
      <w:r>
        <w:rPr>
          <w:rFonts w:eastAsia="Times New Roman"/>
          <w:b/>
          <w:bCs/>
        </w:rPr>
      </w:r>
    </w:p>
    <w:p>
      <w:pPr>
        <w:pBdr/>
        <w:spacing/>
        <w:ind/>
        <w:rPr>
          <w:rFonts w:eastAsia="Times New Roman"/>
          <w:b/>
          <w:bCs/>
        </w:rPr>
      </w:pPr>
      <w:r>
        <w:rPr>
          <w:rFonts w:eastAsia="Times New Roman"/>
          <w:b/>
          <w:bCs/>
        </w:rPr>
        <w:t xml:space="preserve">Burglary (breaking and entering, causing physical harm): $2,000-$10,000</w:t>
      </w:r>
      <w:r>
        <w:rPr>
          <w:rFonts w:eastAsia="Times New Roman"/>
          <w:b/>
          <w:bCs/>
        </w:rPr>
      </w:r>
      <w:r>
        <w:rPr>
          <w:rFonts w:eastAsia="Times New Roman"/>
          <w:b/>
          <w:bCs/>
        </w:rPr>
      </w:r>
    </w:p>
    <w:p>
      <w:pPr>
        <w:pBdr/>
        <w:spacing/>
        <w:ind/>
        <w:rPr>
          <w:rFonts w:eastAsia="Times New Roman"/>
          <w:b/>
          <w:bCs/>
        </w:rPr>
      </w:pPr>
      <w:r>
        <w:rPr>
          <w:rFonts w:eastAsia="Times New Roman"/>
          <w:b/>
          <w:bCs/>
        </w:rPr>
        <w:t xml:space="preserve">Assault (minor injuries, no hospitalization required): $500-$1,000</w:t>
      </w:r>
      <w:r>
        <w:rPr>
          <w:rFonts w:eastAsia="Times New Roman"/>
          <w:b/>
          <w:bCs/>
        </w:rPr>
      </w:r>
      <w:r>
        <w:rPr>
          <w:rFonts w:eastAsia="Times New Roman"/>
          <w:b/>
          <w:bCs/>
        </w:rPr>
      </w:r>
    </w:p>
    <w:p>
      <w:pPr>
        <w:pBdr/>
        <w:spacing/>
        <w:ind/>
        <w:rPr>
          <w:rFonts w:eastAsia="Times New Roman"/>
          <w:b/>
          <w:bCs/>
        </w:rPr>
      </w:pPr>
      <w:r>
        <w:rPr>
          <w:rFonts w:eastAsia="Times New Roman"/>
          <w:b/>
          <w:bCs/>
        </w:rPr>
        <w:t xml:space="preserve">Assault (major injuries, hospitalization required): $2,000-$10,000</w:t>
      </w:r>
      <w:r>
        <w:rPr>
          <w:rFonts w:eastAsia="Times New Roman"/>
          <w:b/>
          <w:bCs/>
        </w:rPr>
      </w:r>
      <w:r>
        <w:rPr>
          <w:rFonts w:eastAsia="Times New Roman"/>
          <w:b/>
          <w:bCs/>
        </w:rPr>
      </w:r>
    </w:p>
    <w:p>
      <w:pPr>
        <w:pBdr/>
        <w:spacing/>
        <w:ind/>
        <w:rPr>
          <w:rFonts w:eastAsia="Times New Roman"/>
          <w:b/>
          <w:bCs/>
        </w:rPr>
      </w:pPr>
      <w:r>
        <w:rPr>
          <w:rFonts w:eastAsia="Times New Roman"/>
          <w:b/>
          <w:bCs/>
        </w:rPr>
        <w:t xml:space="preserve">Vandalism (minor, repair cost under $100): $200-$500</w:t>
      </w:r>
      <w:r>
        <w:rPr>
          <w:rFonts w:eastAsia="Times New Roman"/>
          <w:b/>
          <w:bCs/>
        </w:rPr>
      </w:r>
      <w:r>
        <w:rPr>
          <w:rFonts w:eastAsia="Times New Roman"/>
          <w:b/>
          <w:bCs/>
        </w:rPr>
      </w:r>
    </w:p>
    <w:p>
      <w:pPr>
        <w:pBdr/>
        <w:spacing/>
        <w:ind/>
        <w:rPr>
          <w:rFonts w:eastAsia="Times New Roman"/>
          <w:b/>
          <w:bCs/>
        </w:rPr>
      </w:pPr>
      <w:r>
        <w:rPr>
          <w:rFonts w:eastAsia="Times New Roman"/>
          <w:b/>
          <w:bCs/>
        </w:rPr>
        <w:t xml:space="preserve">Vandalism (major, repair cost over $100): $500-$2,000</w:t>
      </w:r>
      <w:r>
        <w:rPr>
          <w:rFonts w:eastAsia="Times New Roman"/>
          <w:b/>
          <w:bCs/>
        </w:rPr>
      </w:r>
      <w:r>
        <w:rPr>
          <w:rFonts w:eastAsia="Times New Roman"/>
          <w:b/>
          <w:bCs/>
        </w:rPr>
      </w:r>
    </w:p>
    <w:p>
      <w:pPr>
        <w:pBdr/>
        <w:spacing/>
        <w:ind/>
        <w:rPr>
          <w:rFonts w:eastAsia="Times New Roman"/>
          <w:b/>
          <w:bCs/>
        </w:rPr>
      </w:pPr>
      <w:r>
        <w:rPr>
          <w:rFonts w:eastAsia="Times New Roman"/>
          <w:b/>
          <w:bCs/>
        </w:rPr>
        <w:t xml:space="preserve">Fraud (financial loss under $500): $1,000-$2,000</w:t>
      </w:r>
      <w:r>
        <w:rPr>
          <w:rFonts w:eastAsia="Times New Roman"/>
          <w:b/>
          <w:bCs/>
        </w:rPr>
      </w:r>
      <w:r>
        <w:rPr>
          <w:rFonts w:eastAsia="Times New Roman"/>
          <w:b/>
          <w:bCs/>
        </w:rPr>
      </w:r>
    </w:p>
    <w:p>
      <w:pPr>
        <w:pBdr/>
        <w:spacing/>
        <w:ind/>
        <w:rPr>
          <w:rFonts w:eastAsia="Times New Roman"/>
          <w:b/>
          <w:bCs/>
        </w:rPr>
      </w:pPr>
      <w:r>
        <w:rPr>
          <w:rFonts w:eastAsia="Times New Roman"/>
          <w:b/>
          <w:bCs/>
        </w:rPr>
        <w:t xml:space="preserve">Fraud (financial loss over $500): $2,000-$10,000</w:t>
      </w:r>
      <w:r>
        <w:rPr>
          <w:rFonts w:eastAsia="Times New Roman"/>
          <w:b/>
          <w:bCs/>
        </w:rPr>
      </w:r>
      <w:r>
        <w:rPr>
          <w:rFonts w:eastAsia="Times New Roman"/>
          <w:b/>
          <w:bCs/>
        </w:rPr>
      </w:r>
    </w:p>
    <w:p>
      <w:pPr>
        <w:pBdr/>
        <w:spacing/>
        <w:ind/>
        <w:rPr>
          <w:rFonts w:eastAsia="Times New Roman"/>
          <w:b/>
          <w:bCs/>
        </w:rPr>
      </w:pPr>
      <w:r>
        <w:rPr>
          <w:rFonts w:eastAsia="Times New Roman"/>
          <w:b/>
          <w:bCs/>
        </w:rPr>
        <w:t xml:space="preserve">Unlawful Magic Use (minor property damage): $200-$1,000</w:t>
      </w:r>
      <w:r>
        <w:rPr>
          <w:rFonts w:eastAsia="Times New Roman"/>
          <w:b/>
          <w:bCs/>
        </w:rPr>
      </w:r>
      <w:r>
        <w:rPr>
          <w:rFonts w:eastAsia="Times New Roman"/>
          <w:b/>
          <w:bCs/>
        </w:rPr>
      </w:r>
    </w:p>
    <w:p>
      <w:pPr>
        <w:pBdr/>
        <w:spacing/>
        <w:ind/>
        <w:rPr>
          <w:rFonts w:eastAsia="Times New Roman"/>
          <w:b/>
          <w:bCs/>
        </w:rPr>
      </w:pPr>
      <w:r>
        <w:rPr>
          <w:rFonts w:eastAsia="Times New Roman"/>
          <w:b/>
          <w:bCs/>
        </w:rPr>
        <w:t xml:space="preserve">Unlawful Magic Use (major property damage or harm to individuals): $2,000-$10,000</w:t>
      </w:r>
      <w:r>
        <w:rPr>
          <w:rFonts w:eastAsia="Times New Roman"/>
          <w:b/>
          <w:bCs/>
        </w:rPr>
      </w:r>
      <w:r>
        <w:rPr>
          <w:rFonts w:eastAsia="Times New Roman"/>
          <w:b/>
          <w:bCs/>
        </w:rPr>
      </w:r>
    </w:p>
    <w:p>
      <w:pPr>
        <w:pBdr/>
        <w:spacing/>
        <w:ind/>
        <w:rPr>
          <w:rFonts w:eastAsia="Times New Roman"/>
          <w:b/>
          <w:bCs/>
        </w:rPr>
      </w:pPr>
      <w:r>
        <w:rPr>
          <w:rFonts w:eastAsia="Times New Roman"/>
          <w:b/>
          <w:bCs/>
        </w:rPr>
        <w:t xml:space="preserve">Arson (minor property damage): $1,000-$5,000</w:t>
      </w:r>
      <w:r>
        <w:rPr>
          <w:rFonts w:eastAsia="Times New Roman"/>
          <w:b/>
          <w:bCs/>
        </w:rPr>
      </w:r>
      <w:r>
        <w:rPr>
          <w:rFonts w:eastAsia="Times New Roman"/>
          <w:b/>
          <w:bCs/>
        </w:rPr>
      </w:r>
    </w:p>
    <w:p>
      <w:pPr>
        <w:pBdr/>
        <w:spacing/>
        <w:ind/>
        <w:rPr>
          <w:rFonts w:eastAsia="Times New Roman"/>
          <w:b/>
          <w:bCs/>
        </w:rPr>
      </w:pPr>
      <w:r>
        <w:rPr>
          <w:rFonts w:eastAsia="Times New Roman"/>
          <w:b/>
          <w:bCs/>
        </w:rPr>
        <w:t xml:space="preserve">Arson (major property damage or harm to individuals): $10,000-$50,000</w:t>
      </w:r>
      <w:r>
        <w:rPr>
          <w:rFonts w:eastAsia="Times New Roman"/>
          <w:b/>
          <w:bCs/>
        </w:rPr>
      </w:r>
      <w:r>
        <w:rPr>
          <w:rFonts w:eastAsia="Times New Roman"/>
          <w:b/>
          <w:bCs/>
        </w:rPr>
      </w:r>
    </w:p>
    <w:p>
      <w:pPr>
        <w:pBdr/>
        <w:spacing/>
        <w:ind/>
        <w:rPr>
          <w:rFonts w:eastAsia="Times New Roman"/>
          <w:b/>
          <w:bCs/>
        </w:rPr>
      </w:pPr>
      <w:r>
        <w:rPr>
          <w:rFonts w:eastAsia="Times New Roman"/>
          <w:b/>
          <w:bCs/>
        </w:rPr>
        <w:t xml:space="preserve">Kidnapping: $10,000-$50,000</w:t>
      </w:r>
      <w:r>
        <w:rPr>
          <w:rFonts w:eastAsia="Times New Roman"/>
          <w:b/>
          <w:bCs/>
        </w:rPr>
      </w:r>
      <w:r>
        <w:rPr>
          <w:rFonts w:eastAsia="Times New Roman"/>
          <w:b/>
          <w:bCs/>
        </w:rPr>
      </w:r>
    </w:p>
    <w:p>
      <w:pPr>
        <w:pBdr/>
        <w:spacing/>
        <w:ind/>
        <w:rPr>
          <w:rFonts w:eastAsia="Times New Roman"/>
          <w:b/>
          <w:bCs/>
        </w:rPr>
      </w:pPr>
      <w:r>
        <w:rPr>
          <w:rFonts w:eastAsia="Times New Roman"/>
          <w:b/>
          <w:bCs/>
        </w:rPr>
        <w:t xml:space="preserve">Manslaughter (unintentional killing): $10,000-$50,000</w:t>
      </w:r>
      <w:r>
        <w:rPr>
          <w:rFonts w:eastAsia="Times New Roman"/>
          <w:b/>
          <w:bCs/>
        </w:rPr>
      </w:r>
      <w:r>
        <w:rPr>
          <w:rFonts w:eastAsia="Times New Roman"/>
          <w:b/>
          <w:bCs/>
        </w:rPr>
      </w:r>
    </w:p>
    <w:p>
      <w:pPr>
        <w:pBdr/>
        <w:spacing/>
        <w:ind/>
        <w:rPr>
          <w:rFonts w:eastAsia="Times New Roman"/>
          <w:b/>
          <w:bCs/>
        </w:rPr>
      </w:pPr>
      <w:r>
        <w:rPr>
          <w:rFonts w:eastAsia="Times New Roman"/>
          <w:b/>
          <w:bCs/>
        </w:rPr>
        <w:t xml:space="preserve">Murder (intentional killing): $50,000-$100,000</w:t>
      </w:r>
      <w:r>
        <w:rPr>
          <w:rFonts w:eastAsia="Times New Roman"/>
          <w:b/>
          <w:bCs/>
        </w:rPr>
      </w:r>
      <w:r>
        <w:rPr>
          <w:rFonts w:eastAsia="Times New Roman"/>
          <w:b/>
          <w:bCs/>
        </w:rPr>
      </w:r>
    </w:p>
    <w:p>
      <w:pPr>
        <w:pBdr/>
        <w:spacing/>
        <w:ind/>
        <w:rPr>
          <w:rFonts w:eastAsia="Times New Roman"/>
          <w:b/>
          <w:bCs/>
        </w:rPr>
      </w:pPr>
      <w:r>
        <w:rPr>
          <w:rFonts w:eastAsia="Times New Roman"/>
          <w:b/>
          <w:bCs/>
        </w:rPr>
        <w:t xml:space="preserve">Magical Negligence (causing unintentional harm or damage): $1,000-$5,000</w:t>
      </w:r>
      <w:r>
        <w:rPr>
          <w:rFonts w:eastAsia="Times New Roman"/>
          <w:b/>
          <w:bCs/>
        </w:rPr>
      </w:r>
      <w:r>
        <w:rPr>
          <w:rFonts w:eastAsia="Times New Roman"/>
          <w:b/>
          <w:bCs/>
        </w:rPr>
      </w:r>
    </w:p>
    <w:p>
      <w:pPr>
        <w:pBdr/>
        <w:spacing/>
        <w:ind/>
        <w:rPr>
          <w:rFonts w:eastAsia="Times New Roman"/>
          <w:b/>
          <w:bCs/>
        </w:rPr>
      </w:pPr>
      <w:r>
        <w:rPr>
          <w:rFonts w:eastAsia="Times New Roman"/>
          <w:b/>
          <w:bCs/>
        </w:rPr>
        <w:t xml:space="preserve">High Treason (betrayal of the Republic of Sidonia): $50,000-$100,000</w:t>
      </w:r>
      <w:r>
        <w:rPr>
          <w:rFonts w:eastAsia="Times New Roman"/>
          <w:b/>
          <w:bCs/>
        </w:rPr>
      </w:r>
      <w:r>
        <w:rPr>
          <w:rFonts w:eastAsia="Times New Roman"/>
          <w:b/>
          <w:bCs/>
        </w:rPr>
      </w:r>
    </w:p>
    <w:p>
      <w:pPr>
        <w:pBdr/>
        <w:spacing/>
        <w:ind/>
        <w:rPr>
          <w:rFonts w:eastAsia="Times New Roman"/>
          <w:highlight w:val="none"/>
        </w:rPr>
      </w:pPr>
      <w:r>
        <w:rPr>
          <w:rFonts w:eastAsia="Times New Roman"/>
        </w:rPr>
        <w:t xml:space="preserve">These are rough estimates and would likely be adjusted based on the specific circumstances of each case, the assessed ability of the perpetrator to pay, and the extent of the victim's suffering.</w:t>
      </w:r>
      <w:r>
        <w:rPr>
          <w:rFonts w:eastAsia="Times New Roman"/>
        </w:rPr>
      </w:r>
      <w:r>
        <w:rPr>
          <w:rFonts w:eastAsia="Times New Roman"/>
        </w:rPr>
      </w:r>
    </w:p>
    <w:p>
      <w:pPr>
        <w:pBdr/>
        <w:spacing/>
        <w:ind/>
        <w:rPr>
          <w:rFonts w:eastAsia="Times New Roman"/>
        </w:rPr>
      </w:pPr>
      <w:r>
        <w:rPr>
          <w:rFonts w:eastAsia="Times New Roman"/>
        </w:rPr>
      </w:r>
      <w:r>
        <w:rPr>
          <w:rFonts w:eastAsia="Times New Roman"/>
        </w:rPr>
      </w:r>
      <w:r>
        <w:rPr>
          <w:rFonts w:eastAsia="Times New Roman"/>
        </w:rPr>
      </w:r>
    </w:p>
    <w:p>
      <w:pPr>
        <w:pStyle w:val="828"/>
        <w:pBdr/>
        <w:spacing/>
        <w:ind/>
        <w:rPr>
          <w:rFonts w:eastAsia="Times New Roman"/>
          <w:highlight w:val="none"/>
        </w:rPr>
      </w:pPr>
      <w:r>
        <w:rPr>
          <w:rFonts w:eastAsia="Times New Roman"/>
          <w:highlight w:val="none"/>
        </w:rPr>
        <w:t xml:space="preserve">Private Investigations (Scope of authority and licensing) </w:t>
      </w:r>
      <w:r>
        <w:rPr>
          <w:rFonts w:eastAsia="Times New Roman"/>
          <w:highlight w:val="none"/>
        </w:rPr>
      </w:r>
      <w:r>
        <w:rPr>
          <w:rFonts w:eastAsia="Times New Roman"/>
          <w:highlight w:val="none"/>
        </w:rPr>
      </w:r>
    </w:p>
    <w:p>
      <w:pPr>
        <w:pStyle w:val="829"/>
        <w:pBdr/>
        <w:spacing/>
        <w:ind/>
        <w:rPr>
          <w:rFonts w:eastAsia="Times New Roman"/>
          <w:highlight w:val="none"/>
        </w:rPr>
      </w:pPr>
      <w:r/>
      <w:bookmarkStart w:id="62" w:name="_Toc62"/>
      <w:r>
        <w:rPr>
          <w:rFonts w:eastAsia="Times New Roman"/>
        </w:rPr>
        <w:t xml:space="preserve">Licensing and Registration: </w:t>
      </w:r>
      <w:bookmarkEnd w:id="62"/>
      <w:r>
        <w:rPr>
          <w:rFonts w:eastAsia="Times New Roman"/>
          <w:highlight w:val="none"/>
        </w:rPr>
      </w:r>
      <w:r>
        <w:rPr>
          <w:rFonts w:eastAsia="Times New Roman"/>
          <w:highlight w:val="none"/>
        </w:rPr>
      </w:r>
    </w:p>
    <w:p>
      <w:pPr>
        <w:pBdr/>
        <w:spacing/>
        <w:ind/>
        <w:rPr/>
      </w:pPr>
      <w:r>
        <w:rPr>
          <w:rFonts w:eastAsia="Times New Roman"/>
        </w:rPr>
        <w:t xml:space="preserve">Ministry of Internal Affairs oversees the licensing and qualification requirements for private investigators.</w:t>
      </w:r>
      <w:r/>
      <w:r/>
    </w:p>
    <w:p>
      <w:pPr>
        <w:pBdr/>
        <w:spacing/>
        <w:ind/>
        <w:rPr/>
      </w:pPr>
      <w:r>
        <w:rPr>
          <w:rFonts w:eastAsia="Times New Roman"/>
        </w:rPr>
        <w:t xml:space="preserve">P</w:t>
      </w:r>
      <w:r>
        <w:rPr>
          <w:rFonts w:eastAsia="Times New Roman"/>
        </w:rPr>
        <w:t xml:space="preserve">rivate detectives are required to obtain an official license to operate, which involves registering with the city government, passing a background check, and meeting certain qualification requirements such as a minimum level of training or experience, a ce</w:t>
      </w:r>
      <w:r>
        <w:rPr>
          <w:rFonts w:eastAsia="Times New Roman"/>
        </w:rPr>
        <w:t xml:space="preserve">r</w:t>
      </w:r>
      <w:r>
        <w:rPr>
          <w:rFonts w:eastAsia="Times New Roman"/>
        </w:rPr>
        <w:t xml:space="preserve">tification for passing the required classes at Central University (Correspondence Courses Available), A referal from an officer of the court or any individual currently invested with a licsense to operate as an investigator by the Republic of Sidonia (Poli</w:t>
      </w:r>
      <w:r>
        <w:rPr>
          <w:rFonts w:eastAsia="Times New Roman"/>
        </w:rPr>
        <w:t xml:space="preserve">ce Detective, Private Detective, Red Sentinel or White Warden, etc...). Unlicensed practice is prohibited.</w:t>
      </w:r>
      <w:r/>
      <w:r/>
    </w:p>
    <w:p>
      <w:pPr>
        <w:pBdr/>
        <w:spacing/>
        <w:ind/>
        <w:rPr/>
      </w:pPr>
      <w:r>
        <w:rPr>
          <w:rFonts w:eastAsia="Times New Roman"/>
        </w:rPr>
      </w:r>
      <w:r/>
      <w:r/>
    </w:p>
    <w:p>
      <w:pPr>
        <w:pStyle w:val="829"/>
        <w:pBdr/>
        <w:spacing/>
        <w:ind/>
        <w:rPr/>
      </w:pPr>
      <w:r/>
      <w:bookmarkStart w:id="63" w:name="_Toc63"/>
      <w:r>
        <w:rPr>
          <w:rFonts w:eastAsia="Times New Roman"/>
        </w:rPr>
        <w:t xml:space="preserve">Code of Conduct: </w:t>
      </w:r>
      <w:bookmarkEnd w:id="63"/>
      <w:r/>
      <w:r/>
    </w:p>
    <w:p>
      <w:pPr>
        <w:pBdr/>
        <w:spacing/>
        <w:ind/>
        <w:rPr/>
      </w:pPr>
      <w:r>
        <w:rPr>
          <w:rFonts w:eastAsia="Times New Roman"/>
        </w:rPr>
        <w:t xml:space="preserve">Licensed detectives are bound by an official code of conduct, with strict rules around professional ethics, confidentiality, use of force, and dealings with authorities. Violating the code can result in penalties, suspension or revocation of license.</w:t>
      </w:r>
      <w:r/>
      <w:r/>
    </w:p>
    <w:p>
      <w:pPr>
        <w:pBdr/>
        <w:spacing/>
        <w:ind/>
        <w:rPr/>
      </w:pPr>
      <w:r>
        <w:rPr>
          <w:rFonts w:eastAsia="Times New Roman"/>
        </w:rPr>
      </w:r>
      <w:r/>
      <w:r/>
    </w:p>
    <w:p>
      <w:pPr>
        <w:pStyle w:val="890"/>
        <w:numPr>
          <w:ilvl w:val="0"/>
          <w:numId w:val="1"/>
        </w:numPr>
        <w:pBdr/>
        <w:spacing/>
        <w:ind/>
        <w:rPr/>
      </w:pPr>
      <w:r>
        <w:rPr>
          <w:rFonts w:eastAsia="Times New Roman"/>
          <w:b/>
          <w:bCs/>
        </w:rPr>
        <w:t xml:space="preserve">Serve the Public Good:</w:t>
      </w:r>
      <w:r>
        <w:rPr>
          <w:rFonts w:eastAsia="Times New Roman"/>
        </w:rPr>
        <w:t xml:space="preserve"> </w:t>
      </w:r>
      <w:r>
        <w:rPr>
          <w:rFonts w:eastAsia="Times New Roman"/>
        </w:rPr>
        <w:t xml:space="preserve">P</w:t>
      </w:r>
      <w:r>
        <w:rPr>
          <w:rFonts w:eastAsia="Times New Roman"/>
        </w:rPr>
        <w:t xml:space="preserve">rivate investigators shall conduct themselves and their investigations in a manner that upholds the public good, lawful interests of clients, and integrity of the profession. They shall not take on cases that would require or encourage illegal or unethical</w:t>
      </w:r>
      <w:r>
        <w:rPr>
          <w:rFonts w:eastAsia="Times New Roman"/>
        </w:rPr>
        <w:t xml:space="preserve"> acts.</w:t>
      </w:r>
      <w:r/>
      <w:r/>
    </w:p>
    <w:p>
      <w:pPr>
        <w:pStyle w:val="890"/>
        <w:numPr>
          <w:ilvl w:val="0"/>
          <w:numId w:val="1"/>
        </w:numPr>
        <w:pBdr/>
        <w:spacing/>
        <w:ind/>
        <w:rPr>
          <w:b/>
          <w:bCs/>
        </w:rPr>
      </w:pPr>
      <w:r>
        <w:rPr>
          <w:rFonts w:eastAsia="Times New Roman"/>
          <w:b/>
          <w:bCs/>
        </w:rPr>
        <w:t xml:space="preserve">Professional Integrity: </w:t>
      </w:r>
      <w:r>
        <w:rPr>
          <w:rFonts w:eastAsia="Times New Roman"/>
        </w:rPr>
        <w:t xml:space="preserve">I</w:t>
      </w:r>
      <w:r>
        <w:rPr>
          <w:rFonts w:eastAsia="Times New Roman"/>
        </w:rPr>
        <w:t xml:space="preserve">nvestigators shall perform their duties with diligence, competence, objectivity and honesty. They shall avoid conflicts of interest and disclose any that could arise. They shall not falsify evidence, make misleading statements, or participate in entrapment</w:t>
      </w:r>
      <w:r>
        <w:rPr>
          <w:rFonts w:eastAsia="Times New Roman"/>
        </w:rPr>
        <w:t xml:space="preserve"> or unlawful deception.</w:t>
      </w:r>
      <w:r>
        <w:rPr>
          <w:b/>
          <w:bCs/>
        </w:rPr>
      </w:r>
      <w:r>
        <w:rPr>
          <w:b/>
          <w:bCs/>
        </w:rPr>
      </w:r>
    </w:p>
    <w:p>
      <w:pPr>
        <w:pStyle w:val="890"/>
        <w:numPr>
          <w:ilvl w:val="0"/>
          <w:numId w:val="1"/>
        </w:numPr>
        <w:pBdr/>
        <w:spacing/>
        <w:ind/>
        <w:rPr>
          <w:b/>
          <w:bCs/>
        </w:rPr>
      </w:pPr>
      <w:r>
        <w:rPr>
          <w:rFonts w:eastAsia="Times New Roman"/>
          <w:b/>
          <w:bCs/>
        </w:rPr>
        <w:t xml:space="preserve">Confidentiality: </w:t>
      </w:r>
      <w:r>
        <w:rPr>
          <w:rFonts w:eastAsia="Times New Roman"/>
        </w:rPr>
        <w:t xml:space="preserve">Investigators shall keep confidential any private or legally protected information they obtain during an investigation. They shall not disclose details of an ongoing case or a client’s identity unless required by law or explicitly authorized by the client.</w:t>
      </w:r>
      <w:r>
        <w:rPr>
          <w:b/>
          <w:bCs/>
        </w:rPr>
      </w:r>
      <w:r>
        <w:rPr>
          <w:b/>
          <w:bCs/>
        </w:rPr>
      </w:r>
    </w:p>
    <w:p>
      <w:pPr>
        <w:pStyle w:val="890"/>
        <w:numPr>
          <w:ilvl w:val="0"/>
          <w:numId w:val="1"/>
        </w:numPr>
        <w:pBdr/>
        <w:spacing/>
        <w:ind/>
        <w:rPr>
          <w:b/>
          <w:bCs/>
        </w:rPr>
      </w:pPr>
      <w:r>
        <w:rPr>
          <w:rFonts w:eastAsia="Times New Roman"/>
          <w:b/>
          <w:bCs/>
        </w:rPr>
        <w:t xml:space="preserve">Cooperation with Authorities: </w:t>
      </w:r>
      <w:r>
        <w:rPr>
          <w:rFonts w:eastAsia="Times New Roman"/>
        </w:rPr>
        <w:t xml:space="preserve">W</w:t>
      </w:r>
      <w:r>
        <w:rPr>
          <w:rFonts w:eastAsia="Times New Roman"/>
        </w:rPr>
        <w:t xml:space="preserve">hile private entities, investigators shall cooperate fully with official law enforcement agencies and assist public investigations as appropriate under the law. However, they shall not work directly for or take orders from the government or police that cou</w:t>
      </w:r>
      <w:r>
        <w:rPr>
          <w:rFonts w:eastAsia="Times New Roman"/>
        </w:rPr>
        <w:t xml:space="preserve">ld compromise their independence.</w:t>
      </w:r>
      <w:r>
        <w:rPr>
          <w:b/>
          <w:bCs/>
        </w:rPr>
      </w:r>
      <w:r>
        <w:rPr>
          <w:b/>
          <w:bCs/>
        </w:rPr>
      </w:r>
    </w:p>
    <w:p>
      <w:pPr>
        <w:pStyle w:val="890"/>
        <w:numPr>
          <w:ilvl w:val="0"/>
          <w:numId w:val="1"/>
        </w:numPr>
        <w:pBdr/>
        <w:spacing/>
        <w:ind/>
        <w:rPr>
          <w:b/>
          <w:bCs/>
        </w:rPr>
      </w:pPr>
      <w:r>
        <w:rPr>
          <w:rFonts w:eastAsia="Times New Roman"/>
          <w:b/>
          <w:bCs/>
        </w:rPr>
        <w:t xml:space="preserve">Responsible Use of Force: </w:t>
      </w:r>
      <w:r>
        <w:rPr>
          <w:rFonts w:eastAsia="Times New Roman"/>
        </w:rPr>
        <w:t xml:space="preserve">Investigators shall use only reasonable, lawful and non-deadly force to defend themselves, effect an arrest or prevent imminent harm. Excessive use of force is prohibited. More aggressive methods require proper legal authorization and oversight.</w:t>
      </w:r>
      <w:r>
        <w:rPr>
          <w:b/>
          <w:bCs/>
        </w:rPr>
      </w:r>
      <w:r>
        <w:rPr>
          <w:b/>
          <w:bCs/>
        </w:rPr>
      </w:r>
    </w:p>
    <w:p>
      <w:pPr>
        <w:pStyle w:val="890"/>
        <w:numPr>
          <w:ilvl w:val="0"/>
          <w:numId w:val="1"/>
        </w:numPr>
        <w:pBdr/>
        <w:spacing/>
        <w:ind/>
        <w:rPr>
          <w:b/>
          <w:bCs/>
        </w:rPr>
      </w:pPr>
      <w:r>
        <w:rPr>
          <w:rFonts w:eastAsia="Times New Roman"/>
          <w:b/>
          <w:bCs/>
        </w:rPr>
        <w:t xml:space="preserve">Respect for Privacy and Property: </w:t>
      </w:r>
      <w:r>
        <w:rPr>
          <w:rFonts w:eastAsia="Times New Roman"/>
        </w:rPr>
        <w:t xml:space="preserve">Investigators shall respect the privacy and property rights of all persons. They shall not engage in unjustified surveillance, hacking, trespassing or damage/theft of property. Any access to private spaces or records requires valid legal permission.</w:t>
      </w:r>
      <w:r>
        <w:rPr>
          <w:b/>
          <w:bCs/>
        </w:rPr>
      </w:r>
      <w:r>
        <w:rPr>
          <w:b/>
          <w:bCs/>
        </w:rPr>
      </w:r>
    </w:p>
    <w:p>
      <w:pPr>
        <w:pStyle w:val="890"/>
        <w:numPr>
          <w:ilvl w:val="0"/>
          <w:numId w:val="1"/>
        </w:numPr>
        <w:pBdr/>
        <w:spacing/>
        <w:ind/>
        <w:rPr>
          <w:b/>
          <w:bCs/>
        </w:rPr>
      </w:pPr>
      <w:r>
        <w:rPr>
          <w:rFonts w:eastAsia="Times New Roman"/>
          <w:b/>
          <w:bCs/>
        </w:rPr>
        <w:t xml:space="preserve">Competent Practice: </w:t>
      </w:r>
      <w:r>
        <w:rPr>
          <w:rFonts w:eastAsia="Times New Roman"/>
        </w:rPr>
        <w:t xml:space="preserve">Investigators shall meet all licensing, training and qualification requirements to competently engage in investigations. They shall stay informed of all laws, regulations and best practices relevant to their field and licensing.</w:t>
      </w:r>
      <w:r>
        <w:rPr>
          <w:b/>
          <w:bCs/>
        </w:rPr>
      </w:r>
      <w:r>
        <w:rPr>
          <w:b/>
          <w:bCs/>
        </w:rPr>
      </w:r>
    </w:p>
    <w:p>
      <w:pPr>
        <w:pStyle w:val="890"/>
        <w:numPr>
          <w:ilvl w:val="0"/>
          <w:numId w:val="1"/>
        </w:numPr>
        <w:pBdr/>
        <w:spacing/>
        <w:ind/>
        <w:rPr>
          <w:b/>
          <w:bCs/>
        </w:rPr>
      </w:pPr>
      <w:r>
        <w:rPr>
          <w:rFonts w:eastAsia="Times New Roman"/>
          <w:b/>
          <w:bCs/>
        </w:rPr>
        <w:t xml:space="preserve">Fair Terms of Practice: </w:t>
      </w:r>
      <w:r>
        <w:rPr>
          <w:rFonts w:eastAsia="Times New Roman"/>
        </w:rPr>
        <w:t xml:space="preserve">Investigators shall clearly communicate the terms, costs and limitations of their services in a transparent contract with each client before commencing work. Vague, misleading or exploitative contracts are unacceptable.</w:t>
      </w:r>
      <w:r>
        <w:rPr>
          <w:b/>
          <w:bCs/>
        </w:rPr>
      </w:r>
      <w:r>
        <w:rPr>
          <w:b/>
          <w:bCs/>
        </w:rPr>
      </w:r>
    </w:p>
    <w:p>
      <w:pPr>
        <w:pStyle w:val="890"/>
        <w:numPr>
          <w:ilvl w:val="0"/>
          <w:numId w:val="1"/>
        </w:numPr>
        <w:pBdr/>
        <w:spacing/>
        <w:ind/>
        <w:rPr>
          <w:b/>
          <w:bCs/>
        </w:rPr>
      </w:pPr>
      <w:r>
        <w:rPr>
          <w:rFonts w:eastAsia="Times New Roman"/>
          <w:b/>
          <w:bCs/>
        </w:rPr>
        <w:t xml:space="preserve">Accountability: </w:t>
      </w:r>
      <w:r>
        <w:rPr>
          <w:rFonts w:eastAsia="Times New Roman"/>
        </w:rPr>
        <w:t xml:space="preserve">I</w:t>
      </w:r>
      <w:r>
        <w:rPr>
          <w:rFonts w:eastAsia="Times New Roman"/>
        </w:rPr>
        <w:t xml:space="preserve">nvestigators shall comply with oversight from licensing boards and regulatory agencies, including submitting to periodic auditing and review. They shall report any unprofessional, unethical or illegal conduct by other investigators that could threaten the </w:t>
      </w:r>
      <w:r>
        <w:rPr>
          <w:rFonts w:eastAsia="Times New Roman"/>
        </w:rPr>
        <w:t xml:space="preserve">integrity of the profession.</w:t>
      </w:r>
      <w:r>
        <w:rPr>
          <w:b/>
          <w:bCs/>
        </w:rPr>
      </w:r>
      <w:r>
        <w:rPr>
          <w:b/>
          <w:bCs/>
        </w:rPr>
      </w:r>
    </w:p>
    <w:p>
      <w:pPr>
        <w:pBdr/>
        <w:spacing/>
        <w:ind/>
        <w:rPr>
          <w:rFonts w:eastAsia="Times New Roman"/>
        </w:rPr>
      </w:pPr>
      <w:r>
        <w:rPr>
          <w:rFonts w:eastAsia="Times New Roman"/>
          <w:highlight w:val="none"/>
        </w:rPr>
      </w:r>
      <w:r>
        <w:rPr>
          <w:rFonts w:eastAsia="Times New Roman"/>
        </w:rPr>
      </w:r>
      <w:r>
        <w:rPr>
          <w:rFonts w:eastAsia="Times New Roman"/>
        </w:rPr>
      </w:r>
    </w:p>
    <w:p>
      <w:pPr>
        <w:pStyle w:val="829"/>
        <w:pBdr/>
        <w:spacing/>
        <w:ind/>
        <w:rPr/>
      </w:pPr>
      <w:r/>
      <w:bookmarkStart w:id="64" w:name="_Toc64"/>
      <w:r>
        <w:rPr>
          <w:rFonts w:eastAsia="Times New Roman"/>
        </w:rPr>
        <w:t xml:space="preserve">Restrictions on Magic Use: </w:t>
      </w:r>
      <w:bookmarkEnd w:id="64"/>
      <w:r/>
      <w:r/>
    </w:p>
    <w:p>
      <w:pPr>
        <w:pBdr/>
        <w:spacing/>
        <w:ind/>
        <w:rPr/>
      </w:pPr>
      <w:r>
        <w:rPr>
          <w:rFonts w:eastAsia="Times New Roman"/>
        </w:rPr>
        <w:t xml:space="preserve">Rules regarding the use of magic are set by the Ministry of Magical Regulation.</w:t>
      </w:r>
      <w:r/>
      <w:r/>
    </w:p>
    <w:p>
      <w:pPr>
        <w:pBdr/>
        <w:spacing/>
        <w:ind/>
        <w:rPr/>
      </w:pPr>
      <w:r>
        <w:rPr>
          <w:rFonts w:eastAsia="Times New Roman"/>
        </w:rPr>
        <w:t xml:space="preserve">There are laws limiting how and when detectives can employ magic in the course of their investigations, especially more dangerous forms of magic. Certain types of magic are prohibited altogether for private use.</w:t>
      </w:r>
      <w:r/>
      <w:r/>
    </w:p>
    <w:p>
      <w:pPr>
        <w:pStyle w:val="890"/>
        <w:numPr>
          <w:ilvl w:val="0"/>
          <w:numId w:val="2"/>
        </w:numPr>
        <w:pBdr/>
        <w:spacing/>
        <w:ind/>
        <w:rPr>
          <w:b/>
          <w:bCs/>
        </w:rPr>
      </w:pPr>
      <w:r>
        <w:rPr>
          <w:rFonts w:eastAsia="Times New Roman"/>
          <w:b/>
          <w:bCs/>
        </w:rPr>
        <w:t xml:space="preserve">Limits on Coercion and Surveillance: </w:t>
      </w:r>
      <w:r>
        <w:rPr>
          <w:rFonts w:eastAsia="Times New Roman"/>
        </w:rPr>
        <w:t xml:space="preserve">Detectives' authority is constrained to prevent unjustified coercion, invasion of privacy or overly intrusive surveillance of citizens. Things like unauthorized wiretapping, trespassing or threatening subjects can be forbidden.</w:t>
      </w:r>
      <w:r>
        <w:rPr>
          <w:b/>
          <w:bCs/>
        </w:rPr>
      </w:r>
      <w:r>
        <w:rPr>
          <w:b/>
          <w:bCs/>
        </w:rPr>
      </w:r>
    </w:p>
    <w:p>
      <w:pPr>
        <w:pStyle w:val="890"/>
        <w:numPr>
          <w:ilvl w:val="0"/>
          <w:numId w:val="2"/>
        </w:numPr>
        <w:pBdr/>
        <w:spacing/>
        <w:ind/>
        <w:rPr>
          <w:b/>
          <w:bCs/>
        </w:rPr>
      </w:pPr>
      <w:r>
        <w:rPr>
          <w:rFonts w:eastAsia="Times New Roman"/>
          <w:b/>
          <w:bCs/>
        </w:rPr>
        <w:t xml:space="preserve">Contractual Obligations: </w:t>
      </w:r>
      <w:r>
        <w:rPr>
          <w:rFonts w:eastAsia="Times New Roman"/>
        </w:rPr>
        <w:t xml:space="preserve">M</w:t>
      </w:r>
      <w:r>
        <w:rPr>
          <w:rFonts w:eastAsia="Times New Roman"/>
        </w:rPr>
        <w:t xml:space="preserve">any detectives may work on contract for individual clients or organizations. These contracts would outline the specific terms, scope and limitations of the detective's investigation, protecting the interests of both parties. Breach of contract can lead to </w:t>
      </w:r>
      <w:r>
        <w:rPr>
          <w:rFonts w:eastAsia="Times New Roman"/>
        </w:rPr>
        <w:t xml:space="preserve">legal action.</w:t>
      </w:r>
      <w:r>
        <w:rPr>
          <w:b/>
          <w:bCs/>
        </w:rPr>
      </w:r>
      <w:r>
        <w:rPr>
          <w:b/>
          <w:bCs/>
        </w:rPr>
      </w:r>
    </w:p>
    <w:p>
      <w:pPr>
        <w:pStyle w:val="890"/>
        <w:numPr>
          <w:ilvl w:val="0"/>
          <w:numId w:val="2"/>
        </w:numPr>
        <w:pBdr/>
        <w:spacing/>
        <w:ind/>
        <w:rPr>
          <w:b/>
          <w:bCs/>
        </w:rPr>
      </w:pPr>
      <w:r>
        <w:rPr>
          <w:rFonts w:eastAsia="Times New Roman"/>
          <w:b/>
          <w:bCs/>
        </w:rPr>
        <w:t xml:space="preserve">Evidence and Police Cooperation: </w:t>
      </w:r>
      <w:r>
        <w:rPr>
          <w:rFonts w:eastAsia="Times New Roman"/>
        </w:rPr>
        <w:t xml:space="preserve">D</w:t>
      </w:r>
      <w:r>
        <w:rPr>
          <w:rFonts w:eastAsia="Times New Roman"/>
        </w:rPr>
        <w:t xml:space="preserve">etectives do face restrictions on how they collect and handle evidence to ensure it remains admissible in court. They need to cooperate with the official police in their investigations and avoid interfering with ongoing police work. Failure to cooperate ca</w:t>
      </w:r>
      <w:r>
        <w:rPr>
          <w:rFonts w:eastAsia="Times New Roman"/>
        </w:rPr>
        <w:t xml:space="preserve">n threaten their license.</w:t>
      </w:r>
      <w:r>
        <w:rPr>
          <w:b/>
          <w:bCs/>
        </w:rPr>
      </w:r>
      <w:r>
        <w:rPr>
          <w:b/>
          <w:bCs/>
        </w:rPr>
      </w:r>
    </w:p>
    <w:p>
      <w:pPr>
        <w:pStyle w:val="890"/>
        <w:numPr>
          <w:ilvl w:val="0"/>
          <w:numId w:val="2"/>
        </w:numPr>
        <w:pBdr/>
        <w:spacing/>
        <w:ind/>
        <w:rPr>
          <w:b/>
          <w:bCs/>
        </w:rPr>
      </w:pPr>
      <w:r>
        <w:rPr>
          <w:rFonts w:eastAsia="Times New Roman"/>
          <w:b/>
          <w:bCs/>
        </w:rPr>
        <w:t xml:space="preserve">Restricted Access: </w:t>
      </w:r>
      <w:r>
        <w:rPr>
          <w:rFonts w:eastAsia="Times New Roman"/>
        </w:rPr>
        <w:t xml:space="preserve">Detectives are prohibited from accessing certain private or government locations and records without proper authorization and paperwork. Trespassing or hacking into secured systems is illegal.</w:t>
      </w:r>
      <w:r>
        <w:rPr>
          <w:b/>
          <w:bCs/>
        </w:rPr>
      </w:r>
      <w:r>
        <w:rPr>
          <w:b/>
          <w:bCs/>
        </w:rPr>
      </w:r>
    </w:p>
    <w:p>
      <w:pPr>
        <w:pStyle w:val="890"/>
        <w:numPr>
          <w:ilvl w:val="0"/>
          <w:numId w:val="2"/>
        </w:numPr>
        <w:pBdr/>
        <w:spacing/>
        <w:ind/>
        <w:rPr>
          <w:b/>
          <w:bCs/>
        </w:rPr>
      </w:pPr>
      <w:r>
        <w:rPr>
          <w:rFonts w:eastAsia="Times New Roman"/>
          <w:b/>
          <w:bCs/>
        </w:rPr>
        <w:t xml:space="preserve">Tax Obligations: </w:t>
      </w:r>
      <w:r>
        <w:rPr>
          <w:rFonts w:eastAsia="Times New Roman"/>
        </w:rPr>
        <w:t xml:space="preserve">As business owners or contractors, private detectives are subject to normal tax laws, including keeping financial records, filing tax returns, and paying income tax, business tax, property tax, etc. Failure to pay taxes will lead to legal consequences.</w:t>
      </w:r>
      <w:r>
        <w:rPr>
          <w:b/>
          <w:bCs/>
        </w:rPr>
      </w:r>
      <w:r>
        <w:rPr>
          <w:b/>
          <w:bCs/>
        </w:rPr>
      </w:r>
    </w:p>
    <w:p>
      <w:pPr>
        <w:pStyle w:val="890"/>
        <w:numPr>
          <w:ilvl w:val="0"/>
          <w:numId w:val="2"/>
        </w:numPr>
        <w:pBdr/>
        <w:spacing/>
        <w:ind/>
        <w:rPr>
          <w:b/>
          <w:bCs/>
        </w:rPr>
      </w:pPr>
      <w:r>
        <w:rPr>
          <w:rFonts w:eastAsia="Times New Roman"/>
          <w:b/>
          <w:bCs/>
        </w:rPr>
        <w:t xml:space="preserve">Liability and Insurance: </w:t>
      </w:r>
      <w:r>
        <w:rPr>
          <w:rFonts w:eastAsia="Times New Roman"/>
        </w:rPr>
        <w:t xml:space="preserve">D</w:t>
      </w:r>
      <w:r>
        <w:rPr>
          <w:rFonts w:eastAsia="Times New Roman"/>
        </w:rPr>
        <w:t xml:space="preserve">etectives are personally liable for any unlawful harm, damage or other offenses they commit in the course of their work. They do need to carry liability insurance and bond to cover potential claims against them. Lack of proper insurance can threaten their </w:t>
      </w:r>
      <w:r>
        <w:rPr>
          <w:rFonts w:eastAsia="Times New Roman"/>
        </w:rPr>
        <w:t xml:space="preserve">license.</w:t>
      </w:r>
      <w:r>
        <w:rPr>
          <w:b/>
          <w:bCs/>
        </w:rPr>
      </w:r>
      <w:r>
        <w:rPr>
          <w:b/>
          <w:bCs/>
        </w:rPr>
      </w:r>
    </w:p>
    <w:p>
      <w:pPr>
        <w:pBdr/>
        <w:spacing/>
        <w:ind/>
        <w:rPr>
          <w:rFonts w:eastAsia="Times New Roman"/>
        </w:rPr>
      </w:pPr>
      <w:r>
        <w:rPr>
          <w:rFonts w:eastAsia="Times New Roman"/>
        </w:rPr>
      </w:r>
      <w:r>
        <w:rPr>
          <w:rFonts w:eastAsia="Times New Roman"/>
        </w:rPr>
      </w:r>
      <w:r>
        <w:rPr>
          <w:rFonts w:eastAsia="Times New Roman"/>
        </w:rPr>
      </w:r>
    </w:p>
    <w:p>
      <w:pPr>
        <w:pBdr/>
        <w:spacing/>
        <w:ind/>
        <w:rPr>
          <w:rFonts w:eastAsia="Times New Roman"/>
        </w:rPr>
      </w:pPr>
      <w:r>
        <w:rPr>
          <w:rFonts w:eastAsia="Times New Roman"/>
        </w:rPr>
      </w:r>
      <w:r>
        <w:rPr>
          <w:rFonts w:eastAsia="Times New Roman"/>
        </w:rPr>
      </w:r>
      <w:r>
        <w:rPr>
          <w:rFonts w:eastAsia="Times New Roman"/>
        </w:rPr>
      </w:r>
    </w:p>
    <w:p>
      <w:pPr>
        <w:pStyle w:val="828"/>
        <w:pBdr/>
        <w:spacing/>
        <w:ind/>
        <w:rPr>
          <w:rFonts w:eastAsia="Times New Roman"/>
        </w:rPr>
      </w:pPr>
      <w:r/>
      <w:bookmarkStart w:id="50" w:name="_Toc50"/>
      <w:r>
        <w:rPr>
          <w:rFonts w:eastAsia="Times New Roman"/>
        </w:rPr>
        <w:t xml:space="preserve">The </w:t>
      </w:r>
      <w:r>
        <w:rPr>
          <w:rFonts w:eastAsia="Times New Roman"/>
        </w:rPr>
        <w:t xml:space="preserve">Metahuman</w:t>
      </w:r>
      <w:r>
        <w:rPr>
          <w:rFonts w:eastAsia="Times New Roman"/>
        </w:rPr>
        <w:t xml:space="preserve"> Bill of Rights</w:t>
      </w:r>
      <w:bookmarkEnd w:id="50"/>
      <w:r>
        <w:rPr>
          <w:rFonts w:eastAsia="Times New Roman"/>
        </w:rPr>
      </w:r>
      <w:r>
        <w:rPr>
          <w:rFonts w:eastAsia="Times New Roman"/>
        </w:rPr>
      </w:r>
    </w:p>
    <w:p>
      <w:pPr>
        <w:pBdr/>
        <w:spacing/>
        <w:ind/>
        <w:rPr>
          <w:rFonts w:eastAsia="Times New Roman"/>
        </w:rPr>
      </w:pPr>
      <w:r>
        <w:rPr>
          <w:rFonts w:eastAsia="Times New Roman"/>
          <w:b/>
          <w:bCs/>
        </w:rPr>
        <w:t xml:space="preserve">Preamble:</w:t>
      </w:r>
      <w:r>
        <w:rPr>
          <w:rFonts w:eastAsia="Times New Roman"/>
        </w:rPr>
        <w:t xml:space="preserve"> Recognizing the dignity and value of all citizens, regardless of innate abilities, and seeking to promote harmony and justice within Sidonia, this Bill of Rights is established to guarantee certain protections and privileges for </w:t>
      </w:r>
      <w:r>
        <w:rPr>
          <w:rFonts w:eastAsia="Times New Roman"/>
        </w:rPr>
        <w:t xml:space="preserve">Metahumans</w:t>
      </w:r>
      <w:r>
        <w:rPr>
          <w:rFonts w:eastAsia="Times New Roman"/>
        </w:rPr>
        <w:t xml:space="preserve">.</w:t>
      </w:r>
      <w:r>
        <w:rPr>
          <w:rFonts w:eastAsia="Times New Roman"/>
        </w:rPr>
      </w:r>
      <w:r>
        <w:rPr>
          <w:rFonts w:eastAsia="Times New Roman"/>
        </w:rPr>
      </w:r>
    </w:p>
    <w:p>
      <w:pPr>
        <w:pStyle w:val="829"/>
        <w:pBdr/>
        <w:spacing/>
        <w:ind/>
        <w:rPr>
          <w:rFonts w:eastAsia="Times New Roman"/>
        </w:rPr>
      </w:pPr>
      <w:r/>
      <w:bookmarkStart w:id="51" w:name="_Toc51"/>
      <w:r>
        <w:rPr>
          <w:rFonts w:eastAsia="Times New Roman"/>
        </w:rPr>
        <w:t xml:space="preserve">Article 1: Freedom from Persecution</w:t>
      </w:r>
      <w:bookmarkEnd w:id="51"/>
      <w:r>
        <w:rPr>
          <w:rFonts w:eastAsia="Times New Roman"/>
        </w:rPr>
      </w:r>
      <w:r>
        <w:rPr>
          <w:rFonts w:eastAsia="Times New Roman"/>
        </w:rPr>
      </w:r>
    </w:p>
    <w:p>
      <w:pPr>
        <w:pBdr/>
        <w:spacing/>
        <w:ind/>
        <w:rPr>
          <w:rFonts w:eastAsia="Times New Roman"/>
        </w:rPr>
      </w:pPr>
      <w:r>
        <w:rPr>
          <w:rFonts w:eastAsia="Times New Roman"/>
        </w:rPr>
        <w:t xml:space="preserve">Metahumans</w:t>
      </w:r>
      <w:r>
        <w:rPr>
          <w:rFonts w:eastAsia="Times New Roman"/>
        </w:rPr>
        <w:t xml:space="preserve"> shall not be subject to unjust discrimination, harassment or violence on the basis of their abilities. All citizens are equal under the law.</w:t>
      </w:r>
      <w:r>
        <w:rPr>
          <w:rFonts w:eastAsia="Times New Roman"/>
        </w:rPr>
      </w:r>
      <w:r>
        <w:rPr>
          <w:rFonts w:eastAsia="Times New Roman"/>
        </w:rPr>
      </w:r>
    </w:p>
    <w:p>
      <w:pPr>
        <w:pStyle w:val="829"/>
        <w:pBdr/>
        <w:spacing/>
        <w:ind/>
        <w:rPr>
          <w:rFonts w:eastAsia="Times New Roman"/>
        </w:rPr>
      </w:pPr>
      <w:r/>
      <w:bookmarkStart w:id="52" w:name="_Toc52"/>
      <w:r>
        <w:rPr>
          <w:rFonts w:eastAsia="Times New Roman"/>
        </w:rPr>
        <w:t xml:space="preserve">Article 2: Right to Privacy</w:t>
      </w:r>
      <w:bookmarkEnd w:id="52"/>
      <w:r>
        <w:rPr>
          <w:rFonts w:eastAsia="Times New Roman"/>
        </w:rPr>
      </w:r>
      <w:r>
        <w:rPr>
          <w:rFonts w:eastAsia="Times New Roman"/>
        </w:rPr>
      </w:r>
    </w:p>
    <w:p>
      <w:pPr>
        <w:pBdr/>
        <w:spacing/>
        <w:ind/>
        <w:rPr>
          <w:rFonts w:eastAsia="Times New Roman"/>
        </w:rPr>
      </w:pPr>
      <w:r>
        <w:rPr>
          <w:rFonts w:eastAsia="Times New Roman"/>
        </w:rPr>
        <w:t xml:space="preserve">Metahumans</w:t>
      </w:r>
      <w:r>
        <w:rPr>
          <w:rFonts w:eastAsia="Times New Roman"/>
        </w:rPr>
        <w:t xml:space="preserve"> have the right to keep their abilities private and confid</w:t>
      </w:r>
      <w:r>
        <w:rPr>
          <w:rFonts w:eastAsia="Times New Roman"/>
        </w:rPr>
        <w:t xml:space="preserve">ential, including the option to refrain from revealing their Meta status beyond registration and mandatory safe and ethical  use of power certification without due cause. Unwarranted intrusion into their private lives by the government shall be prohibited.</w:t>
      </w:r>
      <w:r>
        <w:rPr>
          <w:rFonts w:eastAsia="Times New Roman"/>
        </w:rPr>
      </w:r>
      <w:r>
        <w:rPr>
          <w:rFonts w:eastAsia="Times New Roman"/>
        </w:rPr>
      </w:r>
    </w:p>
    <w:p>
      <w:pPr>
        <w:pStyle w:val="829"/>
        <w:pBdr/>
        <w:spacing/>
        <w:ind/>
        <w:rPr>
          <w:rFonts w:eastAsia="Times New Roman"/>
        </w:rPr>
      </w:pPr>
      <w:r/>
      <w:bookmarkStart w:id="53" w:name="_Toc53"/>
      <w:r>
        <w:rPr>
          <w:rFonts w:eastAsia="Times New Roman"/>
        </w:rPr>
        <w:t xml:space="preserve">Article 3: Right to Education</w:t>
      </w:r>
      <w:bookmarkEnd w:id="53"/>
      <w:r>
        <w:rPr>
          <w:rFonts w:eastAsia="Times New Roman"/>
        </w:rPr>
      </w:r>
      <w:r>
        <w:rPr>
          <w:rFonts w:eastAsia="Times New Roman"/>
        </w:rPr>
      </w:r>
    </w:p>
    <w:p>
      <w:pPr>
        <w:pBdr/>
        <w:spacing/>
        <w:ind/>
        <w:rPr>
          <w:rFonts w:eastAsia="Times New Roman"/>
        </w:rPr>
      </w:pPr>
      <w:r>
        <w:rPr>
          <w:rFonts w:eastAsia="Times New Roman"/>
        </w:rPr>
        <w:t xml:space="preserve">Metahumans</w:t>
      </w:r>
      <w:r>
        <w:rPr>
          <w:rFonts w:eastAsia="Times New Roman"/>
        </w:rPr>
        <w:t xml:space="preserve">, including children and youth, shall have the right to equal access to education at all levels and the option to learn how to safely control their abilities. Reasonable accommodations shall be made for their needs in select schools and academies.</w:t>
      </w:r>
      <w:r>
        <w:rPr>
          <w:rFonts w:eastAsia="Times New Roman"/>
        </w:rPr>
      </w:r>
      <w:r>
        <w:rPr>
          <w:rFonts w:eastAsia="Times New Roman"/>
        </w:rPr>
      </w:r>
    </w:p>
    <w:p>
      <w:pPr>
        <w:pStyle w:val="829"/>
        <w:pBdr/>
        <w:spacing/>
        <w:ind/>
        <w:rPr>
          <w:rFonts w:eastAsia="Times New Roman"/>
        </w:rPr>
      </w:pPr>
      <w:r/>
      <w:bookmarkStart w:id="54" w:name="_Toc54"/>
      <w:r>
        <w:rPr>
          <w:rFonts w:eastAsia="Times New Roman"/>
        </w:rPr>
        <w:t xml:space="preserve">Article 4: Right to Employment</w:t>
      </w:r>
      <w:bookmarkEnd w:id="54"/>
      <w:r>
        <w:rPr>
          <w:rFonts w:eastAsia="Times New Roman"/>
        </w:rPr>
      </w:r>
      <w:r>
        <w:rPr>
          <w:rFonts w:eastAsia="Times New Roman"/>
        </w:rPr>
      </w:r>
    </w:p>
    <w:p>
      <w:pPr>
        <w:pBdr/>
        <w:spacing/>
        <w:ind/>
        <w:rPr>
          <w:rFonts w:eastAsia="Times New Roman"/>
        </w:rPr>
      </w:pPr>
      <w:r>
        <w:rPr>
          <w:rFonts w:eastAsia="Times New Roman"/>
        </w:rPr>
        <w:t xml:space="preserve">Metahumans</w:t>
      </w:r>
      <w:r>
        <w:rPr>
          <w:rFonts w:eastAsia="Times New Roman"/>
        </w:rPr>
        <w:t xml:space="preserve"> shall have the right to work, to free choice of employment and to advancement on the basis of ability, qualification and competence. Discrimination in hiring or promotion on the basis of Meta status alone shall be prohibited.</w:t>
      </w:r>
      <w:r>
        <w:rPr>
          <w:rFonts w:eastAsia="Times New Roman"/>
        </w:rPr>
      </w:r>
      <w:r>
        <w:rPr>
          <w:rFonts w:eastAsia="Times New Roman"/>
        </w:rPr>
      </w:r>
    </w:p>
    <w:p>
      <w:pPr>
        <w:pStyle w:val="829"/>
        <w:pBdr/>
        <w:spacing/>
        <w:ind/>
        <w:rPr>
          <w:rFonts w:eastAsia="Times New Roman"/>
        </w:rPr>
      </w:pPr>
      <w:r/>
      <w:bookmarkStart w:id="55" w:name="_Toc55"/>
      <w:r>
        <w:rPr>
          <w:rFonts w:eastAsia="Times New Roman"/>
        </w:rPr>
        <w:t xml:space="preserve">Article 5: Freedom of Association</w:t>
      </w:r>
      <w:bookmarkEnd w:id="55"/>
      <w:r>
        <w:rPr>
          <w:rFonts w:eastAsia="Times New Roman"/>
        </w:rPr>
      </w:r>
      <w:r>
        <w:rPr>
          <w:rFonts w:eastAsia="Times New Roman"/>
        </w:rPr>
      </w:r>
    </w:p>
    <w:p>
      <w:pPr>
        <w:pBdr/>
        <w:spacing/>
        <w:ind/>
        <w:rPr>
          <w:rFonts w:eastAsia="Times New Roman"/>
        </w:rPr>
      </w:pPr>
      <w:r>
        <w:rPr>
          <w:rFonts w:eastAsia="Times New Roman"/>
        </w:rPr>
        <w:t xml:space="preserve">Metahumans</w:t>
      </w:r>
      <w:r>
        <w:rPr>
          <w:rFonts w:eastAsia="Times New Roman"/>
        </w:rPr>
        <w:t xml:space="preserve"> shall have the freedom to associate with others of similar abilities, forming social groups, clubs, guilds and organizations that are officially recognized and protected by the government.</w:t>
      </w:r>
      <w:r>
        <w:rPr>
          <w:rFonts w:eastAsia="Times New Roman"/>
        </w:rPr>
      </w:r>
      <w:r>
        <w:rPr>
          <w:rFonts w:eastAsia="Times New Roman"/>
        </w:rPr>
      </w:r>
    </w:p>
    <w:p>
      <w:pPr>
        <w:pStyle w:val="829"/>
        <w:pBdr/>
        <w:spacing/>
        <w:ind/>
        <w:rPr>
          <w:rFonts w:eastAsia="Times New Roman"/>
        </w:rPr>
      </w:pPr>
      <w:r/>
      <w:bookmarkStart w:id="56" w:name="_Toc56"/>
      <w:r>
        <w:rPr>
          <w:rFonts w:eastAsia="Times New Roman"/>
        </w:rPr>
        <w:t xml:space="preserve">Article 6: Right to Medical Care</w:t>
      </w:r>
      <w:bookmarkEnd w:id="56"/>
      <w:r>
        <w:rPr>
          <w:rFonts w:eastAsia="Times New Roman"/>
        </w:rPr>
      </w:r>
      <w:r>
        <w:rPr>
          <w:rFonts w:eastAsia="Times New Roman"/>
        </w:rPr>
      </w:r>
    </w:p>
    <w:p>
      <w:pPr>
        <w:pBdr/>
        <w:spacing/>
        <w:ind/>
        <w:rPr>
          <w:rFonts w:eastAsia="Times New Roman"/>
        </w:rPr>
      </w:pPr>
      <w:r>
        <w:rPr>
          <w:rFonts w:eastAsia="Times New Roman"/>
        </w:rPr>
        <w:t xml:space="preserve">Metahumans</w:t>
      </w:r>
      <w:r>
        <w:rPr>
          <w:rFonts w:eastAsia="Times New Roman"/>
        </w:rPr>
        <w:t xml:space="preserve"> have the right to equal access to health services and medical care to help manage the specific physical and mental effects of their abilities. Reasonable accommodations shall be made as needed.</w:t>
      </w:r>
      <w:r>
        <w:rPr>
          <w:rFonts w:eastAsia="Times New Roman"/>
        </w:rPr>
      </w:r>
      <w:r>
        <w:rPr>
          <w:rFonts w:eastAsia="Times New Roman"/>
        </w:rPr>
      </w:r>
    </w:p>
    <w:p>
      <w:pPr>
        <w:pStyle w:val="829"/>
        <w:pBdr/>
        <w:spacing/>
        <w:ind/>
        <w:rPr>
          <w:rFonts w:eastAsia="Times New Roman"/>
        </w:rPr>
      </w:pPr>
      <w:r/>
      <w:bookmarkStart w:id="57" w:name="_Toc57"/>
      <w:r>
        <w:rPr>
          <w:rFonts w:eastAsia="Times New Roman"/>
        </w:rPr>
        <w:t xml:space="preserve">Article 7: Protection from Coercion</w:t>
      </w:r>
      <w:bookmarkEnd w:id="57"/>
      <w:r>
        <w:rPr>
          <w:rFonts w:eastAsia="Times New Roman"/>
        </w:rPr>
      </w:r>
      <w:r>
        <w:rPr>
          <w:rFonts w:eastAsia="Times New Roman"/>
        </w:rPr>
      </w:r>
    </w:p>
    <w:p>
      <w:pPr>
        <w:pBdr/>
        <w:spacing/>
        <w:ind/>
        <w:rPr>
          <w:rFonts w:eastAsia="Times New Roman"/>
        </w:rPr>
      </w:pPr>
      <w:r>
        <w:rPr>
          <w:rFonts w:eastAsia="Times New Roman"/>
        </w:rPr>
        <w:t xml:space="preserve">Metahumans</w:t>
      </w:r>
      <w:r>
        <w:rPr>
          <w:rFonts w:eastAsia="Times New Roman"/>
        </w:rPr>
        <w:t xml:space="preserve"> shall not be forced or coerced into revealing their abilities or using them against their will, except by due process of law and to prevent imminent threats to public safety.</w:t>
      </w:r>
      <w:r>
        <w:rPr>
          <w:rFonts w:eastAsia="Times New Roman"/>
        </w:rPr>
      </w:r>
      <w:r>
        <w:rPr>
          <w:rFonts w:eastAsia="Times New Roman"/>
        </w:rPr>
      </w:r>
    </w:p>
    <w:p>
      <w:pPr>
        <w:pStyle w:val="829"/>
        <w:pBdr/>
        <w:spacing/>
        <w:ind/>
        <w:rPr>
          <w:rFonts w:eastAsia="Times New Roman"/>
        </w:rPr>
      </w:pPr>
      <w:r/>
      <w:bookmarkStart w:id="58" w:name="_Toc58"/>
      <w:r>
        <w:rPr>
          <w:rFonts w:eastAsia="Times New Roman"/>
        </w:rPr>
        <w:t xml:space="preserve">Article 8: Limited Self-Defense</w:t>
      </w:r>
      <w:bookmarkEnd w:id="58"/>
      <w:r>
        <w:rPr>
          <w:rFonts w:eastAsia="Times New Roman"/>
        </w:rPr>
      </w:r>
      <w:r>
        <w:rPr>
          <w:rFonts w:eastAsia="Times New Roman"/>
        </w:rPr>
      </w:r>
    </w:p>
    <w:p>
      <w:pPr>
        <w:pBdr/>
        <w:spacing/>
        <w:ind/>
        <w:rPr>
          <w:rFonts w:eastAsia="Times New Roman"/>
        </w:rPr>
      </w:pPr>
      <w:r>
        <w:rPr>
          <w:rFonts w:eastAsia="Times New Roman"/>
        </w:rPr>
        <w:t xml:space="preserve">Metahumans</w:t>
      </w:r>
      <w:r>
        <w:rPr>
          <w:rFonts w:eastAsia="Times New Roman"/>
        </w:rPr>
        <w:t xml:space="preserve"> have the right to use reasonable and proportionate force in self-defense, including the use of their abilities, against unjust aggression or violation of their rights. Appropriate legal protections shall apply.</w:t>
      </w:r>
      <w:r>
        <w:rPr>
          <w:rFonts w:eastAsia="Times New Roman"/>
        </w:rPr>
      </w:r>
      <w:r>
        <w:rPr>
          <w:rFonts w:eastAsia="Times New Roman"/>
        </w:rPr>
      </w:r>
    </w:p>
    <w:p>
      <w:pPr>
        <w:pStyle w:val="829"/>
        <w:pBdr/>
        <w:spacing/>
        <w:ind/>
        <w:rPr>
          <w:rFonts w:eastAsia="Times New Roman"/>
        </w:rPr>
      </w:pPr>
      <w:r/>
      <w:bookmarkStart w:id="59" w:name="_Toc59"/>
      <w:r>
        <w:rPr>
          <w:rFonts w:eastAsia="Times New Roman"/>
        </w:rPr>
        <w:t xml:space="preserve">Article 9: Compensation for Services</w:t>
      </w:r>
      <w:bookmarkEnd w:id="59"/>
      <w:r>
        <w:rPr>
          <w:rFonts w:eastAsia="Times New Roman"/>
        </w:rPr>
      </w:r>
      <w:r>
        <w:rPr>
          <w:rFonts w:eastAsia="Times New Roman"/>
        </w:rPr>
      </w:r>
    </w:p>
    <w:p>
      <w:pPr>
        <w:pBdr/>
        <w:spacing/>
        <w:ind/>
        <w:rPr>
          <w:rFonts w:eastAsia="Times New Roman"/>
        </w:rPr>
      </w:pPr>
      <w:r>
        <w:rPr>
          <w:rFonts w:eastAsia="Times New Roman"/>
        </w:rPr>
        <w:t xml:space="preserve">Where </w:t>
      </w:r>
      <w:r>
        <w:rPr>
          <w:rFonts w:eastAsia="Times New Roman"/>
        </w:rPr>
        <w:t xml:space="preserve">Metahumans</w:t>
      </w:r>
      <w:r>
        <w:rPr>
          <w:rFonts w:eastAsia="Times New Roman"/>
        </w:rPr>
        <w:t xml:space="preserve"> are contracted or employed to use their abilities in public service, they shall receive fair remuneration and worker protections under the law.</w:t>
      </w:r>
      <w:r>
        <w:rPr>
          <w:rFonts w:eastAsia="Times New Roman"/>
        </w:rPr>
      </w:r>
      <w:r>
        <w:rPr>
          <w:rFonts w:eastAsia="Times New Roman"/>
        </w:rPr>
      </w:r>
    </w:p>
    <w:p>
      <w:pPr>
        <w:pStyle w:val="829"/>
        <w:pBdr/>
        <w:spacing/>
        <w:ind/>
        <w:rPr>
          <w:rFonts w:eastAsia="Times New Roman"/>
        </w:rPr>
      </w:pPr>
      <w:r/>
      <w:bookmarkStart w:id="60" w:name="_Toc60"/>
      <w:r>
        <w:rPr>
          <w:rFonts w:eastAsia="Times New Roman"/>
        </w:rPr>
        <w:t xml:space="preserve">Article 10: Right to Political Participation</w:t>
      </w:r>
      <w:bookmarkEnd w:id="60"/>
      <w:r>
        <w:rPr>
          <w:rFonts w:eastAsia="Times New Roman"/>
        </w:rPr>
      </w:r>
      <w:r>
        <w:rPr>
          <w:rFonts w:eastAsia="Times New Roman"/>
        </w:rPr>
      </w:r>
    </w:p>
    <w:p>
      <w:pPr>
        <w:pBdr/>
        <w:spacing/>
        <w:ind/>
        <w:rPr>
          <w:rFonts w:eastAsia="Times New Roman"/>
          <w:highlight w:val="none"/>
        </w:rPr>
      </w:pPr>
      <w:r>
        <w:rPr>
          <w:rFonts w:eastAsia="Times New Roman"/>
        </w:rPr>
        <w:t xml:space="preserve">Metahumans</w:t>
      </w:r>
      <w:r>
        <w:rPr>
          <w:rFonts w:eastAsia="Times New Roman"/>
        </w:rPr>
        <w:t xml:space="preserve"> shall have the right to participate freely in the political life of </w:t>
      </w:r>
      <w:r>
        <w:t xml:space="preserve">Sidonia</w:t>
      </w:r>
      <w:r>
        <w:rPr>
          <w:rFonts w:eastAsia="Times New Roman"/>
        </w:rPr>
        <w:t xml:space="preserve">, including voting, seeking elected office and petitioning the government without discrimination.</w:t>
      </w:r>
      <w:r>
        <w:rPr>
          <w:rFonts w:eastAsia="Times New Roman"/>
          <w:highlight w:val="none"/>
        </w:rPr>
      </w:r>
      <w:r>
        <w:rPr>
          <w:rFonts w:eastAsia="Times New Roman"/>
          <w:highlight w:val="none"/>
        </w:rPr>
      </w:r>
    </w:p>
    <w:p>
      <w:pPr>
        <w:pBdr/>
        <w:spacing/>
        <w:ind/>
        <w:rPr>
          <w:rFonts w:eastAsia="Times New Roman"/>
        </w:rPr>
      </w:pPr>
      <w:r>
        <w:rPr>
          <w:rFonts w:eastAsia="Times New Roman"/>
          <w:highlight w:val="none"/>
        </w:rPr>
      </w:r>
      <w:r>
        <w:rPr>
          <w:rFonts w:eastAsia="Times New Roman"/>
          <w:highlight w:val="none"/>
        </w:rPr>
      </w:r>
      <w:r>
        <w:rPr>
          <w:rFonts w:eastAsia="Times New Roman"/>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Georgia">
    <w:panose1 w:val="020205020605050202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BC1DAB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5E345A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2025-11-14T15:43:33Z</dcterms:modified>
</cp:coreProperties>
</file>