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app.xml" ContentType="application/vnd.openxmlformats-officedocument.extended-properties+xml"/>
  <Override PartName="/word/endnotes.xml" ContentType="application/vnd.openxmlformats-officedocument.wordprocessingml.endnotes+xml"/>
  <Override PartName="/word/theme/theme1.xml" ContentType="application/vnd.openxmlformats-officedocument.theme+xml"/>
  <Override PartName="/word/fontTable.xml" ContentType="application/vnd.openxmlformats-officedocument.wordprocessingml.fontTable+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footnotes.xml" ContentType="application/vnd.openxmlformats-officedocument.wordprocessingml.footnot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Style w:val="139"/>
        <w:pBdr/>
        <w:spacing/>
        <w:ind/>
        <w:rPr>
          <w14:ligatures w14:val="none"/>
        </w:rPr>
      </w:pPr>
      <w:r/>
      <w:bookmarkStart w:id="1" w:name="_Toc1"/>
      <w:r>
        <w:t xml:space="preserve">The Syndicates</w:t>
      </w:r>
      <w:r>
        <w:rPr>
          <w14:ligatures w14:val="none"/>
        </w:rPr>
        <w:t xml:space="preserve"> of Sidonia</w:t>
      </w:r>
      <w:bookmarkEnd w:id="1"/>
      <w:r>
        <w:rPr>
          <w14:ligatures w14:val="none"/>
        </w:rPr>
      </w:r>
      <w:r>
        <w:rPr>
          <w14:ligatures w14:val="none"/>
        </w:rPr>
      </w:r>
      <w:r/>
      <w:r/>
      <w:r/>
      <w:r>
        <w:rPr>
          <w14:ligatures w14:val="none"/>
        </w:rPr>
      </w:r>
    </w:p>
    <w:p>
      <w:pPr>
        <w:pStyle w:val="140"/>
        <w:pBdr/>
        <w:spacing/>
        <w:ind/>
        <w:rPr>
          <w:highlight w:val="none"/>
          <w14:ligatures w14:val="none"/>
        </w:rPr>
      </w:pPr>
      <w:r/>
      <w:bookmarkStart w:id="2" w:name="_Toc2"/>
      <w:r>
        <w:rPr>
          <w14:ligatures w14:val="none"/>
        </w:rPr>
        <w:t xml:space="preserve">The Overview</w:t>
      </w:r>
      <w:bookmarkEnd w:id="2"/>
      <w:r>
        <w:rPr>
          <w:highlight w:val="none"/>
          <w14:ligatures w14:val="none"/>
        </w:rPr>
      </w:r>
      <w:r>
        <w:rPr>
          <w:highlight w:val="none"/>
          <w14:ligatures w14:val="none"/>
        </w:rPr>
      </w:r>
      <w:r>
        <w:rPr>
          <w:highlight w:val="none"/>
          <w14:ligatures w14:val="none"/>
        </w:rPr>
      </w:r>
      <w:r/>
      <w:r/>
      <w:r>
        <w:rPr>
          <w:highlight w:val="none"/>
          <w14:ligatures w14:val="none"/>
        </w:rPr>
      </w:r>
    </w:p>
    <w:p>
      <w:pPr>
        <w:suppressLineNumbers w:val="false"/>
        <w:pBdr/>
        <w:spacing/>
        <w:ind/>
        <w:rPr>
          <w14:ligatures w14:val="none"/>
        </w:rPr>
      </w:pPr>
      <w:r>
        <w:t xml:space="preserve">S</w:t>
      </w:r>
      <w:r>
        <w:t xml:space="preserve">idonia, an ancient realm seething with a rich narrative of organized crime, is marked by the enduring presence of the </w:t>
      </w:r>
      <w:r>
        <w:t xml:space="preserve">Banu</w:t>
      </w:r>
      <w:r>
        <w:t xml:space="preserve">. This title, reminiscent of Old Tongue's nomenclature for a Crime Lord, continues to echo in Sidonia's language and cultural psyche. However, the age of independent </w:t>
      </w:r>
      <w:r>
        <w:t xml:space="preserve">Banu</w:t>
      </w:r>
      <w:r>
        <w:t xml:space="preserve"> is near</w:t>
      </w:r>
      <w:r>
        <w:t xml:space="preserve">ly at an end. Their dominion is increasingly overshadowed by the rise of Syndicates in the face of a </w:t>
      </w:r>
      <w:r>
        <w:t xml:space="preserve">repressive and corrupted republic. This harsh environment has engendered a breeding ground for cults and criminals, and for many, the elusive dream of escaping poverty only fuels the allure of the underworld, which offers a far more enticing prospect than </w:t>
      </w:r>
      <w:r>
        <w:t xml:space="preserve">grueling</w:t>
      </w:r>
      <w:r>
        <w:t xml:space="preserve"> factory work.</w:t>
      </w:r>
      <w:r>
        <w:rPr>
          <w14:ligatures w14:val="none"/>
        </w:rPr>
      </w:r>
      <w:r>
        <w:rPr>
          <w14:ligatures w14:val="none"/>
        </w:rPr>
      </w:r>
    </w:p>
    <w:p>
      <w:pPr>
        <w:suppressLineNumbers w:val="false"/>
        <w:pBdr/>
        <w:spacing/>
        <w:ind/>
        <w:rPr>
          <w14:ligatures w14:val="none"/>
        </w:rPr>
      </w:pPr>
      <w:r>
        <w:t xml:space="preserve">Today's street gangs are deeply entrenched in the fabr</w:t>
      </w:r>
      <w:r>
        <w:t xml:space="preserve">ic of Sidonia's impoverished districts. In some contexts, they've evolved from a menace to a necessary evil. Given the rampant police corruption, seeking law enforcement help often becomes a gamble, with the stakes ranging from blunt indifference to becomi</w:t>
      </w:r>
      <w:r>
        <w:t xml:space="preserve">ng a shakedown victim. Thus, many citizens see local gangs as a more reliable option for resolving disputes. Despite the potential for exploitation, the symbiosis between street gangs and their communities has proven more mutualistic than one might expect.</w:t>
      </w:r>
      <w:r>
        <w:rPr>
          <w14:ligatures w14:val="none"/>
        </w:rPr>
      </w:r>
      <w:r>
        <w:rPr>
          <w14:ligatures w14:val="none"/>
        </w:rPr>
      </w:r>
    </w:p>
    <w:p>
      <w:pPr>
        <w:suppressLineNumbers w:val="false"/>
        <w:pBdr/>
        <w:spacing/>
        <w:ind/>
        <w:rPr>
          <w14:ligatures w14:val="none"/>
        </w:rPr>
      </w:pPr>
      <w:r>
        <w:t xml:space="preserve">Street gangs are seldom entities unto themselv</w:t>
      </w:r>
      <w:r>
        <w:t xml:space="preserve">e</w:t>
      </w:r>
      <w:r>
        <w:t xml:space="preserve">s; rather, they often serve as proxies for greater powers. They may find themselves under the aegis of a power broker, a syndicate foot soldier, or a formidable figure of influence. Regardless of their immediate ties, most gangs eventually trail back to a </w:t>
      </w:r>
      <w:r>
        <w:t xml:space="preserve">Syndicate. From drug supplies, police protection, to criminal training, these gangs owe their strength to their patron. In return, the Syndicate expects a slice of the earnings, cheap labor, and, should a gang member show promise, a potential new recruit.</w:t>
      </w:r>
      <w:r>
        <w:rPr>
          <w14:ligatures w14:val="none"/>
        </w:rPr>
      </w:r>
      <w:r>
        <w:rPr>
          <w14:ligatures w14:val="none"/>
        </w:rPr>
      </w:r>
    </w:p>
    <w:p>
      <w:pPr>
        <w:suppressLineNumbers w:val="false"/>
        <w:pBdr/>
        <w:spacing/>
        <w:ind/>
        <w:rPr>
          <w:rFonts w:asciiTheme="majorHAnsi" w:hAnsiTheme="majorHAnsi" w:eastAsiaTheme="majorEastAsia" w:cstheme="majorBidi"/>
          <w:highlight w:val="none"/>
          <w14:ligatures w14:val="none"/>
        </w:rPr>
      </w:pPr>
      <w:r>
        <w:t xml:space="preserve">Sidonia's fractu</w:t>
      </w:r>
      <w:r>
        <w:t xml:space="preserve">red underw</w:t>
      </w:r>
      <w:r>
        <w:t xml:space="preserve">orld is a tapestry of various Syndicates. While many vie for territory and power, none match the territorial prowess of the Five Families who reign over the criminal underbelly of the Southern District and portions of the Western District. Other successful</w:t>
      </w:r>
      <w:r>
        <w:t xml:space="preserve"> Syndicates have carved out their niche by monopolizing particular facets of Sidonia's criminal activities. Instead of leveraging street gangs and local politics, these syndicates have made their mark by delivering goods and services unavailable elsewhere.</w:t>
      </w:r>
      <w:r>
        <w:rPr>
          <w:rFonts w:asciiTheme="majorHAnsi" w:hAnsiTheme="majorHAnsi" w:eastAsiaTheme="majorEastAsia" w:cstheme="majorBidi"/>
          <w:highlight w:val="none"/>
          <w14:ligatures w14:val="none"/>
        </w:rPr>
      </w:r>
      <w:r>
        <w:rPr>
          <w:rFonts w:asciiTheme="majorHAnsi" w:hAnsiTheme="majorHAnsi" w:eastAsiaTheme="majorEastAsia" w:cstheme="majorBidi"/>
          <w:highlight w:val="none"/>
          <w14:ligatures w14:val="none"/>
        </w:rPr>
      </w:r>
    </w:p>
    <w:p>
      <w:pPr>
        <w:suppressLineNumbers w:val="false"/>
        <w:pBdr/>
        <w:spacing/>
        <w:ind/>
        <w:rPr>
          <w:rFonts w:asciiTheme="majorHAnsi" w:hAnsiTheme="majorHAnsi" w:eastAsiaTheme="majorEastAsia" w:cstheme="majorBidi"/>
          <w:highlight w:val="none"/>
          <w14:ligatures w14:val="none"/>
        </w:rPr>
      </w:pPr>
      <w:r>
        <w:rPr>
          <w:rFonts w:asciiTheme="majorHAnsi" w:hAnsiTheme="majorHAnsi" w:eastAsiaTheme="majorEastAsia" w:cstheme="majorBidi"/>
          <w:highlight w:val="none"/>
          <w14:ligatures w14:val="none"/>
        </w:rPr>
      </w:r>
      <w:r>
        <w:rPr>
          <w:rFonts w:asciiTheme="majorHAnsi" w:hAnsiTheme="majorHAnsi" w:eastAsiaTheme="majorEastAsia" w:cstheme="majorBidi"/>
          <w:highlight w:val="none"/>
          <w14:ligatures w14:val="none"/>
        </w:rPr>
      </w:r>
      <w:r>
        <w:rPr>
          <w:rFonts w:asciiTheme="majorHAnsi" w:hAnsiTheme="majorHAnsi" w:eastAsiaTheme="majorEastAsia" w:cstheme="majorBidi"/>
          <w:highlight w:val="none"/>
          <w14:ligatures w14:val="none"/>
        </w:rPr>
      </w:r>
    </w:p>
    <w:p>
      <w:pPr>
        <w:pStyle w:val="140"/>
        <w:pBdr/>
        <w:spacing/>
        <w:ind/>
        <w:rPr>
          <w14:ligatures w14:val="none"/>
        </w:rPr>
      </w:pPr>
      <w:r/>
      <w:bookmarkStart w:id="4" w:name="_Toc4"/>
      <w:r>
        <w:t xml:space="preserve">The Luminous Hand</w:t>
      </w:r>
      <w:bookmarkEnd w:id="4"/>
      <w:r/>
      <w:r/>
    </w:p>
    <w:p>
      <w:pPr>
        <w:pBdr/>
        <w:spacing w:line="259" w:lineRule="auto"/>
        <w:ind/>
        <w:rPr>
          <w:rFonts w:eastAsiaTheme="minorHAnsi"/>
          <w:sz w:val="22"/>
          <w:szCs w:val="22"/>
        </w:rPr>
      </w:pPr>
      <w:r>
        <w:rPr>
          <w:rFonts w:eastAsiaTheme="minorHAnsi"/>
          <w:sz w:val="22"/>
          <w:szCs w:val="22"/>
        </w:rPr>
        <w:t xml:space="preserve">The Luminous Hand is not your average syndicate. Shrouded in mystery and operating on the fringe, this organization is mor</w:t>
      </w:r>
      <w:r>
        <w:rPr>
          <w:rFonts w:eastAsiaTheme="minorHAnsi"/>
          <w:sz w:val="22"/>
          <w:szCs w:val="22"/>
        </w:rPr>
        <w:t xml:space="preserve">e of a nebulous network than a structured mob. Unlike their counterparts, they don't claim a specific district as their own. They don't employ feeder gangs or operate visible fronts, preferring instead to seep like a specter into the very veins of society.</w:t>
      </w:r>
      <w:r>
        <w:rPr>
          <w:rFonts w:eastAsiaTheme="minorHAnsi"/>
          <w:sz w:val="22"/>
          <w:szCs w:val="22"/>
        </w:rPr>
      </w:r>
      <w:r>
        <w:rPr>
          <w:rFonts w:eastAsiaTheme="minorHAnsi"/>
          <w:sz w:val="22"/>
          <w:szCs w:val="22"/>
        </w:rPr>
      </w:r>
    </w:p>
    <w:p>
      <w:pPr>
        <w:pBdr/>
        <w:spacing w:line="259" w:lineRule="auto"/>
        <w:ind/>
        <w:rPr>
          <w:rFonts w:eastAsiaTheme="minorHAnsi"/>
          <w:sz w:val="22"/>
          <w:szCs w:val="22"/>
        </w:rPr>
      </w:pPr>
      <w:r>
        <w:rPr>
          <w:rFonts w:eastAsiaTheme="minorHAnsi"/>
          <w:sz w:val="22"/>
          <w:szCs w:val="22"/>
        </w:rPr>
        <w:t xml:space="preserve">Their strength lies not in territorial dominance, but in an absolute belief in the power of k</w:t>
      </w:r>
      <w:r>
        <w:rPr>
          <w:rFonts w:eastAsiaTheme="minorHAnsi"/>
          <w:sz w:val="22"/>
          <w:szCs w:val="22"/>
        </w:rPr>
        <w:t xml:space="preserve">nowledge. They run secret schools hidden in plain sight, dealing in contraband texts and forbidden knowledge. Their illicit classrooms might be tucked away in the basement of a nondescript building or nestled within an inconspicuous room at a bustling inn.</w:t>
      </w:r>
      <w:r>
        <w:rPr>
          <w:rFonts w:eastAsiaTheme="minorHAnsi"/>
          <w:sz w:val="22"/>
          <w:szCs w:val="22"/>
        </w:rPr>
      </w:r>
      <w:r>
        <w:rPr>
          <w:rFonts w:eastAsiaTheme="minorHAnsi"/>
          <w:sz w:val="22"/>
          <w:szCs w:val="22"/>
        </w:rPr>
      </w:r>
    </w:p>
    <w:p>
      <w:pPr>
        <w:pBdr/>
        <w:spacing w:line="259" w:lineRule="auto"/>
        <w:ind/>
        <w:rPr>
          <w:rFonts w:eastAsiaTheme="minorHAnsi"/>
          <w:sz w:val="22"/>
          <w:szCs w:val="22"/>
        </w:rPr>
      </w:pPr>
      <w:r>
        <w:rPr>
          <w:rFonts w:eastAsiaTheme="minorHAnsi"/>
          <w:sz w:val="22"/>
          <w:szCs w:val="22"/>
        </w:rPr>
        <w:t xml:space="preserve">But don't mistake their lack of overt presence for weakness. Their influence is as deep as it is discreet. Mind-control isn't beyond their moral boundary; they employ it to protect their interests, and to manipulate those who pose a threat.</w:t>
      </w:r>
      <w:r>
        <w:rPr>
          <w:rFonts w:eastAsiaTheme="minorHAnsi"/>
          <w:sz w:val="22"/>
          <w:szCs w:val="22"/>
        </w:rPr>
      </w:r>
      <w:r>
        <w:rPr>
          <w:rFonts w:eastAsiaTheme="minorHAnsi"/>
          <w:sz w:val="22"/>
          <w:szCs w:val="22"/>
        </w:rPr>
      </w:r>
    </w:p>
    <w:p>
      <w:pPr>
        <w:pBdr/>
        <w:spacing w:line="259" w:lineRule="auto"/>
        <w:ind/>
        <w:rPr>
          <w:rFonts w:eastAsiaTheme="minorHAnsi"/>
          <w:sz w:val="22"/>
          <w:szCs w:val="22"/>
        </w:rPr>
      </w:pPr>
      <w:r>
        <w:rPr>
          <w:rFonts w:eastAsiaTheme="minorHAnsi"/>
          <w:sz w:val="22"/>
          <w:szCs w:val="22"/>
        </w:rPr>
        <w:t xml:space="preserve">The Luminous Hand's structure is as fluid as water, designed to ensure that if one part of their network is com</w:t>
      </w:r>
      <w:r>
        <w:rPr>
          <w:rFonts w:eastAsiaTheme="minorHAnsi"/>
          <w:sz w:val="22"/>
          <w:szCs w:val="22"/>
        </w:rPr>
        <w:t xml:space="preserve">promised, the rest remains unaffected. They are not a unified group, but a loose affiliation of independent cells that share a common ideology. Each cell operates independently, with only a central coordinating body aware of their identities and locations.</w:t>
      </w:r>
      <w:r>
        <w:rPr>
          <w:rFonts w:eastAsiaTheme="minorHAnsi"/>
          <w:sz w:val="22"/>
          <w:szCs w:val="22"/>
        </w:rPr>
      </w:r>
      <w:r>
        <w:rPr>
          <w:rFonts w:eastAsiaTheme="minorHAnsi"/>
          <w:sz w:val="22"/>
          <w:szCs w:val="22"/>
        </w:rPr>
      </w:r>
    </w:p>
    <w:p>
      <w:pPr>
        <w:pBdr/>
        <w:spacing w:line="259" w:lineRule="auto"/>
        <w:ind/>
        <w:rPr>
          <w:rFonts w:eastAsiaTheme="minorHAnsi"/>
          <w:sz w:val="22"/>
          <w:szCs w:val="22"/>
        </w:rPr>
      </w:pPr>
      <w:r>
        <w:rPr>
          <w:rFonts w:eastAsiaTheme="minorHAnsi"/>
          <w:sz w:val="22"/>
          <w:szCs w:val="22"/>
        </w:rPr>
        <w:t xml:space="preserve">This design is essential for their survival, as their work has made them</w:t>
      </w:r>
      <w:r>
        <w:rPr>
          <w:rFonts w:eastAsiaTheme="minorHAnsi"/>
          <w:sz w:val="22"/>
          <w:szCs w:val="22"/>
        </w:rPr>
        <w:t xml:space="preserve"> a prime target for the Guild and the White Wardens. Unlike other criminal entities that enjoy a mixed relationship with these organizations, the Luminous Hand is relentlessly pursued, and any leads pointing to their activities are investigated thoroughly.</w:t>
      </w:r>
      <w:r>
        <w:rPr>
          <w:rFonts w:eastAsiaTheme="minorHAnsi"/>
          <w:sz w:val="22"/>
          <w:szCs w:val="22"/>
        </w:rPr>
      </w:r>
      <w:r>
        <w:rPr>
          <w:rFonts w:eastAsiaTheme="minorHAnsi"/>
          <w:sz w:val="22"/>
          <w:szCs w:val="22"/>
        </w:rPr>
      </w:r>
    </w:p>
    <w:p>
      <w:pPr>
        <w:pBdr/>
        <w:spacing w:line="259" w:lineRule="auto"/>
        <w:ind/>
        <w:rPr>
          <w:rFonts w:eastAsiaTheme="minorHAnsi"/>
          <w:sz w:val="22"/>
          <w:szCs w:val="22"/>
        </w:rPr>
      </w:pPr>
      <w:r>
        <w:rPr>
          <w:rFonts w:eastAsiaTheme="minorHAnsi"/>
          <w:sz w:val="22"/>
          <w:szCs w:val="22"/>
        </w:rPr>
        <w:t xml:space="preserve">The Luminous Hand often recruits curious and ambitious individuals who have wandered too far into the realm of the esoteric and taboo. They plant subtle clues and tantalizing breadcrumbs for the</w:t>
      </w:r>
      <w:r>
        <w:rPr>
          <w:rFonts w:eastAsiaTheme="minorHAnsi"/>
          <w:sz w:val="22"/>
          <w:szCs w:val="22"/>
        </w:rPr>
        <w:t xml:space="preserve">se people to follow, leading them deeper into a world of forbidden knowledge. After thorough background checks, these individuals are led to a secret academy run by the Luminous Hand, and from there, they may join the organization or choose their own path.</w:t>
      </w:r>
      <w:r>
        <w:rPr>
          <w:rFonts w:eastAsiaTheme="minorHAnsi"/>
          <w:sz w:val="22"/>
          <w:szCs w:val="22"/>
        </w:rPr>
      </w:r>
      <w:r>
        <w:rPr>
          <w:rFonts w:eastAsiaTheme="minorHAnsi"/>
          <w:sz w:val="22"/>
          <w:szCs w:val="22"/>
        </w:rPr>
      </w:r>
    </w:p>
    <w:p>
      <w:pPr>
        <w:pBdr/>
        <w:spacing w:line="259" w:lineRule="auto"/>
        <w:ind/>
        <w:rPr>
          <w:rFonts w:eastAsiaTheme="minorHAnsi"/>
          <w:sz w:val="22"/>
          <w:szCs w:val="22"/>
        </w:rPr>
      </w:pPr>
      <w:r>
        <w:rPr>
          <w:rFonts w:eastAsiaTheme="minorHAnsi"/>
          <w:sz w:val="22"/>
          <w:szCs w:val="22"/>
        </w:rPr>
        <w:t xml:space="preserve">Despite its shadowy nature, the Luminous Hand isn't purely self-serving. They view their operations as an </w:t>
      </w:r>
      <w:r>
        <w:rPr>
          <w:rFonts w:eastAsiaTheme="minorHAnsi"/>
          <w:sz w:val="22"/>
          <w:szCs w:val="22"/>
        </w:rPr>
        <w:t xml:space="preserve">investment in knowledge and believe in nurturing their investments, sometimes waiting for years or even decades for a return. They are not just a syndicate but a web of scholars and knowledge seekers willing to defy societal norms for the pursuit of truth.</w:t>
      </w:r>
      <w:r>
        <w:rPr>
          <w:rFonts w:eastAsiaTheme="minorHAnsi"/>
          <w:sz w:val="22"/>
          <w:szCs w:val="22"/>
        </w:rPr>
      </w:r>
      <w:r>
        <w:rPr>
          <w:rFonts w:eastAsiaTheme="minorHAnsi"/>
          <w:sz w:val="22"/>
          <w:szCs w:val="22"/>
        </w:rPr>
      </w:r>
    </w:p>
    <w:p>
      <w:pPr>
        <w:pBdr/>
        <w:spacing w:line="259" w:lineRule="auto"/>
        <w:ind/>
        <w:rPr>
          <w:rFonts w:eastAsiaTheme="minorHAnsi"/>
          <w:sz w:val="22"/>
          <w:szCs w:val="22"/>
        </w:rPr>
      </w:pPr>
      <w:r>
        <w:rPr>
          <w:rFonts w:eastAsiaTheme="minorHAnsi"/>
          <w:sz w:val="22"/>
          <w:szCs w:val="22"/>
        </w:rPr>
        <w:t xml:space="preserve">In the end, the Luminous Hand is a testament to the power of knowledge, a beacon for the intellectually curious, and a stark reminder of the lengths people are willing to go to unlock the secrets of the universe.</w:t>
      </w:r>
      <w:r>
        <w:rPr>
          <w:rFonts w:eastAsiaTheme="minorHAnsi"/>
          <w:sz w:val="22"/>
          <w:szCs w:val="22"/>
        </w:rPr>
      </w:r>
      <w:r>
        <w:rPr>
          <w:rFonts w:eastAsiaTheme="minorHAnsi"/>
          <w:sz w:val="22"/>
          <w:szCs w:val="22"/>
        </w:rPr>
      </w:r>
    </w:p>
    <w:p>
      <w:pPr>
        <w:pBdr/>
        <w:spacing/>
        <w:ind/>
        <w:rPr/>
      </w:pPr>
      <w:r/>
      <w:r/>
      <w:r/>
    </w:p>
    <w:p>
      <w:pPr>
        <w:pStyle w:val="140"/>
        <w:pBdr/>
        <w:spacing/>
        <w:ind/>
        <w:rPr/>
      </w:pPr>
      <w:r/>
      <w:bookmarkStart w:id="15" w:name="_Toc15"/>
      <w:r>
        <w:t xml:space="preserve">The Foundry</w:t>
      </w:r>
      <w:bookmarkEnd w:id="15"/>
      <w:r/>
      <w:r/>
      <w:r>
        <w:rPr>
          <w:rFonts w:eastAsiaTheme="minorHAnsi"/>
          <w:sz w:val="22"/>
          <w:szCs w:val="22"/>
        </w:rPr>
      </w:r>
      <w:r>
        <w:rPr>
          <w:rFonts w:eastAsiaTheme="minorHAnsi"/>
          <w:sz w:val="22"/>
          <w:szCs w:val="22"/>
        </w:rPr>
      </w:r>
      <w:r>
        <w:rPr>
          <w:rFonts w:eastAsiaTheme="minorHAnsi"/>
          <w:sz w:val="22"/>
          <w:szCs w:val="22"/>
        </w:rPr>
      </w:r>
      <w:r/>
    </w:p>
    <w:p>
      <w:pPr>
        <w:pBdr/>
        <w:spacing w:line="259" w:lineRule="auto"/>
        <w:ind/>
        <w:rPr>
          <w:rFonts w:eastAsiaTheme="minorHAnsi"/>
          <w:sz w:val="22"/>
          <w:szCs w:val="22"/>
        </w:rPr>
      </w:pPr>
      <w:r>
        <w:rPr>
          <w:rFonts w:eastAsiaTheme="minorHAnsi"/>
          <w:sz w:val="22"/>
          <w:szCs w:val="22"/>
        </w:rPr>
        <w:t xml:space="preserve">The Foundry, one of the oldest and most secre</w:t>
      </w:r>
      <w:r>
        <w:rPr>
          <w:rFonts w:eastAsiaTheme="minorHAnsi"/>
          <w:sz w:val="22"/>
          <w:szCs w:val="22"/>
        </w:rPr>
        <w:t xml:space="preserve">tive organizations in Sidonia, has its roots firmly entrenched in the days of the Empire. For centuries, they've dedicated themselves to the sinister task of identifying and abducting children with potential mentalist abilities, all for a nefarious cause. </w:t>
      </w:r>
      <w:r>
        <w:rPr>
          <w:rFonts w:eastAsiaTheme="minorHAnsi"/>
          <w:sz w:val="22"/>
          <w:szCs w:val="22"/>
        </w:rPr>
      </w:r>
      <w:r>
        <w:rPr>
          <w:rFonts w:eastAsiaTheme="minorHAnsi"/>
          <w:sz w:val="22"/>
          <w:szCs w:val="22"/>
        </w:rPr>
      </w:r>
    </w:p>
    <w:p>
      <w:pPr>
        <w:pBdr/>
        <w:spacing w:line="259" w:lineRule="auto"/>
        <w:ind/>
        <w:rPr>
          <w:rFonts w:eastAsiaTheme="minorHAnsi"/>
          <w:sz w:val="22"/>
          <w:szCs w:val="22"/>
        </w:rPr>
      </w:pPr>
      <w:r>
        <w:rPr>
          <w:rFonts w:eastAsiaTheme="minorHAnsi"/>
          <w:sz w:val="22"/>
          <w:szCs w:val="22"/>
        </w:rPr>
        <w:t xml:space="preserve">Their operation is chillingly systematic. Focusing mainly on the vast orphanage system of the Republic, The Foundry identifies child</w:t>
      </w:r>
      <w:r>
        <w:rPr>
          <w:rFonts w:eastAsiaTheme="minorHAnsi"/>
          <w:sz w:val="22"/>
          <w:szCs w:val="22"/>
        </w:rPr>
        <w:t xml:space="preserve">ren at a very young age - often before they have memories of a life outside their grasp. However, they're not above expanding their search to hospital networks, preying on families lacking resources or connections to challenge their clandestine operations.</w:t>
      </w:r>
      <w:r>
        <w:rPr>
          <w:rFonts w:eastAsiaTheme="minorHAnsi"/>
          <w:sz w:val="22"/>
          <w:szCs w:val="22"/>
        </w:rPr>
      </w:r>
      <w:r>
        <w:rPr>
          <w:rFonts w:eastAsiaTheme="minorHAnsi"/>
          <w:sz w:val="22"/>
          <w:szCs w:val="22"/>
        </w:rPr>
      </w:r>
    </w:p>
    <w:p>
      <w:pPr>
        <w:pBdr/>
        <w:spacing w:line="259" w:lineRule="auto"/>
        <w:ind/>
        <w:rPr>
          <w:rFonts w:eastAsiaTheme="minorHAnsi"/>
          <w:sz w:val="22"/>
          <w:szCs w:val="22"/>
        </w:rPr>
      </w:pPr>
      <w:r>
        <w:rPr>
          <w:rFonts w:eastAsiaTheme="minorHAnsi"/>
          <w:sz w:val="22"/>
          <w:szCs w:val="22"/>
        </w:rPr>
        <w:t xml:space="preserve">Once a child is secured, they're thrust into a rigorous program designed to mold them into perfect companions. The</w:t>
      </w:r>
      <w:r>
        <w:rPr>
          <w:rFonts w:eastAsiaTheme="minorHAnsi"/>
          <w:sz w:val="22"/>
          <w:szCs w:val="22"/>
        </w:rPr>
        <w:t xml:space="preserve">se children aren't just taught to serve or please, they're trained to guard. In a world filled with psychic perils, these companions are shaped into invaluable assets, conditioned to protect their partner from any form of threat, physical or psychological.</w:t>
      </w:r>
      <w:r>
        <w:rPr>
          <w:rFonts w:eastAsiaTheme="minorHAnsi"/>
          <w:sz w:val="22"/>
          <w:szCs w:val="22"/>
        </w:rPr>
      </w:r>
      <w:r>
        <w:rPr>
          <w:rFonts w:eastAsiaTheme="minorHAnsi"/>
          <w:sz w:val="22"/>
          <w:szCs w:val="22"/>
        </w:rPr>
      </w:r>
    </w:p>
    <w:p>
      <w:pPr>
        <w:pBdr/>
        <w:spacing w:line="259" w:lineRule="auto"/>
        <w:ind/>
        <w:rPr>
          <w:rFonts w:eastAsiaTheme="minorHAnsi"/>
          <w:sz w:val="22"/>
          <w:szCs w:val="22"/>
        </w:rPr>
      </w:pPr>
      <w:r>
        <w:rPr>
          <w:rFonts w:eastAsiaTheme="minorHAnsi"/>
          <w:sz w:val="22"/>
          <w:szCs w:val="22"/>
        </w:rPr>
        <w:t xml:space="preserve">Purchasing a companion from The Foundry is no ordinary transaction. It involves a substantial sum, but it also necessitates compatibility. Companions form lifelong bonds with their partners through an attunement process, resulting in an empatheti</w:t>
      </w:r>
      <w:r>
        <w:rPr>
          <w:rFonts w:eastAsiaTheme="minorHAnsi"/>
          <w:sz w:val="22"/>
          <w:szCs w:val="22"/>
        </w:rPr>
        <w:t xml:space="preserve">c link that allows them to sense their partner's emotions, well-being, and location at all times. To prevent accusations of outright slavery, this selection process is a mutual agreement between the client, the Foundry’s evaluation team, and the companion.</w:t>
      </w:r>
      <w:r>
        <w:rPr>
          <w:rFonts w:eastAsiaTheme="minorHAnsi"/>
          <w:sz w:val="22"/>
          <w:szCs w:val="22"/>
        </w:rPr>
      </w:r>
      <w:r>
        <w:rPr>
          <w:rFonts w:eastAsiaTheme="minorHAnsi"/>
          <w:sz w:val="22"/>
          <w:szCs w:val="22"/>
        </w:rPr>
      </w:r>
    </w:p>
    <w:p>
      <w:pPr>
        <w:pBdr/>
        <w:spacing w:line="259" w:lineRule="auto"/>
        <w:ind/>
        <w:rPr>
          <w:rFonts w:eastAsiaTheme="minorHAnsi"/>
          <w:sz w:val="22"/>
          <w:szCs w:val="22"/>
        </w:rPr>
      </w:pPr>
      <w:r>
        <w:rPr>
          <w:rFonts w:eastAsiaTheme="minorHAnsi"/>
          <w:sz w:val="22"/>
          <w:szCs w:val="22"/>
        </w:rPr>
        <w:t xml:space="preserve">Forced underground after the passage of the </w:t>
      </w:r>
      <w:r>
        <w:rPr>
          <w:rFonts w:eastAsiaTheme="minorHAnsi"/>
          <w:sz w:val="22"/>
          <w:szCs w:val="22"/>
        </w:rPr>
        <w:t xml:space="preserve">Metahuman</w:t>
      </w:r>
      <w:r>
        <w:rPr>
          <w:rFonts w:eastAsiaTheme="minorHAnsi"/>
          <w:sz w:val="22"/>
          <w:szCs w:val="22"/>
        </w:rPr>
        <w:t xml:space="preserve"> Rights Bill two centuries ago, The Foundry initially allied with The Luminous Hand for survival. The Hand helped them to cla</w:t>
      </w:r>
      <w:r>
        <w:rPr>
          <w:rFonts w:eastAsiaTheme="minorHAnsi"/>
          <w:sz w:val="22"/>
          <w:szCs w:val="22"/>
        </w:rPr>
        <w:t xml:space="preserve">ndestinely relocate their operations throughout Sidonia. However, it was only a matter of time before The Foundry, with its army of Esper Mentalists, infiltrated and subverted The Luminous Hand, transforming it into a mere tool for The Foundry's survival. </w:t>
      </w:r>
      <w:r>
        <w:rPr>
          <w:rFonts w:eastAsiaTheme="minorHAnsi"/>
          <w:sz w:val="22"/>
          <w:szCs w:val="22"/>
        </w:rPr>
      </w:r>
      <w:r>
        <w:rPr>
          <w:rFonts w:eastAsiaTheme="minorHAnsi"/>
          <w:sz w:val="22"/>
          <w:szCs w:val="22"/>
        </w:rPr>
      </w:r>
    </w:p>
    <w:p>
      <w:pPr>
        <w:pBdr/>
        <w:spacing w:line="259" w:lineRule="auto"/>
        <w:ind/>
        <w:rPr>
          <w:rFonts w:eastAsiaTheme="minorHAnsi"/>
          <w:sz w:val="22"/>
          <w:szCs w:val="22"/>
          <w:highlight w:val="none"/>
        </w:rPr>
      </w:pPr>
      <w:r>
        <w:rPr>
          <w:rFonts w:eastAsiaTheme="minorHAnsi"/>
          <w:sz w:val="22"/>
          <w:szCs w:val="22"/>
        </w:rPr>
        <w:t xml:space="preserve">Today, The Foundry stands as a testamen</w:t>
      </w:r>
      <w:r>
        <w:rPr>
          <w:rFonts w:eastAsiaTheme="minorHAnsi"/>
          <w:sz w:val="22"/>
          <w:szCs w:val="22"/>
        </w:rPr>
        <w:t xml:space="preserve">t to the malleability of societal perception - once seen as a necessary service, it now lurks in the shadows, branded a public menace. Yet, they continue to thrive, their operations hidden but undeniably influential, shaping the dark underbelly of Sidonia.</w:t>
      </w:r>
      <w:r>
        <w:rPr>
          <w:rFonts w:eastAsiaTheme="minorHAnsi"/>
          <w:sz w:val="22"/>
          <w:szCs w:val="22"/>
        </w:rPr>
      </w:r>
      <w:r>
        <w:rPr>
          <w:rFonts w:eastAsiaTheme="minorHAnsi"/>
          <w:sz w:val="22"/>
          <w:szCs w:val="22"/>
        </w:rPr>
      </w:r>
    </w:p>
    <w:p>
      <w:pPr>
        <w:pBdr/>
        <w:spacing w:line="259" w:lineRule="auto"/>
        <w:ind/>
        <w:rPr>
          <w:rFonts w:eastAsiaTheme="minorHAnsi"/>
          <w:sz w:val="22"/>
          <w:szCs w:val="22"/>
        </w:rPr>
      </w:pPr>
      <w:r>
        <w:rPr>
          <w:rFonts w:eastAsiaTheme="minorHAnsi"/>
          <w:sz w:val="22"/>
          <w:szCs w:val="22"/>
          <w:highlight w:val="none"/>
        </w:rPr>
      </w:r>
      <w:r>
        <w:rPr>
          <w:rFonts w:eastAsiaTheme="minorHAnsi"/>
          <w:sz w:val="22"/>
          <w:szCs w:val="22"/>
          <w:highlight w:val="none"/>
        </w:rPr>
      </w:r>
      <w:r>
        <w:rPr>
          <w:rFonts w:eastAsiaTheme="minorHAnsi"/>
          <w:sz w:val="22"/>
          <w:szCs w:val="22"/>
          <w:highlight w:val="none"/>
        </w:rPr>
      </w:r>
    </w:p>
    <w:p>
      <w:pPr>
        <w:pStyle w:val="140"/>
        <w:pBdr/>
        <w:spacing/>
        <w:ind/>
        <w:rPr/>
      </w:pPr>
      <w:r/>
      <w:bookmarkStart w:id="16" w:name="_Toc16"/>
      <w:r>
        <w:t xml:space="preserve">The Crimson Exchange</w:t>
      </w:r>
      <w:bookmarkEnd w:id="16"/>
      <w:r/>
      <w:r/>
    </w:p>
    <w:p>
      <w:pPr>
        <w:pBdr/>
        <w:spacing w:line="259" w:lineRule="auto"/>
        <w:ind/>
        <w:rPr>
          <w:rFonts w:eastAsiaTheme="minorHAnsi"/>
          <w:sz w:val="22"/>
          <w:szCs w:val="22"/>
        </w:rPr>
      </w:pPr>
      <w:r>
        <w:rPr>
          <w:rFonts w:eastAsiaTheme="minorHAnsi"/>
          <w:sz w:val="22"/>
          <w:szCs w:val="22"/>
        </w:rPr>
        <w:t xml:space="preserve">The Crimson Exchange: This mercenary syndicate operates in the </w:t>
      </w:r>
      <w:r>
        <w:rPr>
          <w:rFonts w:eastAsiaTheme="minorHAnsi"/>
          <w:sz w:val="22"/>
          <w:szCs w:val="22"/>
        </w:rPr>
        <w:t xml:space="preserve">shadowy world of the magical black market, dealing in rare creatures and arcane artifacts. Known for their ruthless business practices and blatant disregard for non-human life, the Crimson Exchange has carved a niche for themselves in this dangerous trade.</w:t>
      </w:r>
      <w:r>
        <w:rPr>
          <w:rFonts w:eastAsiaTheme="minorHAnsi"/>
          <w:sz w:val="22"/>
          <w:szCs w:val="22"/>
        </w:rPr>
      </w:r>
      <w:r>
        <w:rPr>
          <w:rFonts w:eastAsiaTheme="minorHAnsi"/>
          <w:sz w:val="22"/>
          <w:szCs w:val="22"/>
        </w:rPr>
      </w:r>
    </w:p>
    <w:p>
      <w:pPr>
        <w:pBdr/>
        <w:spacing w:line="259" w:lineRule="auto"/>
        <w:ind/>
        <w:rPr>
          <w:rFonts w:eastAsiaTheme="minorHAnsi"/>
          <w:sz w:val="22"/>
          <w:szCs w:val="22"/>
        </w:rPr>
      </w:pPr>
      <w:r>
        <w:rPr>
          <w:rFonts w:eastAsiaTheme="minorHAnsi"/>
          <w:sz w:val="22"/>
          <w:szCs w:val="22"/>
        </w:rPr>
        <w:t xml:space="preserve">Their main auction house, a traveling spectacle of obscurities and rarities, takes advantage of the existing auction house infrastructure. Although their public face lies in Central, the Exchange has extended its influence</w:t>
      </w:r>
      <w:r>
        <w:rPr>
          <w:rFonts w:eastAsiaTheme="minorHAnsi"/>
          <w:sz w:val="22"/>
          <w:szCs w:val="22"/>
        </w:rPr>
        <w:t xml:space="preserve"> far beyond, creating a network that stretches to various hunters' lodges in the outer districts. Many of these hunter groups rely on the Exchange's brokers and appraisers as a primary source of income, given the meager bounties offered by the local Wards.</w:t>
      </w:r>
      <w:r>
        <w:rPr>
          <w:rFonts w:eastAsiaTheme="minorHAnsi"/>
          <w:sz w:val="22"/>
          <w:szCs w:val="22"/>
        </w:rPr>
      </w:r>
      <w:r>
        <w:rPr>
          <w:rFonts w:eastAsiaTheme="minorHAnsi"/>
          <w:sz w:val="22"/>
          <w:szCs w:val="22"/>
        </w:rPr>
      </w:r>
    </w:p>
    <w:p>
      <w:pPr>
        <w:pBdr/>
        <w:spacing w:line="259" w:lineRule="auto"/>
        <w:ind/>
        <w:rPr>
          <w:rFonts w:eastAsiaTheme="minorHAnsi"/>
          <w:sz w:val="22"/>
          <w:szCs w:val="22"/>
        </w:rPr>
      </w:pPr>
      <w:r>
        <w:rPr>
          <w:rFonts w:eastAsiaTheme="minorHAnsi"/>
          <w:sz w:val="22"/>
          <w:szCs w:val="22"/>
        </w:rPr>
        <w:t xml:space="preserve">But dealing in illicit or exclusive magical goods paints a massive target on their back. In response, the Exchange has built a reputation for protecting its network against the prying eyes of the White Wardens and the Guild auditors with ruthless efficienc</w:t>
      </w:r>
      <w:r>
        <w:rPr>
          <w:rFonts w:eastAsiaTheme="minorHAnsi"/>
          <w:sz w:val="22"/>
          <w:szCs w:val="22"/>
        </w:rPr>
        <w:t xml:space="preserve">y. This hasn't deterred the Guild of Arcane Practitioners, who have a complex relationship with the syndicate. Despite their public denunciation, individual members often patronize the Exchange, valuing the unique items and materials only they can provide.</w:t>
      </w:r>
      <w:r>
        <w:rPr>
          <w:rFonts w:eastAsiaTheme="minorHAnsi"/>
          <w:sz w:val="22"/>
          <w:szCs w:val="22"/>
        </w:rPr>
      </w:r>
      <w:r>
        <w:rPr>
          <w:rFonts w:eastAsiaTheme="minorHAnsi"/>
          <w:sz w:val="22"/>
          <w:szCs w:val="22"/>
        </w:rPr>
      </w:r>
    </w:p>
    <w:p>
      <w:pPr>
        <w:pBdr/>
        <w:spacing w:line="259" w:lineRule="auto"/>
        <w:ind/>
        <w:rPr>
          <w:rFonts w:eastAsiaTheme="minorHAnsi"/>
          <w:sz w:val="22"/>
          <w:szCs w:val="22"/>
        </w:rPr>
      </w:pPr>
      <w:r>
        <w:rPr>
          <w:rFonts w:eastAsiaTheme="minorHAnsi"/>
          <w:sz w:val="22"/>
          <w:szCs w:val="22"/>
        </w:rPr>
        <w:t xml:space="preserve">The secrecy shrouding the Exchange's leadership only adds to its mystique. The true leader, known only to a select few, is [REDACTED] </w:t>
      </w:r>
      <w:r>
        <w:rPr>
          <w:rFonts w:eastAsiaTheme="minorHAnsi"/>
          <w:sz w:val="22"/>
          <w:szCs w:val="22"/>
        </w:rPr>
        <w:t xml:space="preserve">She never appears at the Exchange with</w:t>
      </w:r>
      <w:r>
        <w:rPr>
          <w:rFonts w:eastAsiaTheme="minorHAnsi"/>
          <w:sz w:val="22"/>
          <w:szCs w:val="22"/>
        </w:rPr>
        <w:t xml:space="preserve">out her iconic crimson mask, which not only protects her identity from magical detection but also alters her voice. Among her syndicate, she's known only as the Overseer or The Crimson Lotus, a nod to the ornate crimson lotus design emblazoned on her mask.</w:t>
      </w:r>
      <w:r>
        <w:rPr>
          <w:rFonts w:eastAsiaTheme="minorHAnsi"/>
          <w:sz w:val="22"/>
          <w:szCs w:val="22"/>
        </w:rPr>
      </w:r>
      <w:r>
        <w:rPr>
          <w:rFonts w:eastAsiaTheme="minorHAnsi"/>
          <w:sz w:val="22"/>
          <w:szCs w:val="22"/>
        </w:rPr>
      </w:r>
    </w:p>
    <w:p>
      <w:pPr>
        <w:pBdr/>
        <w:spacing w:line="259" w:lineRule="auto"/>
        <w:ind/>
        <w:rPr>
          <w:rFonts w:eastAsiaTheme="minorHAnsi"/>
          <w:sz w:val="22"/>
          <w:szCs w:val="22"/>
        </w:rPr>
      </w:pPr>
      <w:r>
        <w:rPr>
          <w:rFonts w:eastAsiaTheme="minorHAnsi"/>
          <w:sz w:val="22"/>
          <w:szCs w:val="22"/>
        </w:rPr>
        <w:t xml:space="preserve">In essence, the Crimson Exchange is a syndicate that thrives in the shadows, its ruthless tactics and elusive leadership propelling it to become a formidable player in the world of magical trafficking.</w:t>
      </w:r>
      <w:r>
        <w:rPr>
          <w:rFonts w:eastAsiaTheme="minorHAnsi"/>
          <w:sz w:val="22"/>
          <w:szCs w:val="22"/>
        </w:rPr>
      </w:r>
      <w:r>
        <w:rPr>
          <w:rFonts w:eastAsiaTheme="minorHAnsi"/>
          <w:sz w:val="22"/>
          <w:szCs w:val="22"/>
        </w:rPr>
      </w:r>
    </w:p>
    <w:p>
      <w:pPr>
        <w:pBdr/>
        <w:spacing/>
        <w:ind/>
        <w:rPr/>
      </w:pPr>
      <w:r/>
      <w:r/>
      <w:r/>
    </w:p>
    <w:p>
      <w:pPr>
        <w:pStyle w:val="140"/>
        <w:pBdr/>
        <w:spacing/>
        <w:ind/>
        <w:rPr/>
      </w:pPr>
      <w:r/>
      <w:bookmarkStart w:id="23" w:name="_Toc23"/>
      <w:r>
        <w:t xml:space="preserve">Iron Serpent Brotherhood</w:t>
      </w:r>
      <w:bookmarkEnd w:id="23"/>
      <w:r/>
      <w:r/>
    </w:p>
    <w:p>
      <w:pPr>
        <w:pBdr/>
        <w:spacing w:line="259" w:lineRule="auto"/>
        <w:ind/>
        <w:rPr>
          <w:rFonts w:eastAsiaTheme="minorHAnsi"/>
          <w:sz w:val="22"/>
          <w:szCs w:val="22"/>
        </w:rPr>
      </w:pPr>
      <w:r>
        <w:rPr>
          <w:rFonts w:eastAsiaTheme="minorHAnsi"/>
          <w:sz w:val="22"/>
          <w:szCs w:val="22"/>
        </w:rPr>
        <w:t xml:space="preserve">The Iron Serpent Brotherhood: This syndicate, once a simple street gang, has quickly slithered its way up the criminal ladder. Founded and operated from the eastern distr</w:t>
      </w:r>
      <w:r>
        <w:rPr>
          <w:rFonts w:eastAsiaTheme="minorHAnsi"/>
          <w:sz w:val="22"/>
          <w:szCs w:val="22"/>
        </w:rPr>
        <w:t xml:space="preserve">ict by the enigmatic figures known as Brother Thunder and Brother Moon, this syndicate has grown at an unprecedented pace. Known for their ability to spot and harness talent, the brothers have swiftly expanded their operations to cover the city's expanse. </w:t>
      </w:r>
      <w:r>
        <w:rPr>
          <w:rFonts w:eastAsiaTheme="minorHAnsi"/>
          <w:sz w:val="22"/>
          <w:szCs w:val="22"/>
        </w:rPr>
      </w:r>
      <w:r>
        <w:rPr>
          <w:rFonts w:eastAsiaTheme="minorHAnsi"/>
          <w:sz w:val="22"/>
          <w:szCs w:val="22"/>
        </w:rPr>
      </w:r>
    </w:p>
    <w:p>
      <w:pPr>
        <w:pBdr/>
        <w:spacing w:line="259" w:lineRule="auto"/>
        <w:ind/>
        <w:rPr>
          <w:rFonts w:eastAsiaTheme="minorHAnsi"/>
          <w:sz w:val="22"/>
          <w:szCs w:val="22"/>
        </w:rPr>
      </w:pPr>
      <w:r>
        <w:rPr>
          <w:rFonts w:eastAsiaTheme="minorHAnsi"/>
          <w:sz w:val="22"/>
          <w:szCs w:val="22"/>
        </w:rPr>
        <w:t xml:space="preserve">However, their rapid rise also exposes their soft underbelly. Outside the eastern district, their influence is thin and their operations often stick out like sore thumbs.</w:t>
      </w:r>
      <w:r>
        <w:rPr>
          <w:rFonts w:eastAsiaTheme="minorHAnsi"/>
          <w:sz w:val="22"/>
          <w:szCs w:val="22"/>
        </w:rPr>
        <w:t xml:space="preserve"> Unfamiliarity with the corruption networks in other districts poses significant risks and challenges to their ventures. But despite these potential pitfalls, their criminal activities have sprouted in other regions, reflecting their audacity and ambition.</w:t>
      </w:r>
      <w:r>
        <w:rPr>
          <w:rFonts w:eastAsiaTheme="minorHAnsi"/>
          <w:sz w:val="22"/>
          <w:szCs w:val="22"/>
        </w:rPr>
      </w:r>
      <w:r>
        <w:rPr>
          <w:rFonts w:eastAsiaTheme="minorHAnsi"/>
          <w:sz w:val="22"/>
          <w:szCs w:val="22"/>
        </w:rPr>
      </w:r>
    </w:p>
    <w:p>
      <w:pPr>
        <w:pBdr/>
        <w:spacing w:line="259" w:lineRule="auto"/>
        <w:ind/>
        <w:rPr>
          <w:rFonts w:eastAsiaTheme="minorHAnsi"/>
          <w:sz w:val="22"/>
          <w:szCs w:val="22"/>
        </w:rPr>
      </w:pPr>
      <w:r>
        <w:rPr>
          <w:rFonts w:eastAsiaTheme="minorHAnsi"/>
          <w:sz w:val="22"/>
          <w:szCs w:val="22"/>
        </w:rPr>
        <w:t xml:space="preserve">The Brotherhood is renowned for its illegal gambling dens and organized fight clubs, which not only serve as lucrative sources of income but also as recruitment groun</w:t>
      </w:r>
      <w:r>
        <w:rPr>
          <w:rFonts w:eastAsiaTheme="minorHAnsi"/>
          <w:sz w:val="22"/>
          <w:szCs w:val="22"/>
        </w:rPr>
        <w:t xml:space="preserve">ds. The syndicate boasts a roster of members who are also fight club veterans, instilling in them a unique martial culture. Irrespective of their roles within the organization, every member is expected to maintain proficiency in some form of hand-to-hand c</w:t>
      </w:r>
      <w:r>
        <w:rPr>
          <w:rFonts w:eastAsiaTheme="minorHAnsi"/>
          <w:sz w:val="22"/>
          <w:szCs w:val="22"/>
        </w:rPr>
        <w:t xml:space="preserve">ombat. This martial prowess is highly valued, but the brothers recognize that it is a sharp mind that truly propels the organization forward. Those who couple their combat skills with astute intellect often find themselves rising rapidly through the ranks.</w:t>
      </w:r>
      <w:r>
        <w:rPr>
          <w:rFonts w:eastAsiaTheme="minorHAnsi"/>
          <w:sz w:val="22"/>
          <w:szCs w:val="22"/>
        </w:rPr>
      </w:r>
      <w:r>
        <w:rPr>
          <w:rFonts w:eastAsiaTheme="minorHAnsi"/>
          <w:sz w:val="22"/>
          <w:szCs w:val="22"/>
        </w:rPr>
      </w:r>
    </w:p>
    <w:p>
      <w:pPr>
        <w:pBdr/>
        <w:spacing w:line="259" w:lineRule="auto"/>
        <w:ind/>
        <w:rPr>
          <w:rFonts w:eastAsiaTheme="minorHAnsi"/>
          <w:sz w:val="22"/>
          <w:szCs w:val="22"/>
        </w:rPr>
      </w:pPr>
      <w:r>
        <w:rPr>
          <w:rFonts w:eastAsiaTheme="minorHAnsi"/>
          <w:sz w:val="22"/>
          <w:szCs w:val="22"/>
        </w:rPr>
        <w:t xml:space="preserve">In essence, the Iron Serpent Brotherhood is an a</w:t>
      </w:r>
      <w:r>
        <w:rPr>
          <w:rFonts w:eastAsiaTheme="minorHAnsi"/>
          <w:sz w:val="22"/>
          <w:szCs w:val="22"/>
        </w:rPr>
        <w:t xml:space="preserve">udacious syndicate, using magic, muscle, and mind to solidify its grip on the city's underbelly. While their rapid expansion may expose them to vulnerabilities, their dynamic leadership and unique recruitment strategy make them a force to be reckoned with.</w:t>
      </w:r>
      <w:r>
        <w:rPr>
          <w:rFonts w:eastAsiaTheme="minorHAnsi"/>
          <w:sz w:val="22"/>
          <w:szCs w:val="22"/>
        </w:rPr>
      </w:r>
      <w:r>
        <w:rPr>
          <w:rFonts w:eastAsiaTheme="minorHAnsi"/>
          <w:sz w:val="22"/>
          <w:szCs w:val="22"/>
        </w:rPr>
      </w:r>
    </w:p>
    <w:p>
      <w:pPr>
        <w:pBdr/>
        <w:spacing/>
        <w:ind/>
        <w:rPr/>
      </w:pPr>
      <w:r/>
      <w:r/>
      <w:r/>
    </w:p>
    <w:p>
      <w:pPr>
        <w:pStyle w:val="140"/>
        <w:pBdr/>
        <w:spacing/>
        <w:ind/>
        <w:rPr/>
      </w:pPr>
      <w:r/>
      <w:bookmarkStart w:id="30" w:name="_Toc30"/>
      <w:r>
        <w:t xml:space="preserve">The Outcasts </w:t>
      </w:r>
      <w:bookmarkEnd w:id="30"/>
      <w:r/>
      <w:r/>
    </w:p>
    <w:p>
      <w:pPr>
        <w:pBdr/>
        <w:spacing w:line="259" w:lineRule="auto"/>
        <w:ind/>
        <w:rPr>
          <w:rFonts w:eastAsiaTheme="minorHAnsi"/>
          <w:sz w:val="22"/>
          <w:szCs w:val="22"/>
        </w:rPr>
      </w:pPr>
      <w:r>
        <w:rPr>
          <w:rFonts w:eastAsiaTheme="minorHAnsi"/>
          <w:sz w:val="22"/>
          <w:szCs w:val="22"/>
        </w:rPr>
        <w:t xml:space="preserve">The Outcasts provide a lifeline to many Underkin and dissatisfied Chimera, offering a sense of community and purpose to those disillusioned with the republic's human-centric governance. Ost</w:t>
      </w:r>
      <w:r>
        <w:rPr>
          <w:rFonts w:eastAsiaTheme="minorHAnsi"/>
          <w:sz w:val="22"/>
          <w:szCs w:val="22"/>
        </w:rPr>
        <w:t xml:space="preserve">ensibly a resistance group, they strive to propagate the idea of a rebellion against societal norms. However, this noble facade is a strategic move, employed to maintain and increase their influence within the sprawling underworld of the northern district.</w:t>
      </w:r>
      <w:r>
        <w:rPr>
          <w:rFonts w:eastAsiaTheme="minorHAnsi"/>
          <w:sz w:val="22"/>
          <w:szCs w:val="22"/>
        </w:rPr>
      </w:r>
      <w:r>
        <w:rPr>
          <w:rFonts w:eastAsiaTheme="minorHAnsi"/>
          <w:sz w:val="22"/>
          <w:szCs w:val="22"/>
        </w:rPr>
      </w:r>
    </w:p>
    <w:p>
      <w:pPr>
        <w:pBdr/>
        <w:spacing w:line="259" w:lineRule="auto"/>
        <w:ind/>
        <w:rPr>
          <w:rFonts w:eastAsiaTheme="minorHAnsi"/>
          <w:sz w:val="22"/>
          <w:szCs w:val="22"/>
        </w:rPr>
      </w:pPr>
      <w:r>
        <w:rPr>
          <w:rFonts w:eastAsiaTheme="minorHAnsi"/>
          <w:sz w:val="22"/>
          <w:szCs w:val="22"/>
        </w:rPr>
        <w:t xml:space="preserve">Based predominantly in the Downside, the Outcasts possess a wide network, </w:t>
      </w:r>
      <w:r>
        <w:rPr>
          <w:rFonts w:eastAsiaTheme="minorHAnsi"/>
          <w:sz w:val="22"/>
          <w:szCs w:val="22"/>
        </w:rPr>
        <w:t xml:space="preserve">encompassing numerous Underkin gangs, Wild Chimera communities, and even connections to the elusive Pure Chimeras. This diverse pool of contacts serves as both a valuable resource and a means of extending their reach further into various Chimera societies.</w:t>
      </w:r>
      <w:r>
        <w:rPr>
          <w:rFonts w:eastAsiaTheme="minorHAnsi"/>
          <w:sz w:val="22"/>
          <w:szCs w:val="22"/>
        </w:rPr>
      </w:r>
      <w:r>
        <w:rPr>
          <w:rFonts w:eastAsiaTheme="minorHAnsi"/>
          <w:sz w:val="22"/>
          <w:szCs w:val="22"/>
        </w:rPr>
      </w:r>
    </w:p>
    <w:p>
      <w:pPr>
        <w:pBdr/>
        <w:spacing w:line="259" w:lineRule="auto"/>
        <w:ind/>
        <w:rPr>
          <w:rFonts w:eastAsiaTheme="minorHAnsi"/>
          <w:sz w:val="22"/>
          <w:szCs w:val="22"/>
        </w:rPr>
      </w:pPr>
      <w:r>
        <w:rPr>
          <w:rFonts w:eastAsiaTheme="minorHAnsi"/>
          <w:sz w:val="22"/>
          <w:szCs w:val="22"/>
        </w:rPr>
        <w:t xml:space="preserve">While the syndicate leaders do not genuinely care for the struggles or ambitions of the Chimera population, th</w:t>
      </w:r>
      <w:r>
        <w:rPr>
          <w:rFonts w:eastAsiaTheme="minorHAnsi"/>
          <w:sz w:val="22"/>
          <w:szCs w:val="22"/>
        </w:rPr>
        <w:t xml:space="preserve">ey understand the necessity of keeping the true believers among their ranks content. This pseudo-resistance narrative proves useful in galvanizing these members, who believe they are using their involvement in criminal activities to further a grand cause. </w:t>
      </w:r>
      <w:r>
        <w:rPr>
          <w:rFonts w:eastAsiaTheme="minorHAnsi"/>
          <w:sz w:val="22"/>
          <w:szCs w:val="22"/>
        </w:rPr>
      </w:r>
      <w:r>
        <w:rPr>
          <w:rFonts w:eastAsiaTheme="minorHAnsi"/>
          <w:sz w:val="22"/>
          <w:szCs w:val="22"/>
        </w:rPr>
      </w:r>
    </w:p>
    <w:p>
      <w:pPr>
        <w:pBdr/>
        <w:spacing w:line="259" w:lineRule="auto"/>
        <w:ind/>
        <w:rPr>
          <w:rFonts w:eastAsiaTheme="minorHAnsi"/>
          <w:sz w:val="22"/>
          <w:szCs w:val="22"/>
        </w:rPr>
      </w:pPr>
      <w:r>
        <w:rPr>
          <w:rFonts w:eastAsiaTheme="minorHAnsi"/>
          <w:sz w:val="22"/>
          <w:szCs w:val="22"/>
        </w:rPr>
        <w:t xml:space="preserve">Operating primarily as smugglers and information brokers, the Outcasts excel at providing s</w:t>
      </w:r>
      <w:r>
        <w:rPr>
          <w:rFonts w:eastAsiaTheme="minorHAnsi"/>
          <w:sz w:val="22"/>
          <w:szCs w:val="22"/>
        </w:rPr>
        <w:t xml:space="preserve">ervices that are hard to come by within the city-state, including the highly risky job of providing asylum to those in need. This acts as a significant recruitment tool, drawing in more members to their cause and maintaining a steady flow of new recruits. </w:t>
      </w:r>
      <w:r>
        <w:rPr>
          <w:rFonts w:eastAsiaTheme="minorHAnsi"/>
          <w:sz w:val="22"/>
          <w:szCs w:val="22"/>
        </w:rPr>
      </w:r>
      <w:r>
        <w:rPr>
          <w:rFonts w:eastAsiaTheme="minorHAnsi"/>
          <w:sz w:val="22"/>
          <w:szCs w:val="22"/>
        </w:rPr>
      </w:r>
    </w:p>
    <w:p>
      <w:pPr>
        <w:pBdr/>
        <w:spacing w:line="259" w:lineRule="auto"/>
        <w:ind/>
        <w:rPr>
          <w:rFonts w:eastAsiaTheme="minorHAnsi"/>
          <w:sz w:val="22"/>
          <w:szCs w:val="22"/>
        </w:rPr>
      </w:pPr>
      <w:r>
        <w:rPr>
          <w:rFonts w:eastAsiaTheme="minorHAnsi"/>
          <w:sz w:val="22"/>
          <w:szCs w:val="22"/>
        </w:rPr>
        <w:t xml:space="preserve">In essence, the Outcasts are a classic example of man</w:t>
      </w:r>
      <w:r>
        <w:rPr>
          <w:rFonts w:eastAsiaTheme="minorHAnsi"/>
          <w:sz w:val="22"/>
          <w:szCs w:val="22"/>
        </w:rPr>
        <w:t xml:space="preserve">ipulative opportunists, exploiting societal dissatisfaction for personal gains while maintaining a veneer of rebellion against a flawed system. While the prospects of change they offer might be illusory, their appeal to the marginalized remains undeniable.</w:t>
      </w:r>
      <w:r>
        <w:rPr>
          <w:rFonts w:eastAsiaTheme="minorHAnsi"/>
          <w:sz w:val="22"/>
          <w:szCs w:val="22"/>
        </w:rPr>
      </w:r>
      <w:r>
        <w:rPr>
          <w:rFonts w:eastAsiaTheme="minorHAnsi"/>
          <w:sz w:val="22"/>
          <w:szCs w:val="22"/>
        </w:rPr>
      </w:r>
    </w:p>
    <w:p>
      <w:pPr>
        <w:pBdr/>
        <w:spacing/>
        <w:ind/>
        <w:rPr/>
      </w:pPr>
      <w:r/>
      <w:r/>
      <w:r/>
    </w:p>
    <w:p>
      <w:pPr>
        <w:pStyle w:val="140"/>
        <w:pBdr/>
        <w:spacing/>
        <w:ind/>
        <w:rPr>
          <w:rFonts w:eastAsia="system-ui"/>
        </w:rPr>
      </w:pPr>
      <w:r/>
      <w:bookmarkStart w:id="36" w:name="_Toc36"/>
      <w:r>
        <w:rPr>
          <w:rFonts w:eastAsia="system-ui"/>
        </w:rPr>
        <w:t xml:space="preserve">The Five Families: </w:t>
      </w:r>
      <w:bookmarkEnd w:id="36"/>
      <w:r>
        <w:rPr>
          <w:rFonts w:eastAsia="system-ui"/>
        </w:rPr>
      </w:r>
      <w:r>
        <w:rPr>
          <w:rFonts w:eastAsia="system-ui"/>
        </w:rPr>
      </w:r>
    </w:p>
    <w:p>
      <w:pPr>
        <w:pStyle w:val="141"/>
        <w:pBdr/>
        <w:spacing/>
        <w:ind/>
        <w:rPr>
          <w:rFonts w:eastAsia="system-ui"/>
          <w:highlight w:val="none"/>
        </w:rPr>
      </w:pPr>
      <w:r/>
      <w:bookmarkStart w:id="37" w:name="_Toc37"/>
      <w:r>
        <w:rPr>
          <w:rFonts w:eastAsia="system-ui"/>
        </w:rPr>
        <w:t xml:space="preserve">A Fragile Alliance Ruling the Underworld of the Southern District</w:t>
      </w:r>
      <w:bookmarkEnd w:id="37"/>
      <w:r>
        <w:rPr>
          <w:rFonts w:eastAsia="system-ui"/>
          <w:highlight w:val="none"/>
        </w:rPr>
      </w:r>
      <w:r>
        <w:rPr>
          <w:rFonts w:eastAsia="system-ui"/>
          <w:highlight w:val="none"/>
        </w:rPr>
      </w:r>
    </w:p>
    <w:p>
      <w:pPr>
        <w:pBdr/>
        <w:spacing/>
        <w:ind/>
        <w:rPr>
          <w:rFonts w:eastAsiaTheme="minorHAnsi"/>
          <w:sz w:val="22"/>
          <w:szCs w:val="22"/>
        </w:rPr>
      </w:pPr>
      <w:r>
        <w:rPr>
          <w:rFonts w:eastAsia="system-ui"/>
        </w:rPr>
        <w:t xml:space="preserve">The Southern District has long been in the grip of the 'Five Families', an umbrella t</w:t>
      </w:r>
      <w:r>
        <w:rPr>
          <w:rFonts w:eastAsia="system-ui"/>
        </w:rPr>
        <w:t xml:space="preserve">erm for an often contentious, occasionally violently so, alliance of criminal organizations. These syndicates came into being due to a historical inability for any single group to seize and maintain control of the region. Due to the scattered and turbulent</w:t>
      </w:r>
      <w:r>
        <w:rPr>
          <w:rFonts w:eastAsia="system-ui"/>
        </w:rPr>
        <w:t xml:space="preserve"> nature of the populace, the avaricious and treacherous ward bosses, the ever-vigilant Red Sentinels from Central, and a constant stream of emerging outfits looking to claim their own territory, an alliance became the only viable option for the syndicates.</w:t>
      </w:r>
      <w:r>
        <w:rPr>
          <w:rFonts w:eastAsiaTheme="minorHAnsi"/>
          <w:sz w:val="22"/>
          <w:szCs w:val="22"/>
        </w:rPr>
      </w:r>
      <w:r>
        <w:rPr>
          <w:rFonts w:eastAsiaTheme="minorHAnsi"/>
          <w:sz w:val="22"/>
          <w:szCs w:val="22"/>
        </w:rPr>
      </w:r>
    </w:p>
    <w:p>
      <w:pPr>
        <w:pBdr/>
        <w:spacing/>
        <w:ind/>
        <w:rPr>
          <w:rFonts w:eastAsiaTheme="minorHAnsi"/>
          <w:sz w:val="22"/>
          <w:szCs w:val="22"/>
        </w:rPr>
      </w:pPr>
      <w:r>
        <w:rPr>
          <w:rFonts w:eastAsia="system-ui"/>
        </w:rPr>
        <w:t xml:space="preserve">Each of the five families is involved in every aspect of the criminal underworld, despite their claims to the contrary. Specializations, territorial rights, and operational control are </w:t>
      </w:r>
      <w:r>
        <w:rPr>
          <w:rFonts w:eastAsia="system-ui"/>
        </w:rPr>
        <w:t xml:space="preserve">continuously shifting. Labeling a family as being in control of a specific activity or territory typically signifies a temporary dominance in that area, at least from the perspective of their peers.</w:t>
      </w:r>
      <w:r>
        <w:rPr>
          <w:rFonts w:eastAsiaTheme="minorHAnsi"/>
          <w:sz w:val="22"/>
          <w:szCs w:val="22"/>
        </w:rPr>
      </w:r>
      <w:r>
        <w:rPr>
          <w:rFonts w:eastAsiaTheme="minorHAnsi"/>
          <w:sz w:val="22"/>
          <w:szCs w:val="22"/>
        </w:rPr>
      </w:r>
    </w:p>
    <w:p>
      <w:pPr>
        <w:pBdr/>
        <w:spacing/>
        <w:ind/>
        <w:rPr>
          <w:rFonts w:eastAsiaTheme="minorHAnsi"/>
          <w:sz w:val="22"/>
          <w:szCs w:val="22"/>
        </w:rPr>
      </w:pPr>
      <w:r>
        <w:rPr>
          <w:rFonts w:eastAsia="system-ui"/>
        </w:rPr>
        <w:t xml:space="preserve">Over the past decade, however, this tenuous alliance has become increasingly unstable. Disputes between the families have not only become mo</w:t>
      </w:r>
      <w:r>
        <w:rPr>
          <w:rFonts w:eastAsia="system-ui"/>
        </w:rPr>
        <w:t xml:space="preserve">re frequent but have also escalated in their intensity and damage. Interestingly, the increasing violence did not spur efforts towards a more rapid ceasefire. Instead, it prompted even larger and more violent counterattacks before a truce would be honored.</w:t>
      </w:r>
      <w:r>
        <w:rPr>
          <w:rFonts w:eastAsiaTheme="minorHAnsi"/>
          <w:sz w:val="22"/>
          <w:szCs w:val="22"/>
        </w:rPr>
      </w:r>
      <w:r>
        <w:rPr>
          <w:rFonts w:eastAsiaTheme="minorHAnsi"/>
          <w:sz w:val="22"/>
          <w:szCs w:val="22"/>
        </w:rPr>
      </w:r>
    </w:p>
    <w:p>
      <w:pPr>
        <w:pBdr/>
        <w:spacing/>
        <w:ind/>
        <w:rPr/>
      </w:pPr>
      <w:r>
        <w:rPr>
          <w:rFonts w:eastAsia="system-ui"/>
        </w:rPr>
        <w:t xml:space="preserve">This escalating cycle of conflict came to a head with the Bertinelli family massacre, which </w:t>
      </w:r>
      <w:r>
        <w:rPr>
          <w:rFonts w:eastAsia="system-ui"/>
        </w:rPr>
        <w:t xml:space="preserve">resulted in the loss of control over Ward 64, the family's strongest power base. The aftermath of this bloody conflict saw the weakened alliance reassessing and reorganizing its strategies. For the first time, there was serious consideration of their colle</w:t>
      </w:r>
      <w:r>
        <w:rPr>
          <w:rFonts w:eastAsia="system-ui"/>
        </w:rPr>
        <w:t xml:space="preserve">ctive participation and cooperation levels. Their first move was the surprising appointment of the Delacroix family to the fifth chair. The Current Five Families are The Harridans, The Crows, The Blackburns, The Underhills and the newly elevated Delacroix</w:t>
      </w:r>
      <w:r/>
      <w:r>
        <w:rPr>
          <w:rFonts w:eastAsiaTheme="minorHAnsi"/>
          <w:sz w:val="22"/>
          <w:szCs w:val="22"/>
        </w:rPr>
      </w:r>
      <w:r>
        <w:t xml:space="preserve">.</w:t>
      </w:r>
      <w:r/>
    </w:p>
    <w:sectPr>
      <w:footnotePr/>
      <w:endnotePr/>
      <w:type w:val="nextPage"/>
      <w:pgSz w:h="15840" w:orient="portrait" w:w="12240"/>
      <w:pgMar w:top="1440" w:right="1440" w:bottom="1440" w:left="144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stem-ui">
    <w:panose1 w:val="020B0606020202050201"/>
  </w:font>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2">
    <w:name w:val="Table Grid"/>
    <w:basedOn w:val="665"/>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665"/>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665"/>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665"/>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665"/>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665"/>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665"/>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665"/>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665"/>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665"/>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665"/>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665"/>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665"/>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665"/>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665"/>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07abd"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16161"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665"/>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54275"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665"/>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665"/>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665"/>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665"/>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665"/>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665"/>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665"/>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665"/>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665"/>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665"/>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665"/>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665"/>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665"/>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665"/>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665"/>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665"/>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665"/>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665"/>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665"/>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665"/>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665"/>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665"/>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665"/>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665"/>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665"/>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665"/>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665"/>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665"/>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665"/>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665"/>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665"/>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45b8d"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112">
    <w:name w:val="List Table 7 Colorful - Accent 2"/>
    <w:basedOn w:val="665"/>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113">
    <w:name w:val="List Table 7 Colorful - Accent 3"/>
    <w:basedOn w:val="665"/>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67676"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114">
    <w:name w:val="List Table 7 Colorful - Accent 4"/>
    <w:basedOn w:val="665"/>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5">
    <w:name w:val="List Table 7 Colorful - Accent 5"/>
    <w:basedOn w:val="665"/>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35aa1"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116">
    <w:name w:val="List Table 7 Colorful - Accent 6"/>
    <w:basedOn w:val="665"/>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17">
    <w:name w:val="Lined - Accent"/>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665"/>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665"/>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665"/>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665"/>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665"/>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665"/>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665"/>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665"/>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9">
    <w:name w:val="Heading 1"/>
    <w:basedOn w:val="664"/>
    <w:next w:val="664"/>
    <w:link w:val="150"/>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140">
    <w:name w:val="Heading 2"/>
    <w:basedOn w:val="664"/>
    <w:next w:val="664"/>
    <w:link w:val="151"/>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141">
    <w:name w:val="Heading 3"/>
    <w:basedOn w:val="664"/>
    <w:next w:val="664"/>
    <w:link w:val="152"/>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42">
    <w:name w:val="Heading 4"/>
    <w:basedOn w:val="664"/>
    <w:next w:val="664"/>
    <w:link w:val="153"/>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43">
    <w:name w:val="Heading 5"/>
    <w:basedOn w:val="664"/>
    <w:next w:val="664"/>
    <w:link w:val="154"/>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4">
    <w:name w:val="Heading 6"/>
    <w:basedOn w:val="664"/>
    <w:next w:val="664"/>
    <w:link w:val="15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5">
    <w:name w:val="Heading 7"/>
    <w:basedOn w:val="664"/>
    <w:next w:val="664"/>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664"/>
    <w:next w:val="664"/>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664"/>
    <w:next w:val="664"/>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48" w:default="1">
    <w:name w:val="Default Paragraph Font"/>
    <w:uiPriority w:val="1"/>
    <w:semiHidden/>
    <w:unhideWhenUsed/>
    <w:pPr>
      <w:pBdr/>
      <w:spacing/>
      <w:ind/>
    </w:pPr>
  </w:style>
  <w:style w:type="character" w:styleId="150">
    <w:name w:val="Heading 1 Char"/>
    <w:basedOn w:val="148"/>
    <w:link w:val="139"/>
    <w:uiPriority w:val="9"/>
    <w:pPr>
      <w:pBdr/>
      <w:spacing/>
      <w:ind/>
    </w:pPr>
    <w:rPr>
      <w:rFonts w:ascii="Arial" w:hAnsi="Arial" w:eastAsia="Arial" w:cs="Arial"/>
      <w:color w:val="0f4761" w:themeColor="accent1" w:themeShade="BF"/>
      <w:sz w:val="40"/>
      <w:szCs w:val="40"/>
    </w:rPr>
  </w:style>
  <w:style w:type="character" w:styleId="151">
    <w:name w:val="Heading 2 Char"/>
    <w:basedOn w:val="148"/>
    <w:link w:val="140"/>
    <w:uiPriority w:val="9"/>
    <w:pPr>
      <w:pBdr/>
      <w:spacing/>
      <w:ind/>
    </w:pPr>
    <w:rPr>
      <w:rFonts w:ascii="Arial" w:hAnsi="Arial" w:eastAsia="Arial" w:cs="Arial"/>
      <w:color w:val="0f4761" w:themeColor="accent1" w:themeShade="BF"/>
      <w:sz w:val="32"/>
      <w:szCs w:val="32"/>
    </w:rPr>
  </w:style>
  <w:style w:type="character" w:styleId="152">
    <w:name w:val="Heading 3 Char"/>
    <w:basedOn w:val="148"/>
    <w:link w:val="141"/>
    <w:uiPriority w:val="9"/>
    <w:pPr>
      <w:pBdr/>
      <w:spacing/>
      <w:ind/>
    </w:pPr>
    <w:rPr>
      <w:rFonts w:ascii="Arial" w:hAnsi="Arial" w:eastAsia="Arial" w:cs="Arial"/>
      <w:color w:val="0f4761" w:themeColor="accent1" w:themeShade="BF"/>
      <w:sz w:val="28"/>
      <w:szCs w:val="28"/>
    </w:rPr>
  </w:style>
  <w:style w:type="character" w:styleId="153">
    <w:name w:val="Heading 4 Char"/>
    <w:basedOn w:val="148"/>
    <w:link w:val="142"/>
    <w:uiPriority w:val="9"/>
    <w:pPr>
      <w:pBdr/>
      <w:spacing/>
      <w:ind/>
    </w:pPr>
    <w:rPr>
      <w:rFonts w:ascii="Arial" w:hAnsi="Arial" w:eastAsia="Arial" w:cs="Arial"/>
      <w:i/>
      <w:iCs/>
      <w:color w:val="0f4761" w:themeColor="accent1" w:themeShade="BF"/>
    </w:rPr>
  </w:style>
  <w:style w:type="character" w:styleId="154">
    <w:name w:val="Heading 5 Char"/>
    <w:basedOn w:val="148"/>
    <w:link w:val="143"/>
    <w:uiPriority w:val="9"/>
    <w:pPr>
      <w:pBdr/>
      <w:spacing/>
      <w:ind/>
    </w:pPr>
    <w:rPr>
      <w:rFonts w:ascii="Arial" w:hAnsi="Arial" w:eastAsia="Arial" w:cs="Arial"/>
      <w:color w:val="0f4761" w:themeColor="accent1" w:themeShade="BF"/>
    </w:rPr>
  </w:style>
  <w:style w:type="character" w:styleId="155">
    <w:name w:val="Heading 6 Char"/>
    <w:basedOn w:val="148"/>
    <w:link w:val="144"/>
    <w:uiPriority w:val="9"/>
    <w:pPr>
      <w:pBdr/>
      <w:spacing/>
      <w:ind/>
    </w:pPr>
    <w:rPr>
      <w:rFonts w:ascii="Arial" w:hAnsi="Arial" w:eastAsia="Arial" w:cs="Arial"/>
      <w:i/>
      <w:iCs/>
      <w:color w:val="595959" w:themeColor="text1" w:themeTint="A6"/>
    </w:rPr>
  </w:style>
  <w:style w:type="character" w:styleId="156">
    <w:name w:val="Heading 7 Char"/>
    <w:basedOn w:val="148"/>
    <w:link w:val="145"/>
    <w:uiPriority w:val="9"/>
    <w:pPr>
      <w:pBdr/>
      <w:spacing/>
      <w:ind/>
    </w:pPr>
    <w:rPr>
      <w:rFonts w:ascii="Arial" w:hAnsi="Arial" w:eastAsia="Arial" w:cs="Arial"/>
      <w:color w:val="595959" w:themeColor="text1" w:themeTint="A6"/>
    </w:rPr>
  </w:style>
  <w:style w:type="character" w:styleId="157">
    <w:name w:val="Heading 8 Char"/>
    <w:basedOn w:val="148"/>
    <w:link w:val="146"/>
    <w:uiPriority w:val="9"/>
    <w:pPr>
      <w:pBdr/>
      <w:spacing/>
      <w:ind/>
    </w:pPr>
    <w:rPr>
      <w:rFonts w:ascii="Arial" w:hAnsi="Arial" w:eastAsia="Arial" w:cs="Arial"/>
      <w:i/>
      <w:iCs/>
      <w:color w:val="272727" w:themeColor="text1" w:themeTint="D8"/>
    </w:rPr>
  </w:style>
  <w:style w:type="character" w:styleId="158">
    <w:name w:val="Heading 9 Char"/>
    <w:basedOn w:val="148"/>
    <w:link w:val="147"/>
    <w:uiPriority w:val="9"/>
    <w:pPr>
      <w:pBdr/>
      <w:spacing/>
      <w:ind/>
    </w:pPr>
    <w:rPr>
      <w:rFonts w:ascii="Arial" w:hAnsi="Arial" w:eastAsia="Arial" w:cs="Arial"/>
      <w:i/>
      <w:iCs/>
      <w:color w:val="272727" w:themeColor="text1" w:themeTint="D8"/>
    </w:rPr>
  </w:style>
  <w:style w:type="paragraph" w:styleId="159">
    <w:name w:val="Title"/>
    <w:basedOn w:val="664"/>
    <w:next w:val="664"/>
    <w:link w:val="160"/>
    <w:uiPriority w:val="10"/>
    <w:qFormat/>
    <w:pPr>
      <w:pBdr/>
      <w:spacing w:after="80" w:line="240" w:lineRule="auto"/>
      <w:ind/>
      <w:contextualSpacing w:val="true"/>
    </w:pPr>
    <w:rPr>
      <w:rFonts w:ascii="Arial" w:hAnsi="Arial" w:eastAsia="Arial" w:cs="Arial"/>
      <w:spacing w:val="-10"/>
      <w:sz w:val="56"/>
      <w:szCs w:val="56"/>
    </w:rPr>
  </w:style>
  <w:style w:type="character" w:styleId="160">
    <w:name w:val="Title Char"/>
    <w:basedOn w:val="148"/>
    <w:link w:val="159"/>
    <w:uiPriority w:val="10"/>
    <w:pPr>
      <w:pBdr/>
      <w:spacing/>
      <w:ind/>
    </w:pPr>
    <w:rPr>
      <w:rFonts w:ascii="Arial" w:hAnsi="Arial" w:eastAsia="Arial" w:cs="Arial"/>
      <w:spacing w:val="-10"/>
      <w:sz w:val="56"/>
      <w:szCs w:val="56"/>
    </w:rPr>
  </w:style>
  <w:style w:type="paragraph" w:styleId="161">
    <w:name w:val="Subtitle"/>
    <w:basedOn w:val="664"/>
    <w:next w:val="664"/>
    <w:link w:val="162"/>
    <w:uiPriority w:val="11"/>
    <w:qFormat/>
    <w:pPr>
      <w:numPr>
        <w:ilvl w:val="1"/>
      </w:numPr>
      <w:pBdr/>
      <w:spacing/>
      <w:ind/>
    </w:pPr>
    <w:rPr>
      <w:color w:val="595959" w:themeColor="text1" w:themeTint="A6"/>
      <w:spacing w:val="15"/>
      <w:sz w:val="28"/>
      <w:szCs w:val="28"/>
    </w:rPr>
  </w:style>
  <w:style w:type="character" w:styleId="162">
    <w:name w:val="Subtitle Char"/>
    <w:basedOn w:val="148"/>
    <w:link w:val="161"/>
    <w:uiPriority w:val="11"/>
    <w:pPr>
      <w:pBdr/>
      <w:spacing/>
      <w:ind/>
    </w:pPr>
    <w:rPr>
      <w:color w:val="595959" w:themeColor="text1" w:themeTint="A6"/>
      <w:spacing w:val="15"/>
      <w:sz w:val="28"/>
      <w:szCs w:val="28"/>
    </w:rPr>
  </w:style>
  <w:style w:type="paragraph" w:styleId="163">
    <w:name w:val="Quote"/>
    <w:basedOn w:val="664"/>
    <w:next w:val="664"/>
    <w:link w:val="164"/>
    <w:uiPriority w:val="29"/>
    <w:qFormat/>
    <w:pPr>
      <w:pBdr/>
      <w:spacing w:before="160"/>
      <w:ind/>
      <w:jc w:val="center"/>
    </w:pPr>
    <w:rPr>
      <w:i/>
      <w:iCs/>
      <w:color w:val="404040" w:themeColor="text1" w:themeTint="BF"/>
    </w:rPr>
  </w:style>
  <w:style w:type="character" w:styleId="164">
    <w:name w:val="Quote Char"/>
    <w:basedOn w:val="148"/>
    <w:link w:val="163"/>
    <w:uiPriority w:val="29"/>
    <w:pPr>
      <w:pBdr/>
      <w:spacing/>
      <w:ind/>
    </w:pPr>
    <w:rPr>
      <w:i/>
      <w:iCs/>
      <w:color w:val="404040" w:themeColor="text1" w:themeTint="BF"/>
    </w:rPr>
  </w:style>
  <w:style w:type="character" w:styleId="166">
    <w:name w:val="Intense Emphasis"/>
    <w:basedOn w:val="148"/>
    <w:uiPriority w:val="21"/>
    <w:qFormat/>
    <w:pPr>
      <w:pBdr/>
      <w:spacing/>
      <w:ind/>
    </w:pPr>
    <w:rPr>
      <w:i/>
      <w:iCs/>
      <w:color w:val="0f4761" w:themeColor="accent1" w:themeShade="BF"/>
    </w:rPr>
  </w:style>
  <w:style w:type="paragraph" w:styleId="167">
    <w:name w:val="Intense Quote"/>
    <w:basedOn w:val="664"/>
    <w:next w:val="664"/>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148"/>
    <w:link w:val="167"/>
    <w:uiPriority w:val="30"/>
    <w:pPr>
      <w:pBdr/>
      <w:spacing/>
      <w:ind/>
    </w:pPr>
    <w:rPr>
      <w:i/>
      <w:iCs/>
      <w:color w:val="0f4761" w:themeColor="accent1" w:themeShade="BF"/>
    </w:rPr>
  </w:style>
  <w:style w:type="character" w:styleId="169">
    <w:name w:val="Intense Reference"/>
    <w:basedOn w:val="148"/>
    <w:uiPriority w:val="32"/>
    <w:qFormat/>
    <w:pPr>
      <w:pBdr/>
      <w:spacing/>
      <w:ind/>
    </w:pPr>
    <w:rPr>
      <w:b/>
      <w:bCs/>
      <w:smallCaps/>
      <w:color w:val="0f4761" w:themeColor="accent1" w:themeShade="BF"/>
      <w:spacing w:val="5"/>
    </w:rPr>
  </w:style>
  <w:style w:type="character" w:styleId="171">
    <w:name w:val="Subtle Emphasis"/>
    <w:basedOn w:val="148"/>
    <w:uiPriority w:val="19"/>
    <w:qFormat/>
    <w:pPr>
      <w:pBdr/>
      <w:spacing/>
      <w:ind/>
    </w:pPr>
    <w:rPr>
      <w:i/>
      <w:iCs/>
      <w:color w:val="404040" w:themeColor="text1" w:themeTint="BF"/>
    </w:rPr>
  </w:style>
  <w:style w:type="character" w:styleId="172">
    <w:name w:val="Emphasis"/>
    <w:basedOn w:val="148"/>
    <w:uiPriority w:val="20"/>
    <w:qFormat/>
    <w:pPr>
      <w:pBdr/>
      <w:spacing/>
      <w:ind/>
    </w:pPr>
    <w:rPr>
      <w:i/>
      <w:iCs/>
    </w:rPr>
  </w:style>
  <w:style w:type="character" w:styleId="173">
    <w:name w:val="Strong"/>
    <w:basedOn w:val="148"/>
    <w:uiPriority w:val="22"/>
    <w:qFormat/>
    <w:pPr>
      <w:pBdr/>
      <w:spacing/>
      <w:ind/>
    </w:pPr>
    <w:rPr>
      <w:b/>
      <w:bCs/>
    </w:rPr>
  </w:style>
  <w:style w:type="character" w:styleId="174">
    <w:name w:val="Subtle Reference"/>
    <w:basedOn w:val="148"/>
    <w:uiPriority w:val="31"/>
    <w:qFormat/>
    <w:pPr>
      <w:pBdr/>
      <w:spacing/>
      <w:ind/>
    </w:pPr>
    <w:rPr>
      <w:smallCaps/>
      <w:color w:val="5a5a5a" w:themeColor="text1" w:themeTint="A5"/>
    </w:rPr>
  </w:style>
  <w:style w:type="character" w:styleId="175">
    <w:name w:val="Book Title"/>
    <w:basedOn w:val="148"/>
    <w:uiPriority w:val="33"/>
    <w:qFormat/>
    <w:pPr>
      <w:pBdr/>
      <w:spacing/>
      <w:ind/>
    </w:pPr>
    <w:rPr>
      <w:b/>
      <w:bCs/>
      <w:i/>
      <w:iCs/>
      <w:spacing w:val="5"/>
    </w:rPr>
  </w:style>
  <w:style w:type="paragraph" w:styleId="176">
    <w:name w:val="Header"/>
    <w:basedOn w:val="664"/>
    <w:link w:val="177"/>
    <w:uiPriority w:val="99"/>
    <w:unhideWhenUsed/>
    <w:pPr>
      <w:pBdr/>
      <w:tabs>
        <w:tab w:val="center" w:leader="none" w:pos="4844"/>
        <w:tab w:val="right" w:leader="none" w:pos="9689"/>
      </w:tabs>
      <w:spacing w:after="0" w:line="240" w:lineRule="auto"/>
      <w:ind/>
    </w:pPr>
  </w:style>
  <w:style w:type="character" w:styleId="177">
    <w:name w:val="Header Char"/>
    <w:basedOn w:val="148"/>
    <w:link w:val="176"/>
    <w:uiPriority w:val="99"/>
    <w:pPr>
      <w:pBdr/>
      <w:spacing/>
      <w:ind/>
    </w:pPr>
  </w:style>
  <w:style w:type="paragraph" w:styleId="178">
    <w:name w:val="Footer"/>
    <w:basedOn w:val="664"/>
    <w:link w:val="179"/>
    <w:uiPriority w:val="99"/>
    <w:unhideWhenUsed/>
    <w:pPr>
      <w:pBdr/>
      <w:tabs>
        <w:tab w:val="center" w:leader="none" w:pos="4844"/>
        <w:tab w:val="right" w:leader="none" w:pos="9689"/>
      </w:tabs>
      <w:spacing w:after="0" w:line="240" w:lineRule="auto"/>
      <w:ind/>
    </w:pPr>
  </w:style>
  <w:style w:type="character" w:styleId="179">
    <w:name w:val="Footer Char"/>
    <w:basedOn w:val="148"/>
    <w:link w:val="178"/>
    <w:uiPriority w:val="99"/>
    <w:pPr>
      <w:pBdr/>
      <w:spacing/>
      <w:ind/>
    </w:pPr>
  </w:style>
  <w:style w:type="paragraph" w:styleId="180">
    <w:name w:val="Caption"/>
    <w:basedOn w:val="664"/>
    <w:next w:val="664"/>
    <w:uiPriority w:val="35"/>
    <w:unhideWhenUsed/>
    <w:qFormat/>
    <w:pPr>
      <w:pBdr/>
      <w:spacing w:after="200" w:line="240" w:lineRule="auto"/>
      <w:ind/>
    </w:pPr>
    <w:rPr>
      <w:i/>
      <w:iCs/>
      <w:color w:val="0e2841" w:themeColor="text2"/>
      <w:sz w:val="18"/>
      <w:szCs w:val="18"/>
    </w:rPr>
  </w:style>
  <w:style w:type="paragraph" w:styleId="181">
    <w:name w:val="footnote text"/>
    <w:basedOn w:val="664"/>
    <w:link w:val="182"/>
    <w:uiPriority w:val="99"/>
    <w:semiHidden/>
    <w:unhideWhenUsed/>
    <w:pPr>
      <w:pBdr/>
      <w:spacing w:after="0" w:line="240" w:lineRule="auto"/>
      <w:ind/>
    </w:pPr>
    <w:rPr>
      <w:sz w:val="20"/>
      <w:szCs w:val="20"/>
    </w:rPr>
  </w:style>
  <w:style w:type="character" w:styleId="182">
    <w:name w:val="Footnote Text Char"/>
    <w:basedOn w:val="148"/>
    <w:link w:val="181"/>
    <w:uiPriority w:val="99"/>
    <w:semiHidden/>
    <w:pPr>
      <w:pBdr/>
      <w:spacing/>
      <w:ind/>
    </w:pPr>
    <w:rPr>
      <w:sz w:val="20"/>
      <w:szCs w:val="20"/>
    </w:rPr>
  </w:style>
  <w:style w:type="character" w:styleId="183">
    <w:name w:val="footnote reference"/>
    <w:basedOn w:val="148"/>
    <w:uiPriority w:val="99"/>
    <w:semiHidden/>
    <w:unhideWhenUsed/>
    <w:pPr>
      <w:pBdr/>
      <w:spacing/>
      <w:ind/>
    </w:pPr>
    <w:rPr>
      <w:vertAlign w:val="superscript"/>
    </w:rPr>
  </w:style>
  <w:style w:type="paragraph" w:styleId="184">
    <w:name w:val="endnote text"/>
    <w:basedOn w:val="664"/>
    <w:link w:val="185"/>
    <w:uiPriority w:val="99"/>
    <w:semiHidden/>
    <w:unhideWhenUsed/>
    <w:pPr>
      <w:pBdr/>
      <w:spacing w:after="0" w:line="240" w:lineRule="auto"/>
      <w:ind/>
    </w:pPr>
    <w:rPr>
      <w:sz w:val="20"/>
      <w:szCs w:val="20"/>
    </w:rPr>
  </w:style>
  <w:style w:type="character" w:styleId="185">
    <w:name w:val="Endnote Text Char"/>
    <w:basedOn w:val="148"/>
    <w:link w:val="184"/>
    <w:uiPriority w:val="99"/>
    <w:semiHidden/>
    <w:pPr>
      <w:pBdr/>
      <w:spacing/>
      <w:ind/>
    </w:pPr>
    <w:rPr>
      <w:sz w:val="20"/>
      <w:szCs w:val="20"/>
    </w:rPr>
  </w:style>
  <w:style w:type="character" w:styleId="186">
    <w:name w:val="endnote reference"/>
    <w:basedOn w:val="148"/>
    <w:uiPriority w:val="99"/>
    <w:semiHidden/>
    <w:unhideWhenUsed/>
    <w:pPr>
      <w:pBdr/>
      <w:spacing/>
      <w:ind/>
    </w:pPr>
    <w:rPr>
      <w:vertAlign w:val="superscript"/>
    </w:rPr>
  </w:style>
  <w:style w:type="character" w:styleId="187">
    <w:name w:val="Hyperlink"/>
    <w:basedOn w:val="148"/>
    <w:uiPriority w:val="99"/>
    <w:unhideWhenUsed/>
    <w:pPr>
      <w:pBdr/>
      <w:spacing/>
      <w:ind/>
    </w:pPr>
    <w:rPr>
      <w:color w:val="0563c1" w:themeColor="hyperlink"/>
      <w:u w:val="single"/>
    </w:rPr>
  </w:style>
  <w:style w:type="character" w:styleId="188">
    <w:name w:val="FollowedHyperlink"/>
    <w:basedOn w:val="148"/>
    <w:uiPriority w:val="99"/>
    <w:semiHidden/>
    <w:unhideWhenUsed/>
    <w:pPr>
      <w:pBdr/>
      <w:spacing/>
      <w:ind/>
    </w:pPr>
    <w:rPr>
      <w:color w:val="954f72" w:themeColor="followedHyperlink"/>
      <w:u w:val="single"/>
    </w:rPr>
  </w:style>
  <w:style w:type="paragraph" w:styleId="189">
    <w:name w:val="toc 1"/>
    <w:basedOn w:val="664"/>
    <w:next w:val="664"/>
    <w:uiPriority w:val="39"/>
    <w:unhideWhenUsed/>
    <w:pPr>
      <w:pBdr/>
      <w:spacing w:after="100"/>
      <w:ind/>
    </w:pPr>
  </w:style>
  <w:style w:type="paragraph" w:styleId="190">
    <w:name w:val="toc 2"/>
    <w:basedOn w:val="664"/>
    <w:next w:val="664"/>
    <w:uiPriority w:val="39"/>
    <w:unhideWhenUsed/>
    <w:pPr>
      <w:pBdr/>
      <w:spacing w:after="100"/>
      <w:ind w:left="220"/>
    </w:pPr>
  </w:style>
  <w:style w:type="paragraph" w:styleId="191">
    <w:name w:val="toc 3"/>
    <w:basedOn w:val="664"/>
    <w:next w:val="664"/>
    <w:uiPriority w:val="39"/>
    <w:unhideWhenUsed/>
    <w:pPr>
      <w:pBdr/>
      <w:spacing w:after="100"/>
      <w:ind w:left="440"/>
    </w:pPr>
  </w:style>
  <w:style w:type="paragraph" w:styleId="192">
    <w:name w:val="toc 4"/>
    <w:basedOn w:val="664"/>
    <w:next w:val="664"/>
    <w:uiPriority w:val="39"/>
    <w:unhideWhenUsed/>
    <w:pPr>
      <w:pBdr/>
      <w:spacing w:after="100"/>
      <w:ind w:left="660"/>
    </w:pPr>
  </w:style>
  <w:style w:type="paragraph" w:styleId="193">
    <w:name w:val="toc 5"/>
    <w:basedOn w:val="664"/>
    <w:next w:val="664"/>
    <w:uiPriority w:val="39"/>
    <w:unhideWhenUsed/>
    <w:pPr>
      <w:pBdr/>
      <w:spacing w:after="100"/>
      <w:ind w:left="880"/>
    </w:pPr>
  </w:style>
  <w:style w:type="paragraph" w:styleId="194">
    <w:name w:val="toc 6"/>
    <w:basedOn w:val="664"/>
    <w:next w:val="664"/>
    <w:uiPriority w:val="39"/>
    <w:unhideWhenUsed/>
    <w:pPr>
      <w:pBdr/>
      <w:spacing w:after="100"/>
      <w:ind w:left="1100"/>
    </w:pPr>
  </w:style>
  <w:style w:type="paragraph" w:styleId="195">
    <w:name w:val="toc 7"/>
    <w:basedOn w:val="664"/>
    <w:next w:val="664"/>
    <w:uiPriority w:val="39"/>
    <w:unhideWhenUsed/>
    <w:pPr>
      <w:pBdr/>
      <w:spacing w:after="100"/>
      <w:ind w:left="1320"/>
    </w:pPr>
  </w:style>
  <w:style w:type="paragraph" w:styleId="196">
    <w:name w:val="toc 8"/>
    <w:basedOn w:val="664"/>
    <w:next w:val="664"/>
    <w:uiPriority w:val="39"/>
    <w:unhideWhenUsed/>
    <w:pPr>
      <w:pBdr/>
      <w:spacing w:after="100"/>
      <w:ind w:left="1540"/>
    </w:pPr>
  </w:style>
  <w:style w:type="paragraph" w:styleId="197">
    <w:name w:val="toc 9"/>
    <w:basedOn w:val="664"/>
    <w:next w:val="664"/>
    <w:uiPriority w:val="39"/>
    <w:unhideWhenUsed/>
    <w:pPr>
      <w:pBdr/>
      <w:spacing w:after="100"/>
      <w:ind w:left="1760"/>
    </w:pPr>
  </w:style>
  <w:style w:type="character" w:styleId="198">
    <w:name w:val="Placeholder Text"/>
    <w:basedOn w:val="148"/>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664"/>
    <w:next w:val="664"/>
    <w:uiPriority w:val="99"/>
    <w:unhideWhenUsed/>
    <w:pPr>
      <w:pBdr/>
      <w:spacing w:after="0" w:afterAutospacing="0"/>
      <w:ind/>
    </w:pPr>
  </w:style>
  <w:style w:type="paragraph" w:styleId="664" w:default="1">
    <w:name w:val="Normal"/>
    <w:qFormat/>
    <w:pPr>
      <w:pBdr/>
      <w:spacing/>
      <w:ind/>
    </w:pPr>
  </w:style>
  <w:style w:type="table" w:styleId="665"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666" w:default="1">
    <w:name w:val="No List"/>
    <w:uiPriority w:val="99"/>
    <w:semiHidden/>
    <w:unhideWhenUsed/>
    <w:pPr>
      <w:pBdr/>
      <w:spacing/>
      <w:ind/>
    </w:pPr>
  </w:style>
  <w:style w:type="paragraph" w:styleId="667">
    <w:name w:val="No Spacing"/>
    <w:basedOn w:val="664"/>
    <w:uiPriority w:val="1"/>
    <w:qFormat/>
    <w:pPr>
      <w:pBdr/>
      <w:spacing w:after="0" w:line="240" w:lineRule="auto"/>
      <w:ind/>
    </w:pPr>
  </w:style>
  <w:style w:type="paragraph" w:styleId="668">
    <w:name w:val="List Paragraph"/>
    <w:basedOn w:val="664"/>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footnotes" Target="footnotes.xml" /><Relationship Id="rId7" Type="http://schemas.openxmlformats.org/officeDocument/2006/relationships/endnotes" Target="endnotes.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ONLYOFFICE/9.1.0.173</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1</cp:revision>
  <dcterms:modified xsi:type="dcterms:W3CDTF">2025-11-18T06:52:12Z</dcterms:modified>
</cp:coreProperties>
</file>