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57E36" w14:textId="77777777" w:rsidR="00F97923" w:rsidRDefault="00F97923" w:rsidP="00F97923">
      <w:pPr>
        <w:jc w:val="center"/>
      </w:pPr>
    </w:p>
    <w:p w14:paraId="4DF7DF8B" w14:textId="77777777" w:rsidR="00F97923" w:rsidRPr="000878B2" w:rsidRDefault="00F97923" w:rsidP="00F97923">
      <w:pPr>
        <w:jc w:val="center"/>
      </w:pPr>
    </w:p>
    <w:p w14:paraId="3947B023" w14:textId="398562BB" w:rsidR="00F97923" w:rsidRPr="000878B2" w:rsidRDefault="00710097" w:rsidP="00F97923">
      <w:pPr>
        <w:jc w:val="center"/>
      </w:pPr>
      <w:r w:rsidRPr="006B43DE">
        <w:rPr>
          <w:noProof/>
        </w:rPr>
        <w:drawing>
          <wp:inline distT="0" distB="0" distL="0" distR="0" wp14:anchorId="707B0AA4" wp14:editId="03784F43">
            <wp:extent cx="3124200" cy="93980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3124200" cy="939800"/>
                    </a:xfrm>
                    <a:prstGeom prst="rect">
                      <a:avLst/>
                    </a:prstGeom>
                    <a:noFill/>
                    <a:ln>
                      <a:noFill/>
                    </a:ln>
                  </pic:spPr>
                </pic:pic>
              </a:graphicData>
            </a:graphic>
          </wp:inline>
        </w:drawing>
      </w:r>
    </w:p>
    <w:p w14:paraId="0E3D03FD" w14:textId="77777777" w:rsidR="00F97923" w:rsidRPr="000878B2" w:rsidRDefault="00F97923" w:rsidP="00F97923">
      <w:pPr>
        <w:jc w:val="center"/>
      </w:pPr>
    </w:p>
    <w:p w14:paraId="55CEA925" w14:textId="77777777" w:rsidR="00F97923" w:rsidRPr="000878B2" w:rsidRDefault="00F97923" w:rsidP="00F97923"/>
    <w:p w14:paraId="743BDF08" w14:textId="77777777" w:rsidR="00F97923" w:rsidRDefault="00F97923" w:rsidP="00F97923">
      <w:pPr>
        <w:spacing w:line="400" w:lineRule="atLeast"/>
        <w:jc w:val="center"/>
        <w:rPr>
          <w:rFonts w:eastAsia="黑体"/>
          <w:b/>
          <w:bCs/>
          <w:sz w:val="48"/>
          <w:szCs w:val="48"/>
        </w:rPr>
      </w:pPr>
      <w:r w:rsidRPr="00A63757">
        <w:rPr>
          <w:rFonts w:eastAsia="黑体"/>
          <w:b/>
          <w:bCs/>
          <w:sz w:val="48"/>
          <w:szCs w:val="48"/>
        </w:rPr>
        <w:t>本</w:t>
      </w:r>
      <w:r w:rsidRPr="00A63757">
        <w:rPr>
          <w:rFonts w:eastAsia="黑体"/>
          <w:b/>
          <w:bCs/>
          <w:sz w:val="48"/>
          <w:szCs w:val="48"/>
        </w:rPr>
        <w:t xml:space="preserve"> </w:t>
      </w:r>
      <w:r w:rsidRPr="00A63757">
        <w:rPr>
          <w:rFonts w:eastAsia="黑体"/>
          <w:b/>
          <w:bCs/>
          <w:sz w:val="48"/>
          <w:szCs w:val="48"/>
        </w:rPr>
        <w:t>科</w:t>
      </w:r>
      <w:r w:rsidRPr="00A63757">
        <w:rPr>
          <w:rFonts w:eastAsia="黑体"/>
          <w:b/>
          <w:bCs/>
          <w:sz w:val="48"/>
          <w:szCs w:val="48"/>
        </w:rPr>
        <w:t xml:space="preserve"> </w:t>
      </w:r>
      <w:r w:rsidRPr="00A63757">
        <w:rPr>
          <w:rFonts w:eastAsia="黑体"/>
          <w:b/>
          <w:bCs/>
          <w:sz w:val="48"/>
          <w:szCs w:val="48"/>
        </w:rPr>
        <w:t>生</w:t>
      </w:r>
      <w:r w:rsidRPr="00A63757">
        <w:rPr>
          <w:rFonts w:eastAsia="黑体"/>
          <w:b/>
          <w:bCs/>
          <w:sz w:val="48"/>
          <w:szCs w:val="48"/>
        </w:rPr>
        <w:t xml:space="preserve"> </w:t>
      </w:r>
      <w:r w:rsidRPr="00A63757">
        <w:rPr>
          <w:rFonts w:eastAsia="黑体"/>
          <w:b/>
          <w:bCs/>
          <w:sz w:val="48"/>
          <w:szCs w:val="48"/>
        </w:rPr>
        <w:t>毕</w:t>
      </w:r>
      <w:r w:rsidRPr="00A63757">
        <w:rPr>
          <w:rFonts w:eastAsia="黑体"/>
          <w:b/>
          <w:bCs/>
          <w:sz w:val="48"/>
          <w:szCs w:val="48"/>
        </w:rPr>
        <w:t xml:space="preserve"> </w:t>
      </w:r>
      <w:r w:rsidRPr="00A63757">
        <w:rPr>
          <w:rFonts w:eastAsia="黑体"/>
          <w:b/>
          <w:bCs/>
          <w:sz w:val="48"/>
          <w:szCs w:val="48"/>
        </w:rPr>
        <w:t>业</w:t>
      </w:r>
      <w:r w:rsidRPr="00A63757">
        <w:rPr>
          <w:rFonts w:eastAsia="黑体"/>
          <w:b/>
          <w:bCs/>
          <w:sz w:val="48"/>
          <w:szCs w:val="48"/>
        </w:rPr>
        <w:t xml:space="preserve"> </w:t>
      </w:r>
      <w:r w:rsidRPr="00A63757">
        <w:rPr>
          <w:rFonts w:eastAsia="黑体"/>
          <w:b/>
          <w:bCs/>
          <w:sz w:val="48"/>
          <w:szCs w:val="48"/>
        </w:rPr>
        <w:t>设</w:t>
      </w:r>
      <w:r w:rsidRPr="00A63757">
        <w:rPr>
          <w:rFonts w:eastAsia="黑体"/>
          <w:b/>
          <w:bCs/>
          <w:sz w:val="48"/>
          <w:szCs w:val="48"/>
        </w:rPr>
        <w:t xml:space="preserve"> </w:t>
      </w:r>
      <w:r w:rsidRPr="00A63757">
        <w:rPr>
          <w:rFonts w:eastAsia="黑体"/>
          <w:b/>
          <w:bCs/>
          <w:sz w:val="48"/>
          <w:szCs w:val="48"/>
        </w:rPr>
        <w:t>计</w:t>
      </w:r>
    </w:p>
    <w:p w14:paraId="37E83A01" w14:textId="77777777" w:rsidR="00A63757" w:rsidRPr="00A63757" w:rsidRDefault="00A63757" w:rsidP="00F97923">
      <w:pPr>
        <w:spacing w:line="400" w:lineRule="atLeast"/>
        <w:jc w:val="center"/>
        <w:rPr>
          <w:rFonts w:eastAsia="黑体"/>
          <w:b/>
          <w:bCs/>
          <w:sz w:val="48"/>
          <w:szCs w:val="48"/>
        </w:rPr>
      </w:pPr>
    </w:p>
    <w:p w14:paraId="63061B31" w14:textId="77777777" w:rsidR="00F97923" w:rsidRPr="00A63757" w:rsidRDefault="00F97923" w:rsidP="00F97923">
      <w:pPr>
        <w:spacing w:line="400" w:lineRule="atLeast"/>
        <w:jc w:val="center"/>
        <w:rPr>
          <w:rFonts w:eastAsia="黑体"/>
          <w:b/>
          <w:bCs/>
          <w:sz w:val="48"/>
          <w:szCs w:val="48"/>
        </w:rPr>
      </w:pPr>
      <w:r w:rsidRPr="00A63757">
        <w:rPr>
          <w:rFonts w:eastAsia="黑体"/>
          <w:b/>
          <w:bCs/>
          <w:sz w:val="48"/>
          <w:szCs w:val="48"/>
        </w:rPr>
        <w:t>开</w:t>
      </w:r>
      <w:r w:rsidRPr="00A63757">
        <w:rPr>
          <w:rFonts w:eastAsia="黑体" w:hint="eastAsia"/>
          <w:b/>
          <w:bCs/>
          <w:sz w:val="48"/>
          <w:szCs w:val="48"/>
        </w:rPr>
        <w:t xml:space="preserve"> </w:t>
      </w:r>
      <w:r w:rsidRPr="00A63757">
        <w:rPr>
          <w:rFonts w:eastAsia="黑体"/>
          <w:b/>
          <w:bCs/>
          <w:sz w:val="48"/>
          <w:szCs w:val="48"/>
        </w:rPr>
        <w:t>题</w:t>
      </w:r>
      <w:r w:rsidRPr="00A63757">
        <w:rPr>
          <w:rFonts w:eastAsia="黑体" w:hint="eastAsia"/>
          <w:b/>
          <w:bCs/>
          <w:sz w:val="48"/>
          <w:szCs w:val="48"/>
        </w:rPr>
        <w:t xml:space="preserve"> </w:t>
      </w:r>
      <w:r w:rsidRPr="00A63757">
        <w:rPr>
          <w:rFonts w:eastAsia="黑体"/>
          <w:b/>
          <w:bCs/>
          <w:sz w:val="48"/>
          <w:szCs w:val="48"/>
        </w:rPr>
        <w:t>报</w:t>
      </w:r>
      <w:r w:rsidRPr="00A63757">
        <w:rPr>
          <w:rFonts w:eastAsia="黑体" w:hint="eastAsia"/>
          <w:b/>
          <w:bCs/>
          <w:sz w:val="48"/>
          <w:szCs w:val="48"/>
        </w:rPr>
        <w:t xml:space="preserve"> </w:t>
      </w:r>
      <w:r w:rsidRPr="00A63757">
        <w:rPr>
          <w:rFonts w:eastAsia="黑体"/>
          <w:b/>
          <w:bCs/>
          <w:sz w:val="48"/>
          <w:szCs w:val="48"/>
        </w:rPr>
        <w:t>告</w:t>
      </w:r>
    </w:p>
    <w:p w14:paraId="7C4E170A" w14:textId="77777777" w:rsidR="00F97923" w:rsidRDefault="00F97923" w:rsidP="00F97923"/>
    <w:p w14:paraId="5AD6DE95" w14:textId="77777777" w:rsidR="00F97923" w:rsidRPr="003830A0" w:rsidRDefault="00F97923" w:rsidP="00F97923"/>
    <w:p w14:paraId="0025CF07" w14:textId="10D947F0" w:rsidR="00F97923" w:rsidRPr="000878B2" w:rsidRDefault="00710097" w:rsidP="00F97923">
      <w:pPr>
        <w:spacing w:line="400" w:lineRule="atLeast"/>
        <w:jc w:val="center"/>
        <w:rPr>
          <w:b/>
          <w:bCs/>
          <w:sz w:val="13"/>
        </w:rPr>
      </w:pPr>
      <w:r w:rsidRPr="00D92077">
        <w:rPr>
          <w:noProof/>
        </w:rPr>
        <w:drawing>
          <wp:inline distT="0" distB="0" distL="0" distR="0" wp14:anchorId="28E35489" wp14:editId="1CD0C9C5">
            <wp:extent cx="1193800" cy="1187450"/>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bwMode="auto">
                    <a:xfrm>
                      <a:off x="0" y="0"/>
                      <a:ext cx="1193800" cy="1187450"/>
                    </a:xfrm>
                    <a:prstGeom prst="rect">
                      <a:avLst/>
                    </a:prstGeom>
                    <a:noFill/>
                    <a:ln>
                      <a:noFill/>
                    </a:ln>
                  </pic:spPr>
                </pic:pic>
              </a:graphicData>
            </a:graphic>
          </wp:inline>
        </w:drawing>
      </w:r>
    </w:p>
    <w:p w14:paraId="4583EB4D" w14:textId="77777777" w:rsidR="00F97923" w:rsidRPr="000878B2" w:rsidRDefault="00F97923" w:rsidP="00F97923">
      <w:pPr>
        <w:spacing w:line="400" w:lineRule="atLeast"/>
        <w:rPr>
          <w:b/>
          <w:bCs/>
          <w:sz w:val="44"/>
        </w:rPr>
      </w:pPr>
    </w:p>
    <w:p w14:paraId="70E6C5CF" w14:textId="77777777" w:rsidR="00F97923" w:rsidRPr="000878B2" w:rsidRDefault="00F97923" w:rsidP="00F97923">
      <w:pPr>
        <w:spacing w:line="400" w:lineRule="atLeast"/>
        <w:rPr>
          <w:b/>
          <w:bCs/>
          <w:sz w:val="44"/>
        </w:rPr>
      </w:pPr>
    </w:p>
    <w:tbl>
      <w:tblPr>
        <w:tblW w:w="0" w:type="auto"/>
        <w:jc w:val="center"/>
        <w:tblLook w:val="04A0" w:firstRow="1" w:lastRow="0" w:firstColumn="1" w:lastColumn="0" w:noHBand="0" w:noVBand="1"/>
      </w:tblPr>
      <w:tblGrid>
        <w:gridCol w:w="1951"/>
        <w:gridCol w:w="425"/>
        <w:gridCol w:w="5103"/>
      </w:tblGrid>
      <w:tr w:rsidR="00F97923" w14:paraId="4605AC22" w14:textId="77777777" w:rsidTr="00374D3E">
        <w:trPr>
          <w:trHeight w:val="737"/>
          <w:jc w:val="center"/>
        </w:trPr>
        <w:tc>
          <w:tcPr>
            <w:tcW w:w="1951" w:type="dxa"/>
            <w:shd w:val="clear" w:color="auto" w:fill="auto"/>
            <w:vAlign w:val="center"/>
          </w:tcPr>
          <w:p w14:paraId="603F8072" w14:textId="77777777" w:rsidR="00F97923" w:rsidRDefault="00F97923" w:rsidP="00374D3E">
            <w:pPr>
              <w:jc w:val="distribute"/>
              <w:rPr>
                <w:b/>
                <w:bCs/>
                <w:sz w:val="32"/>
                <w:szCs w:val="32"/>
                <w:u w:val="single"/>
              </w:rPr>
            </w:pPr>
            <w:r>
              <w:rPr>
                <w:b/>
                <w:bCs/>
                <w:sz w:val="32"/>
                <w:szCs w:val="32"/>
              </w:rPr>
              <w:t>学生姓名</w:t>
            </w:r>
          </w:p>
        </w:tc>
        <w:tc>
          <w:tcPr>
            <w:tcW w:w="425" w:type="dxa"/>
            <w:shd w:val="clear" w:color="auto" w:fill="auto"/>
            <w:vAlign w:val="center"/>
          </w:tcPr>
          <w:p w14:paraId="7F2F8521" w14:textId="77777777" w:rsidR="00F97923" w:rsidRDefault="00F97923" w:rsidP="00374D3E">
            <w:pPr>
              <w:jc w:val="center"/>
              <w:rPr>
                <w:b/>
                <w:bCs/>
                <w:sz w:val="32"/>
                <w:szCs w:val="32"/>
              </w:rPr>
            </w:pPr>
            <w:r>
              <w:rPr>
                <w:b/>
                <w:bCs/>
                <w:sz w:val="32"/>
                <w:szCs w:val="32"/>
              </w:rPr>
              <w:t>:</w:t>
            </w:r>
          </w:p>
        </w:tc>
        <w:tc>
          <w:tcPr>
            <w:tcW w:w="5103" w:type="dxa"/>
            <w:tcBorders>
              <w:bottom w:val="single" w:sz="4" w:space="0" w:color="auto"/>
            </w:tcBorders>
            <w:shd w:val="clear" w:color="auto" w:fill="auto"/>
            <w:vAlign w:val="center"/>
          </w:tcPr>
          <w:p w14:paraId="5D133C85" w14:textId="77777777" w:rsidR="00F97923" w:rsidRPr="00561458" w:rsidRDefault="00F33A21" w:rsidP="00374D3E">
            <w:pPr>
              <w:jc w:val="center"/>
              <w:rPr>
                <w:b/>
                <w:bCs/>
                <w:color w:val="FF0000"/>
                <w:sz w:val="32"/>
                <w:szCs w:val="32"/>
              </w:rPr>
            </w:pPr>
            <w:proofErr w:type="gramStart"/>
            <w:r>
              <w:rPr>
                <w:rFonts w:hint="eastAsia"/>
                <w:b/>
                <w:bCs/>
                <w:sz w:val="32"/>
                <w:szCs w:val="32"/>
              </w:rPr>
              <w:t>梁宇澄</w:t>
            </w:r>
            <w:proofErr w:type="gramEnd"/>
          </w:p>
        </w:tc>
      </w:tr>
      <w:tr w:rsidR="00F97923" w14:paraId="2B8B916F" w14:textId="77777777" w:rsidTr="00374D3E">
        <w:trPr>
          <w:trHeight w:val="737"/>
          <w:jc w:val="center"/>
        </w:trPr>
        <w:tc>
          <w:tcPr>
            <w:tcW w:w="1951" w:type="dxa"/>
            <w:shd w:val="clear" w:color="auto" w:fill="auto"/>
            <w:vAlign w:val="center"/>
          </w:tcPr>
          <w:p w14:paraId="62A96AD1" w14:textId="77777777" w:rsidR="00F97923" w:rsidRDefault="00F97923" w:rsidP="00374D3E">
            <w:pPr>
              <w:jc w:val="distribute"/>
              <w:rPr>
                <w:b/>
                <w:bCs/>
                <w:sz w:val="32"/>
                <w:szCs w:val="32"/>
              </w:rPr>
            </w:pPr>
            <w:r>
              <w:rPr>
                <w:b/>
                <w:bCs/>
                <w:sz w:val="32"/>
                <w:szCs w:val="32"/>
              </w:rPr>
              <w:t>学生学号</w:t>
            </w:r>
          </w:p>
        </w:tc>
        <w:tc>
          <w:tcPr>
            <w:tcW w:w="425" w:type="dxa"/>
            <w:shd w:val="clear" w:color="auto" w:fill="auto"/>
            <w:vAlign w:val="center"/>
          </w:tcPr>
          <w:p w14:paraId="1873C54C" w14:textId="77777777" w:rsidR="00F97923" w:rsidRDefault="00F97923" w:rsidP="00374D3E">
            <w:pPr>
              <w:jc w:val="center"/>
              <w:rPr>
                <w:b/>
                <w:bCs/>
                <w:sz w:val="32"/>
                <w:szCs w:val="32"/>
              </w:rPr>
            </w:pPr>
            <w:r>
              <w:rPr>
                <w:b/>
                <w:bCs/>
                <w:sz w:val="32"/>
                <w:szCs w:val="32"/>
              </w:rPr>
              <w:t>:</w:t>
            </w:r>
          </w:p>
        </w:tc>
        <w:tc>
          <w:tcPr>
            <w:tcW w:w="5103" w:type="dxa"/>
            <w:tcBorders>
              <w:top w:val="single" w:sz="4" w:space="0" w:color="auto"/>
              <w:bottom w:val="single" w:sz="4" w:space="0" w:color="auto"/>
            </w:tcBorders>
            <w:shd w:val="clear" w:color="auto" w:fill="auto"/>
            <w:vAlign w:val="center"/>
          </w:tcPr>
          <w:p w14:paraId="2C64A145" w14:textId="77777777" w:rsidR="00F97923" w:rsidRPr="00561458" w:rsidRDefault="00F33A21" w:rsidP="00374D3E">
            <w:pPr>
              <w:jc w:val="center"/>
              <w:rPr>
                <w:b/>
                <w:bCs/>
                <w:color w:val="FF0000"/>
                <w:sz w:val="32"/>
                <w:szCs w:val="32"/>
              </w:rPr>
            </w:pPr>
            <w:r>
              <w:rPr>
                <w:b/>
                <w:bCs/>
                <w:sz w:val="32"/>
                <w:szCs w:val="32"/>
              </w:rPr>
              <w:t>3220103009</w:t>
            </w:r>
          </w:p>
        </w:tc>
      </w:tr>
      <w:tr w:rsidR="00F97923" w14:paraId="7A95F0E2" w14:textId="77777777" w:rsidTr="00374D3E">
        <w:trPr>
          <w:trHeight w:val="737"/>
          <w:jc w:val="center"/>
        </w:trPr>
        <w:tc>
          <w:tcPr>
            <w:tcW w:w="1951" w:type="dxa"/>
            <w:shd w:val="clear" w:color="auto" w:fill="auto"/>
            <w:vAlign w:val="center"/>
          </w:tcPr>
          <w:p w14:paraId="24572019" w14:textId="77777777" w:rsidR="00F97923" w:rsidRDefault="00F97923" w:rsidP="00374D3E">
            <w:pPr>
              <w:jc w:val="distribute"/>
              <w:rPr>
                <w:u w:val="single"/>
              </w:rPr>
            </w:pPr>
            <w:r>
              <w:rPr>
                <w:b/>
                <w:bCs/>
                <w:sz w:val="32"/>
              </w:rPr>
              <w:t>指导教师</w:t>
            </w:r>
          </w:p>
        </w:tc>
        <w:tc>
          <w:tcPr>
            <w:tcW w:w="425" w:type="dxa"/>
            <w:shd w:val="clear" w:color="auto" w:fill="auto"/>
            <w:vAlign w:val="center"/>
          </w:tcPr>
          <w:p w14:paraId="3D773194" w14:textId="77777777" w:rsidR="00F97923" w:rsidRDefault="00F97923" w:rsidP="00374D3E">
            <w:pPr>
              <w:jc w:val="center"/>
              <w:rPr>
                <w:b/>
                <w:bCs/>
                <w:sz w:val="32"/>
                <w:szCs w:val="32"/>
              </w:rPr>
            </w:pPr>
            <w:r>
              <w:rPr>
                <w:b/>
                <w:bCs/>
                <w:sz w:val="32"/>
                <w:szCs w:val="32"/>
              </w:rPr>
              <w:t>:</w:t>
            </w:r>
          </w:p>
        </w:tc>
        <w:tc>
          <w:tcPr>
            <w:tcW w:w="5103" w:type="dxa"/>
            <w:tcBorders>
              <w:top w:val="single" w:sz="4" w:space="0" w:color="auto"/>
              <w:bottom w:val="single" w:sz="4" w:space="0" w:color="auto"/>
            </w:tcBorders>
            <w:shd w:val="clear" w:color="auto" w:fill="auto"/>
            <w:vAlign w:val="center"/>
          </w:tcPr>
          <w:p w14:paraId="20B5D415" w14:textId="77777777" w:rsidR="00F97923" w:rsidRPr="00561458" w:rsidRDefault="00F33A21" w:rsidP="00374D3E">
            <w:pPr>
              <w:jc w:val="center"/>
              <w:rPr>
                <w:b/>
                <w:bCs/>
                <w:color w:val="FF0000"/>
                <w:sz w:val="32"/>
                <w:szCs w:val="32"/>
              </w:rPr>
            </w:pPr>
            <w:r>
              <w:rPr>
                <w:rFonts w:hint="eastAsia"/>
                <w:b/>
                <w:bCs/>
                <w:sz w:val="32"/>
                <w:szCs w:val="32"/>
              </w:rPr>
              <w:t>陈实</w:t>
            </w:r>
          </w:p>
        </w:tc>
      </w:tr>
      <w:tr w:rsidR="00F97923" w14:paraId="6BEE9C16" w14:textId="77777777" w:rsidTr="00374D3E">
        <w:trPr>
          <w:trHeight w:val="737"/>
          <w:jc w:val="center"/>
        </w:trPr>
        <w:tc>
          <w:tcPr>
            <w:tcW w:w="1951" w:type="dxa"/>
            <w:shd w:val="clear" w:color="auto" w:fill="auto"/>
            <w:vAlign w:val="center"/>
          </w:tcPr>
          <w:p w14:paraId="65470456" w14:textId="77777777" w:rsidR="00F97923" w:rsidRDefault="00F97923" w:rsidP="00374D3E">
            <w:pPr>
              <w:jc w:val="distribute"/>
              <w:rPr>
                <w:u w:val="wave"/>
              </w:rPr>
            </w:pPr>
            <w:r>
              <w:rPr>
                <w:b/>
                <w:bCs/>
                <w:sz w:val="32"/>
              </w:rPr>
              <w:t>年级与专业</w:t>
            </w:r>
          </w:p>
        </w:tc>
        <w:tc>
          <w:tcPr>
            <w:tcW w:w="425" w:type="dxa"/>
            <w:shd w:val="clear" w:color="auto" w:fill="auto"/>
            <w:vAlign w:val="center"/>
          </w:tcPr>
          <w:p w14:paraId="707E495B" w14:textId="77777777" w:rsidR="00F97923" w:rsidRDefault="00F97923" w:rsidP="00374D3E">
            <w:pPr>
              <w:jc w:val="center"/>
              <w:rPr>
                <w:b/>
                <w:bCs/>
                <w:sz w:val="32"/>
                <w:szCs w:val="32"/>
              </w:rPr>
            </w:pPr>
            <w:r>
              <w:rPr>
                <w:b/>
                <w:bCs/>
                <w:sz w:val="32"/>
                <w:szCs w:val="32"/>
              </w:rPr>
              <w:t>:</w:t>
            </w:r>
          </w:p>
        </w:tc>
        <w:tc>
          <w:tcPr>
            <w:tcW w:w="5103" w:type="dxa"/>
            <w:tcBorders>
              <w:top w:val="single" w:sz="4" w:space="0" w:color="auto"/>
              <w:bottom w:val="single" w:sz="4" w:space="0" w:color="auto"/>
            </w:tcBorders>
            <w:shd w:val="clear" w:color="auto" w:fill="auto"/>
            <w:vAlign w:val="center"/>
          </w:tcPr>
          <w:p w14:paraId="37D11A66" w14:textId="77777777" w:rsidR="00F97923" w:rsidRPr="00561458" w:rsidRDefault="00F33A21" w:rsidP="00374D3E">
            <w:pPr>
              <w:jc w:val="center"/>
              <w:rPr>
                <w:b/>
                <w:bCs/>
                <w:color w:val="FF0000"/>
                <w:sz w:val="32"/>
                <w:szCs w:val="32"/>
              </w:rPr>
            </w:pPr>
            <w:r>
              <w:rPr>
                <w:b/>
                <w:bCs/>
                <w:sz w:val="32"/>
                <w:szCs w:val="32"/>
              </w:rPr>
              <w:t>2022</w:t>
            </w:r>
            <w:r>
              <w:rPr>
                <w:rFonts w:hint="eastAsia"/>
                <w:b/>
                <w:bCs/>
                <w:sz w:val="32"/>
                <w:szCs w:val="32"/>
              </w:rPr>
              <w:t>级工业设计</w:t>
            </w:r>
          </w:p>
        </w:tc>
      </w:tr>
      <w:tr w:rsidR="00F97923" w14:paraId="1C0197DD" w14:textId="77777777" w:rsidTr="00374D3E">
        <w:trPr>
          <w:trHeight w:val="737"/>
          <w:jc w:val="center"/>
        </w:trPr>
        <w:tc>
          <w:tcPr>
            <w:tcW w:w="1951" w:type="dxa"/>
            <w:shd w:val="clear" w:color="auto" w:fill="auto"/>
            <w:vAlign w:val="center"/>
          </w:tcPr>
          <w:p w14:paraId="3BE6DA73" w14:textId="77777777" w:rsidR="00F97923" w:rsidRDefault="00F97923" w:rsidP="00374D3E">
            <w:pPr>
              <w:jc w:val="distribute"/>
              <w:rPr>
                <w:u w:val="wave"/>
              </w:rPr>
            </w:pPr>
            <w:r>
              <w:rPr>
                <w:b/>
                <w:bCs/>
                <w:sz w:val="32"/>
              </w:rPr>
              <w:t>所在学院</w:t>
            </w:r>
          </w:p>
        </w:tc>
        <w:tc>
          <w:tcPr>
            <w:tcW w:w="425" w:type="dxa"/>
            <w:shd w:val="clear" w:color="auto" w:fill="auto"/>
            <w:vAlign w:val="center"/>
          </w:tcPr>
          <w:p w14:paraId="22573B55" w14:textId="77777777" w:rsidR="00F97923" w:rsidRDefault="00F97923" w:rsidP="00374D3E">
            <w:pPr>
              <w:jc w:val="center"/>
              <w:rPr>
                <w:b/>
                <w:bCs/>
                <w:sz w:val="32"/>
                <w:szCs w:val="32"/>
              </w:rPr>
            </w:pPr>
            <w:r>
              <w:rPr>
                <w:b/>
                <w:bCs/>
                <w:sz w:val="32"/>
                <w:szCs w:val="32"/>
              </w:rPr>
              <w:t>:</w:t>
            </w:r>
          </w:p>
        </w:tc>
        <w:tc>
          <w:tcPr>
            <w:tcW w:w="5103" w:type="dxa"/>
            <w:tcBorders>
              <w:top w:val="single" w:sz="4" w:space="0" w:color="auto"/>
              <w:bottom w:val="single" w:sz="4" w:space="0" w:color="auto"/>
            </w:tcBorders>
            <w:shd w:val="clear" w:color="auto" w:fill="auto"/>
            <w:vAlign w:val="center"/>
          </w:tcPr>
          <w:p w14:paraId="078BDF49" w14:textId="77777777" w:rsidR="00F97923" w:rsidRPr="00181AB9" w:rsidRDefault="00F97923" w:rsidP="00374D3E">
            <w:pPr>
              <w:jc w:val="center"/>
              <w:rPr>
                <w:b/>
                <w:bCs/>
                <w:color w:val="000000"/>
                <w:sz w:val="32"/>
                <w:szCs w:val="32"/>
              </w:rPr>
            </w:pPr>
            <w:r w:rsidRPr="00181AB9">
              <w:rPr>
                <w:rFonts w:hint="eastAsia"/>
                <w:b/>
                <w:bCs/>
                <w:color w:val="000000"/>
                <w:sz w:val="32"/>
                <w:szCs w:val="32"/>
              </w:rPr>
              <w:t>计算机科学与技术学院</w:t>
            </w:r>
          </w:p>
        </w:tc>
      </w:tr>
    </w:tbl>
    <w:p w14:paraId="042BB070" w14:textId="77777777" w:rsidR="00F97923" w:rsidRPr="000878B2" w:rsidRDefault="00F97923" w:rsidP="00F97923">
      <w:pPr>
        <w:rPr>
          <w:rFonts w:eastAsia="华文仿宋"/>
          <w:u w:val="wave"/>
        </w:rPr>
      </w:pPr>
    </w:p>
    <w:p w14:paraId="1B1C602D" w14:textId="77777777" w:rsidR="00F97923" w:rsidRPr="000878B2" w:rsidRDefault="00F97923" w:rsidP="00F97923">
      <w:pPr>
        <w:spacing w:line="400" w:lineRule="atLeast"/>
        <w:rPr>
          <w:b/>
          <w:bCs/>
          <w:sz w:val="44"/>
        </w:rPr>
      </w:pPr>
    </w:p>
    <w:p w14:paraId="2AA26DA0" w14:textId="77777777" w:rsidR="00DD0FC3" w:rsidRPr="000878B2" w:rsidRDefault="00DD0FC3" w:rsidP="00C70162">
      <w:pPr>
        <w:ind w:firstLineChars="192" w:firstLine="540"/>
        <w:rPr>
          <w:b/>
          <w:sz w:val="28"/>
        </w:rPr>
        <w:sectPr w:rsidR="00DD0FC3" w:rsidRPr="000878B2" w:rsidSect="00D33FBE">
          <w:footerReference w:type="even" r:id="rId10"/>
          <w:footerReference w:type="default" r:id="rId11"/>
          <w:endnotePr>
            <w:numFmt w:val="decimal"/>
          </w:endnotePr>
          <w:type w:val="oddPage"/>
          <w:pgSz w:w="11906" w:h="16838" w:code="9"/>
          <w:pgMar w:top="1440" w:right="1230" w:bottom="936" w:left="1230" w:header="851" w:footer="992" w:gutter="567"/>
          <w:cols w:space="425"/>
          <w:docGrid w:type="lines" w:linePitch="312"/>
        </w:sectPr>
      </w:pPr>
    </w:p>
    <w:p w14:paraId="34544D58" w14:textId="77777777" w:rsidR="00DD0FC3" w:rsidRPr="000878B2" w:rsidRDefault="00DD0FC3" w:rsidP="0075594D">
      <w:pPr>
        <w:rPr>
          <w:b/>
          <w:sz w:val="28"/>
          <w:u w:val="single"/>
        </w:rPr>
      </w:pPr>
      <w:r w:rsidRPr="000878B2">
        <w:rPr>
          <w:b/>
          <w:sz w:val="28"/>
        </w:rPr>
        <w:lastRenderedPageBreak/>
        <w:t>一、题目：</w:t>
      </w:r>
      <w:r w:rsidRPr="000878B2">
        <w:rPr>
          <w:b/>
          <w:sz w:val="28"/>
          <w:u w:val="single"/>
        </w:rPr>
        <w:t xml:space="preserve">  </w:t>
      </w:r>
      <w:r w:rsidR="00F33A21">
        <w:rPr>
          <w:rFonts w:hint="eastAsia"/>
          <w:b/>
          <w:sz w:val="28"/>
          <w:u w:val="single"/>
        </w:rPr>
        <w:t>信息服务</w:t>
      </w:r>
      <w:r w:rsidR="00F33A21">
        <w:rPr>
          <w:rFonts w:hint="eastAsia"/>
          <w:b/>
          <w:sz w:val="28"/>
          <w:u w:val="single"/>
        </w:rPr>
        <w:t>APP</w:t>
      </w:r>
      <w:r w:rsidR="00F33A21">
        <w:rPr>
          <w:rFonts w:hint="eastAsia"/>
          <w:b/>
          <w:sz w:val="28"/>
          <w:u w:val="single"/>
        </w:rPr>
        <w:t>的适老化设计与多模态交互</w:t>
      </w:r>
      <w:r w:rsidRPr="000878B2">
        <w:rPr>
          <w:b/>
          <w:sz w:val="28"/>
          <w:u w:val="single"/>
        </w:rPr>
        <w:t xml:space="preserve">     </w:t>
      </w:r>
    </w:p>
    <w:p w14:paraId="212807FB" w14:textId="77777777" w:rsidR="00DD0FC3" w:rsidRPr="000878B2" w:rsidRDefault="00DD0FC3" w:rsidP="0075594D">
      <w:pPr>
        <w:spacing w:line="400" w:lineRule="atLeast"/>
        <w:rPr>
          <w:b/>
          <w:sz w:val="28"/>
          <w:u w:val="wave"/>
        </w:rPr>
      </w:pPr>
    </w:p>
    <w:p w14:paraId="17C6E7F3" w14:textId="77777777" w:rsidR="00DD0FC3" w:rsidRPr="000878B2" w:rsidRDefault="00E67EB8" w:rsidP="0075594D">
      <w:pPr>
        <w:rPr>
          <w:b/>
          <w:sz w:val="28"/>
        </w:rPr>
      </w:pPr>
      <w:r w:rsidRPr="000878B2">
        <w:rPr>
          <w:b/>
          <w:sz w:val="28"/>
        </w:rPr>
        <w:t>二、指导教师对国内外设计调研、设计概念、设计计划及创新点等</w:t>
      </w:r>
      <w:r w:rsidR="00DD0FC3" w:rsidRPr="000878B2">
        <w:rPr>
          <w:b/>
          <w:sz w:val="28"/>
        </w:rPr>
        <w:t>具体要求：</w:t>
      </w:r>
    </w:p>
    <w:p w14:paraId="66097D15" w14:textId="37D5251E" w:rsidR="00990DFD" w:rsidRDefault="00BD733A" w:rsidP="00990DFD">
      <w:pPr>
        <w:pStyle w:val="af3"/>
        <w:ind w:firstLine="480"/>
        <w:rPr>
          <w:rFonts w:ascii="仿宋" w:eastAsia="仿宋" w:hAnsi="仿宋"/>
        </w:rPr>
      </w:pPr>
      <w:r w:rsidRPr="00BD733A">
        <w:rPr>
          <w:rFonts w:ascii="仿宋" w:eastAsia="仿宋" w:hAnsi="仿宋" w:hint="eastAsia"/>
        </w:rPr>
        <w:t>国内外现状调研应涵盖信息服务APP</w:t>
      </w:r>
      <w:proofErr w:type="gramStart"/>
      <w:r w:rsidRPr="00BD733A">
        <w:rPr>
          <w:rFonts w:ascii="仿宋" w:eastAsia="仿宋" w:hAnsi="仿宋" w:hint="eastAsia"/>
        </w:rPr>
        <w:t>适</w:t>
      </w:r>
      <w:proofErr w:type="gramEnd"/>
      <w:r w:rsidRPr="00BD733A">
        <w:rPr>
          <w:rFonts w:ascii="仿宋" w:eastAsia="仿宋" w:hAnsi="仿宋" w:hint="eastAsia"/>
        </w:rPr>
        <w:t>老化设计、多模态交互、智能代理三个核心领域，系统梳理代表性学术文献与产业实践案例，重点分析现有研究的理论贡献与不足。调研应体现对老年用户群体特征的深入理解，并能够从人机交互、工业设计、人工智能等多学科视角整合分析。</w:t>
      </w:r>
    </w:p>
    <w:p w14:paraId="0E2594E4" w14:textId="77777777" w:rsidR="00BD733A" w:rsidRDefault="00BD733A" w:rsidP="00990DFD">
      <w:pPr>
        <w:pStyle w:val="af3"/>
        <w:ind w:firstLine="480"/>
        <w:rPr>
          <w:rFonts w:ascii="仿宋" w:eastAsia="仿宋" w:hAnsi="仿宋"/>
        </w:rPr>
      </w:pPr>
      <w:r w:rsidRPr="00BD733A">
        <w:rPr>
          <w:rFonts w:ascii="仿宋" w:eastAsia="仿宋" w:hAnsi="仿宋" w:hint="eastAsia"/>
        </w:rPr>
        <w:t>用户调研需采用规范的质性研究方法，调研样本应覆盖不同类型老年用户，</w:t>
      </w:r>
      <w:proofErr w:type="gramStart"/>
      <w:r w:rsidRPr="00BD733A">
        <w:rPr>
          <w:rFonts w:ascii="仿宋" w:eastAsia="仿宋" w:hAnsi="仿宋" w:hint="eastAsia"/>
        </w:rPr>
        <w:t>调研场域应</w:t>
      </w:r>
      <w:proofErr w:type="gramEnd"/>
      <w:r w:rsidRPr="00BD733A">
        <w:rPr>
          <w:rFonts w:ascii="仿宋" w:eastAsia="仿宋" w:hAnsi="仿宋" w:hint="eastAsia"/>
        </w:rPr>
        <w:t>兼顾日常生活场景与公共服务场景。调研数据</w:t>
      </w:r>
      <w:proofErr w:type="gramStart"/>
      <w:r w:rsidRPr="00BD733A">
        <w:rPr>
          <w:rFonts w:ascii="仿宋" w:eastAsia="仿宋" w:hAnsi="仿宋" w:hint="eastAsia"/>
        </w:rPr>
        <w:t>需系统</w:t>
      </w:r>
      <w:proofErr w:type="gramEnd"/>
      <w:r w:rsidRPr="00BD733A">
        <w:rPr>
          <w:rFonts w:ascii="仿宋" w:eastAsia="仿宋" w:hAnsi="仿宋" w:hint="eastAsia"/>
        </w:rPr>
        <w:t>整理、编码分析，形成具有代表性的用户痛点图谱与用户需求文档。</w:t>
      </w:r>
    </w:p>
    <w:p w14:paraId="025F5DA7" w14:textId="128B8979" w:rsidR="00990DFD" w:rsidRPr="00990DFD" w:rsidRDefault="00990DFD" w:rsidP="00990DFD">
      <w:pPr>
        <w:pStyle w:val="af3"/>
        <w:ind w:firstLine="480"/>
        <w:rPr>
          <w:rFonts w:ascii="仿宋" w:eastAsia="仿宋" w:hAnsi="仿宋"/>
        </w:rPr>
      </w:pPr>
      <w:r w:rsidRPr="00990DFD">
        <w:rPr>
          <w:rFonts w:ascii="仿宋" w:eastAsia="仿宋" w:hAnsi="仿宋" w:hint="eastAsia"/>
        </w:rPr>
        <w:t>设计概念应明确回应调研发现的核心问题，提出具有创新性的交互解决方案。概念阐述需包含设计理念、交互逻辑、技术实现路径三个层次，逻辑清晰、论证充分。</w:t>
      </w:r>
    </w:p>
    <w:p w14:paraId="1F98768F" w14:textId="77777777" w:rsidR="00990DFD" w:rsidRPr="00990DFD" w:rsidRDefault="00990DFD" w:rsidP="00990DFD">
      <w:pPr>
        <w:pStyle w:val="af3"/>
        <w:ind w:firstLine="480"/>
        <w:rPr>
          <w:rFonts w:ascii="仿宋" w:eastAsia="仿宋" w:hAnsi="仿宋"/>
        </w:rPr>
      </w:pPr>
      <w:r w:rsidRPr="00990DFD">
        <w:rPr>
          <w:rFonts w:ascii="仿宋" w:eastAsia="仿宋" w:hAnsi="仿宋" w:hint="eastAsia"/>
        </w:rPr>
        <w:t>研究计划应遵循“调研-分析-设计-开发-验证-迭代”的完整设计流程，各阶段任务明确、时间节点合理、产出清晰。技术开发阶段应明确所选技术框架及其适用性分析，技术路线应具有可行性与可验证性。可用性测试应设计合理的测试任务、指标与用户样本，测试结果应形成迭代优化依据。</w:t>
      </w:r>
    </w:p>
    <w:p w14:paraId="44BD1EDB" w14:textId="52CDAF91" w:rsidR="00DD0FC3" w:rsidRPr="00BD733A" w:rsidRDefault="00990DFD" w:rsidP="00BD733A">
      <w:pPr>
        <w:pStyle w:val="af3"/>
        <w:ind w:firstLine="480"/>
        <w:rPr>
          <w:rFonts w:ascii="仿宋" w:eastAsia="仿宋" w:hAnsi="仿宋"/>
        </w:rPr>
      </w:pPr>
      <w:r w:rsidRPr="00990DFD">
        <w:rPr>
          <w:rFonts w:ascii="仿宋" w:eastAsia="仿宋" w:hAnsi="仿宋" w:hint="eastAsia"/>
        </w:rPr>
        <w:t>应明确提出对现有</w:t>
      </w:r>
      <w:proofErr w:type="gramStart"/>
      <w:r w:rsidRPr="00990DFD">
        <w:rPr>
          <w:rFonts w:ascii="仿宋" w:eastAsia="仿宋" w:hAnsi="仿宋" w:hint="eastAsia"/>
        </w:rPr>
        <w:t>适</w:t>
      </w:r>
      <w:proofErr w:type="gramEnd"/>
      <w:r w:rsidRPr="00990DFD">
        <w:rPr>
          <w:rFonts w:ascii="仿宋" w:eastAsia="仿宋" w:hAnsi="仿宋" w:hint="eastAsia"/>
        </w:rPr>
        <w:t>老化设计理论的拓展或补充；应说明在用户调研、设计方法、技术实现等方面的独特之处；设计方案应具备实际应用价值，能够为信息服务APP的适老化迭代提供可操作的设计指南，并具有向同类场景推广的潜力。</w:t>
      </w:r>
    </w:p>
    <w:p w14:paraId="646C0027" w14:textId="77777777" w:rsidR="00DD0FC3" w:rsidRPr="000878B2" w:rsidRDefault="00DD0FC3" w:rsidP="0075594D">
      <w:pPr>
        <w:rPr>
          <w:sz w:val="28"/>
        </w:rPr>
      </w:pPr>
    </w:p>
    <w:p w14:paraId="1E4EB2AF" w14:textId="77777777" w:rsidR="00DD0FC3" w:rsidRPr="000878B2" w:rsidRDefault="00DD0FC3" w:rsidP="0075594D">
      <w:pPr>
        <w:rPr>
          <w:sz w:val="28"/>
        </w:rPr>
      </w:pPr>
    </w:p>
    <w:p w14:paraId="75018375" w14:textId="77777777" w:rsidR="00E22C1D" w:rsidRPr="000878B2" w:rsidRDefault="00E22C1D" w:rsidP="00E67EB8">
      <w:pPr>
        <w:rPr>
          <w:sz w:val="28"/>
        </w:rPr>
      </w:pPr>
    </w:p>
    <w:p w14:paraId="561D1777" w14:textId="77777777" w:rsidR="00E22C1D" w:rsidRPr="000878B2" w:rsidRDefault="00E22C1D" w:rsidP="00E67EB8">
      <w:pPr>
        <w:rPr>
          <w:sz w:val="28"/>
        </w:rPr>
      </w:pPr>
    </w:p>
    <w:p w14:paraId="351A02BA" w14:textId="77777777" w:rsidR="00DD0FC3" w:rsidRPr="000878B2" w:rsidRDefault="00DD0FC3" w:rsidP="00C70162">
      <w:pPr>
        <w:ind w:firstLineChars="2214" w:firstLine="5334"/>
        <w:rPr>
          <w:b/>
          <w:u w:val="wave"/>
        </w:rPr>
      </w:pPr>
      <w:r w:rsidRPr="000878B2">
        <w:rPr>
          <w:b/>
        </w:rPr>
        <w:t>指导教师（签名）</w:t>
      </w:r>
      <w:r w:rsidRPr="000878B2">
        <w:rPr>
          <w:b/>
          <w:u w:val="single"/>
        </w:rPr>
        <w:t xml:space="preserve">          </w:t>
      </w:r>
    </w:p>
    <w:p w14:paraId="41E772E3" w14:textId="77777777" w:rsidR="007640C7" w:rsidRPr="000878B2" w:rsidRDefault="009C60CB" w:rsidP="007640C7">
      <w:pPr>
        <w:rPr>
          <w:rFonts w:eastAsia="华文仿宋"/>
          <w:b/>
        </w:rPr>
      </w:pPr>
      <w:r w:rsidRPr="000878B2">
        <w:rPr>
          <w:rFonts w:eastAsia="华文仿宋"/>
          <w:b/>
        </w:rPr>
        <w:t xml:space="preserve">                     </w:t>
      </w:r>
      <w:r w:rsidR="00E67EB8" w:rsidRPr="000878B2">
        <w:rPr>
          <w:rFonts w:eastAsia="华文仿宋"/>
          <w:b/>
        </w:rPr>
        <w:t xml:space="preserve">                            </w:t>
      </w:r>
      <w:r w:rsidRPr="000878B2">
        <w:rPr>
          <w:rFonts w:eastAsia="华文仿宋"/>
          <w:b/>
        </w:rPr>
        <w:t xml:space="preserve">     </w:t>
      </w:r>
      <w:r w:rsidR="00DD0FC3" w:rsidRPr="000878B2">
        <w:rPr>
          <w:rFonts w:eastAsia="华文仿宋"/>
          <w:b/>
        </w:rPr>
        <w:t>年</w:t>
      </w:r>
      <w:r w:rsidR="00DD0FC3" w:rsidRPr="000878B2">
        <w:rPr>
          <w:rFonts w:eastAsia="华文仿宋"/>
          <w:b/>
        </w:rPr>
        <w:t xml:space="preserve">    </w:t>
      </w:r>
      <w:r w:rsidR="00DD0FC3" w:rsidRPr="000878B2">
        <w:rPr>
          <w:rFonts w:eastAsia="华文仿宋"/>
          <w:b/>
        </w:rPr>
        <w:t>月</w:t>
      </w:r>
      <w:bookmarkStart w:id="0" w:name="_Toc160437315"/>
      <w:bookmarkStart w:id="1" w:name="_Toc160436235"/>
      <w:bookmarkStart w:id="2" w:name="_Toc160436782"/>
      <w:bookmarkStart w:id="3" w:name="_Toc160436826"/>
      <w:r w:rsidR="00E22C1D" w:rsidRPr="000878B2">
        <w:rPr>
          <w:rFonts w:eastAsia="华文仿宋"/>
          <w:b/>
        </w:rPr>
        <w:t xml:space="preserve">   </w:t>
      </w:r>
      <w:r w:rsidR="00640326" w:rsidRPr="000878B2">
        <w:rPr>
          <w:rFonts w:eastAsia="华文仿宋"/>
          <w:b/>
        </w:rPr>
        <w:t xml:space="preserve"> </w:t>
      </w:r>
      <w:r w:rsidR="00E22C1D" w:rsidRPr="000878B2">
        <w:rPr>
          <w:rFonts w:eastAsia="华文仿宋"/>
          <w:b/>
        </w:rPr>
        <w:t>日</w:t>
      </w:r>
    </w:p>
    <w:p w14:paraId="672F35B8" w14:textId="77777777" w:rsidR="007640C7" w:rsidRPr="000878B2" w:rsidRDefault="007640C7" w:rsidP="007640C7">
      <w:pPr>
        <w:rPr>
          <w:sz w:val="36"/>
          <w:szCs w:val="36"/>
        </w:rPr>
      </w:pPr>
    </w:p>
    <w:p w14:paraId="192CCA15" w14:textId="77777777" w:rsidR="00DD0FC3" w:rsidRPr="000878B2" w:rsidRDefault="00DD0FC3" w:rsidP="007640C7">
      <w:pPr>
        <w:rPr>
          <w:sz w:val="36"/>
          <w:szCs w:val="36"/>
        </w:rPr>
        <w:sectPr w:rsidR="00DD0FC3" w:rsidRPr="000878B2">
          <w:footerReference w:type="default" r:id="rId12"/>
          <w:endnotePr>
            <w:numFmt w:val="decimal"/>
          </w:endnotePr>
          <w:type w:val="oddPage"/>
          <w:pgSz w:w="11906" w:h="16838" w:code="9"/>
          <w:pgMar w:top="1440" w:right="1230" w:bottom="936" w:left="1230" w:header="851" w:footer="992" w:gutter="567"/>
          <w:cols w:space="425"/>
          <w:docGrid w:type="lines" w:linePitch="312"/>
        </w:sectPr>
      </w:pPr>
    </w:p>
    <w:p w14:paraId="6651533B" w14:textId="77777777" w:rsidR="00DD0FC3" w:rsidRPr="000878B2" w:rsidRDefault="00DD0FC3" w:rsidP="001D1E9D">
      <w:pPr>
        <w:spacing w:before="480" w:after="360"/>
        <w:jc w:val="center"/>
        <w:rPr>
          <w:rFonts w:eastAsia="黑体"/>
          <w:color w:val="FF0000"/>
          <w:sz w:val="32"/>
          <w:szCs w:val="32"/>
        </w:rPr>
      </w:pPr>
      <w:r w:rsidRPr="000878B2">
        <w:rPr>
          <w:rFonts w:eastAsia="黑体"/>
          <w:sz w:val="32"/>
          <w:szCs w:val="32"/>
        </w:rPr>
        <w:lastRenderedPageBreak/>
        <w:t>目录</w:t>
      </w:r>
      <w:bookmarkEnd w:id="0"/>
      <w:r w:rsidR="00682652" w:rsidRPr="000878B2">
        <w:rPr>
          <w:rFonts w:eastAsia="黑体"/>
          <w:sz w:val="32"/>
          <w:szCs w:val="32"/>
        </w:rPr>
        <w:t xml:space="preserve"> </w:t>
      </w:r>
    </w:p>
    <w:p w14:paraId="58F2E2D6" w14:textId="2C8C2957" w:rsidR="00C55C01" w:rsidRPr="000878B2" w:rsidRDefault="00DD0FC3">
      <w:pPr>
        <w:pStyle w:val="TOC1"/>
        <w:tabs>
          <w:tab w:val="left" w:pos="720"/>
          <w:tab w:val="right" w:leader="dot" w:pos="8869"/>
        </w:tabs>
        <w:rPr>
          <w:rFonts w:ascii="Times New Roman" w:hAnsi="Times New Roman"/>
          <w:b w:val="0"/>
          <w:bCs w:val="0"/>
          <w:noProof/>
          <w:sz w:val="24"/>
          <w:szCs w:val="24"/>
        </w:rPr>
      </w:pPr>
      <w:r w:rsidRPr="000878B2">
        <w:rPr>
          <w:rFonts w:ascii="Times New Roman" w:hAnsi="Times New Roman"/>
          <w:sz w:val="24"/>
          <w:szCs w:val="24"/>
        </w:rPr>
        <w:fldChar w:fldCharType="begin"/>
      </w:r>
      <w:r w:rsidRPr="000878B2">
        <w:rPr>
          <w:rFonts w:ascii="Times New Roman" w:hAnsi="Times New Roman"/>
          <w:sz w:val="24"/>
          <w:szCs w:val="24"/>
        </w:rPr>
        <w:instrText xml:space="preserve"> TOC \o "1-2" \h \z \u </w:instrText>
      </w:r>
      <w:r w:rsidRPr="000878B2">
        <w:rPr>
          <w:rFonts w:ascii="Times New Roman" w:hAnsi="Times New Roman"/>
          <w:sz w:val="24"/>
          <w:szCs w:val="24"/>
        </w:rPr>
        <w:fldChar w:fldCharType="separate"/>
      </w:r>
      <w:hyperlink w:anchor="_Toc155870618" w:history="1">
        <w:r w:rsidR="00C55C01" w:rsidRPr="000878B2">
          <w:rPr>
            <w:rStyle w:val="a9"/>
            <w:rFonts w:ascii="Times New Roman" w:hAnsi="Times New Roman"/>
            <w:noProof/>
            <w:sz w:val="24"/>
            <w:szCs w:val="24"/>
          </w:rPr>
          <w:t>一、</w:t>
        </w:r>
        <w:r w:rsidR="00C55C01" w:rsidRPr="000878B2">
          <w:rPr>
            <w:rFonts w:ascii="Times New Roman" w:hAnsi="Times New Roman"/>
            <w:b w:val="0"/>
            <w:bCs w:val="0"/>
            <w:noProof/>
            <w:sz w:val="24"/>
            <w:szCs w:val="24"/>
          </w:rPr>
          <w:tab/>
        </w:r>
        <w:r w:rsidR="00C55C01" w:rsidRPr="000878B2">
          <w:rPr>
            <w:rStyle w:val="a9"/>
            <w:rFonts w:ascii="Times New Roman" w:hAnsi="Times New Roman"/>
            <w:noProof/>
            <w:sz w:val="24"/>
            <w:szCs w:val="24"/>
          </w:rPr>
          <w:t>设计比较</w:t>
        </w:r>
        <w:r w:rsidR="00C55C01" w:rsidRPr="000878B2">
          <w:rPr>
            <w:rFonts w:ascii="Times New Roman" w:hAnsi="Times New Roman"/>
            <w:noProof/>
            <w:webHidden/>
            <w:sz w:val="24"/>
            <w:szCs w:val="24"/>
          </w:rPr>
          <w:tab/>
        </w:r>
        <w:r w:rsidR="00C55C01" w:rsidRPr="000878B2">
          <w:rPr>
            <w:rFonts w:ascii="Times New Roman" w:hAnsi="Times New Roman"/>
            <w:noProof/>
            <w:webHidden/>
            <w:sz w:val="24"/>
            <w:szCs w:val="24"/>
          </w:rPr>
          <w:fldChar w:fldCharType="begin"/>
        </w:r>
        <w:r w:rsidR="00C55C01" w:rsidRPr="000878B2">
          <w:rPr>
            <w:rFonts w:ascii="Times New Roman" w:hAnsi="Times New Roman"/>
            <w:noProof/>
            <w:webHidden/>
            <w:sz w:val="24"/>
            <w:szCs w:val="24"/>
          </w:rPr>
          <w:instrText xml:space="preserve"> PAGEREF _Toc155870618 \h </w:instrText>
        </w:r>
        <w:r w:rsidR="00C55C01" w:rsidRPr="000878B2">
          <w:rPr>
            <w:rFonts w:ascii="Times New Roman" w:hAnsi="Times New Roman"/>
            <w:noProof/>
            <w:webHidden/>
            <w:sz w:val="24"/>
            <w:szCs w:val="24"/>
          </w:rPr>
        </w:r>
        <w:r w:rsidR="00C55C01" w:rsidRPr="000878B2">
          <w:rPr>
            <w:rFonts w:ascii="Times New Roman" w:hAnsi="Times New Roman"/>
            <w:noProof/>
            <w:webHidden/>
            <w:sz w:val="24"/>
            <w:szCs w:val="24"/>
          </w:rPr>
          <w:fldChar w:fldCharType="separate"/>
        </w:r>
        <w:r w:rsidR="0016470D">
          <w:rPr>
            <w:rFonts w:ascii="Times New Roman" w:hAnsi="Times New Roman"/>
            <w:noProof/>
            <w:webHidden/>
            <w:sz w:val="24"/>
            <w:szCs w:val="24"/>
          </w:rPr>
          <w:t>1</w:t>
        </w:r>
        <w:r w:rsidR="00C55C01" w:rsidRPr="000878B2">
          <w:rPr>
            <w:rFonts w:ascii="Times New Roman" w:hAnsi="Times New Roman"/>
            <w:noProof/>
            <w:webHidden/>
            <w:sz w:val="24"/>
            <w:szCs w:val="24"/>
          </w:rPr>
          <w:fldChar w:fldCharType="end"/>
        </w:r>
      </w:hyperlink>
    </w:p>
    <w:p w14:paraId="78F514DD" w14:textId="7B58BEB1" w:rsidR="00C55C01" w:rsidRPr="000878B2" w:rsidRDefault="0025566D">
      <w:pPr>
        <w:pStyle w:val="21"/>
        <w:tabs>
          <w:tab w:val="right" w:leader="dot" w:pos="8869"/>
        </w:tabs>
        <w:rPr>
          <w:rFonts w:ascii="Times New Roman" w:eastAsia="仿宋"/>
          <w:i w:val="0"/>
          <w:iCs w:val="0"/>
          <w:noProof/>
          <w:sz w:val="24"/>
          <w:szCs w:val="24"/>
        </w:rPr>
      </w:pPr>
      <w:hyperlink w:anchor="_Toc155870619" w:history="1">
        <w:r w:rsidR="00C55C01" w:rsidRPr="000878B2">
          <w:rPr>
            <w:rStyle w:val="a9"/>
            <w:rFonts w:ascii="Times New Roman" w:eastAsia="仿宋"/>
            <w:noProof/>
            <w:sz w:val="24"/>
            <w:szCs w:val="24"/>
          </w:rPr>
          <w:t xml:space="preserve">1 </w:t>
        </w:r>
        <w:r w:rsidR="00C55C01" w:rsidRPr="000878B2">
          <w:rPr>
            <w:rStyle w:val="a9"/>
            <w:rFonts w:ascii="Times New Roman" w:eastAsia="仿宋"/>
            <w:noProof/>
            <w:sz w:val="24"/>
            <w:szCs w:val="24"/>
          </w:rPr>
          <w:t>设计主题</w:t>
        </w:r>
        <w:r w:rsidR="00C55C01" w:rsidRPr="000878B2">
          <w:rPr>
            <w:rFonts w:ascii="Times New Roman" w:eastAsia="仿宋"/>
            <w:noProof/>
            <w:webHidden/>
            <w:sz w:val="24"/>
            <w:szCs w:val="24"/>
          </w:rPr>
          <w:tab/>
        </w:r>
        <w:r w:rsidR="00C55C01" w:rsidRPr="000878B2">
          <w:rPr>
            <w:rFonts w:ascii="Times New Roman" w:eastAsia="仿宋"/>
            <w:noProof/>
            <w:webHidden/>
            <w:sz w:val="24"/>
            <w:szCs w:val="24"/>
          </w:rPr>
          <w:fldChar w:fldCharType="begin"/>
        </w:r>
        <w:r w:rsidR="00C55C01" w:rsidRPr="000878B2">
          <w:rPr>
            <w:rFonts w:ascii="Times New Roman" w:eastAsia="仿宋"/>
            <w:noProof/>
            <w:webHidden/>
            <w:sz w:val="24"/>
            <w:szCs w:val="24"/>
          </w:rPr>
          <w:instrText xml:space="preserve"> PAGEREF _Toc155870619 \h </w:instrText>
        </w:r>
        <w:r w:rsidR="00C55C01" w:rsidRPr="000878B2">
          <w:rPr>
            <w:rFonts w:ascii="Times New Roman" w:eastAsia="仿宋"/>
            <w:noProof/>
            <w:webHidden/>
            <w:sz w:val="24"/>
            <w:szCs w:val="24"/>
          </w:rPr>
        </w:r>
        <w:r w:rsidR="00C55C01" w:rsidRPr="000878B2">
          <w:rPr>
            <w:rFonts w:ascii="Times New Roman" w:eastAsia="仿宋"/>
            <w:noProof/>
            <w:webHidden/>
            <w:sz w:val="24"/>
            <w:szCs w:val="24"/>
          </w:rPr>
          <w:fldChar w:fldCharType="separate"/>
        </w:r>
        <w:r w:rsidR="0016470D">
          <w:rPr>
            <w:rFonts w:ascii="Times New Roman" w:eastAsia="仿宋"/>
            <w:noProof/>
            <w:webHidden/>
            <w:sz w:val="24"/>
            <w:szCs w:val="24"/>
          </w:rPr>
          <w:t>1</w:t>
        </w:r>
        <w:r w:rsidR="00C55C01" w:rsidRPr="000878B2">
          <w:rPr>
            <w:rFonts w:ascii="Times New Roman" w:eastAsia="仿宋"/>
            <w:noProof/>
            <w:webHidden/>
            <w:sz w:val="24"/>
            <w:szCs w:val="24"/>
          </w:rPr>
          <w:fldChar w:fldCharType="end"/>
        </w:r>
      </w:hyperlink>
    </w:p>
    <w:p w14:paraId="6D2E5C6A" w14:textId="55A13199" w:rsidR="00C55C01" w:rsidRPr="000878B2" w:rsidRDefault="0025566D">
      <w:pPr>
        <w:pStyle w:val="21"/>
        <w:tabs>
          <w:tab w:val="right" w:leader="dot" w:pos="8869"/>
        </w:tabs>
        <w:rPr>
          <w:rFonts w:ascii="Times New Roman" w:eastAsia="仿宋"/>
          <w:i w:val="0"/>
          <w:iCs w:val="0"/>
          <w:noProof/>
          <w:sz w:val="24"/>
          <w:szCs w:val="24"/>
        </w:rPr>
      </w:pPr>
      <w:hyperlink w:anchor="_Toc155870620" w:history="1">
        <w:r w:rsidR="00C55C01" w:rsidRPr="000878B2">
          <w:rPr>
            <w:rStyle w:val="a9"/>
            <w:rFonts w:ascii="Times New Roman" w:eastAsia="仿宋"/>
            <w:noProof/>
            <w:sz w:val="24"/>
            <w:szCs w:val="24"/>
          </w:rPr>
          <w:t xml:space="preserve">2 </w:t>
        </w:r>
        <w:r w:rsidR="00C55C01" w:rsidRPr="000878B2">
          <w:rPr>
            <w:rStyle w:val="a9"/>
            <w:rFonts w:ascii="Times New Roman" w:eastAsia="仿宋"/>
            <w:noProof/>
            <w:sz w:val="24"/>
            <w:szCs w:val="24"/>
          </w:rPr>
          <w:t>国内外现状</w:t>
        </w:r>
        <w:r w:rsidR="00C55C01" w:rsidRPr="000878B2">
          <w:rPr>
            <w:rFonts w:ascii="Times New Roman" w:eastAsia="仿宋"/>
            <w:noProof/>
            <w:webHidden/>
            <w:sz w:val="24"/>
            <w:szCs w:val="24"/>
          </w:rPr>
          <w:tab/>
        </w:r>
        <w:r w:rsidR="00990DFD">
          <w:rPr>
            <w:rFonts w:ascii="Times New Roman" w:eastAsia="仿宋"/>
            <w:noProof/>
            <w:webHidden/>
            <w:sz w:val="24"/>
            <w:szCs w:val="24"/>
          </w:rPr>
          <w:t>5</w:t>
        </w:r>
      </w:hyperlink>
    </w:p>
    <w:p w14:paraId="269C51B6" w14:textId="06B6B001" w:rsidR="00C55C01" w:rsidRPr="000878B2" w:rsidRDefault="0025566D">
      <w:pPr>
        <w:pStyle w:val="21"/>
        <w:tabs>
          <w:tab w:val="right" w:leader="dot" w:pos="8869"/>
        </w:tabs>
        <w:rPr>
          <w:rFonts w:ascii="Times New Roman" w:eastAsia="仿宋"/>
          <w:i w:val="0"/>
          <w:iCs w:val="0"/>
          <w:noProof/>
          <w:sz w:val="24"/>
          <w:szCs w:val="24"/>
        </w:rPr>
      </w:pPr>
      <w:hyperlink w:anchor="_Toc155870621" w:history="1">
        <w:r w:rsidR="007272C7" w:rsidRPr="000878B2">
          <w:rPr>
            <w:rStyle w:val="a9"/>
            <w:rFonts w:ascii="Times New Roman" w:eastAsia="仿宋"/>
            <w:noProof/>
            <w:sz w:val="24"/>
            <w:szCs w:val="24"/>
          </w:rPr>
          <w:t>3</w:t>
        </w:r>
        <w:r w:rsidR="00C55C01" w:rsidRPr="000878B2">
          <w:rPr>
            <w:rStyle w:val="a9"/>
            <w:rFonts w:ascii="Times New Roman" w:eastAsia="仿宋"/>
            <w:noProof/>
            <w:sz w:val="24"/>
            <w:szCs w:val="24"/>
          </w:rPr>
          <w:t xml:space="preserve"> </w:t>
        </w:r>
        <w:r w:rsidR="00C55C01" w:rsidRPr="000878B2">
          <w:rPr>
            <w:rStyle w:val="a9"/>
            <w:rFonts w:ascii="Times New Roman" w:eastAsia="仿宋"/>
            <w:noProof/>
            <w:sz w:val="24"/>
            <w:szCs w:val="24"/>
          </w:rPr>
          <w:t>存在问题和设计机会</w:t>
        </w:r>
        <w:r w:rsidR="00C55C01" w:rsidRPr="000878B2">
          <w:rPr>
            <w:rFonts w:ascii="Times New Roman" w:eastAsia="仿宋"/>
            <w:noProof/>
            <w:webHidden/>
            <w:sz w:val="24"/>
            <w:szCs w:val="24"/>
          </w:rPr>
          <w:tab/>
        </w:r>
        <w:r w:rsidR="00BD733A">
          <w:rPr>
            <w:rFonts w:ascii="Times New Roman" w:eastAsia="仿宋"/>
            <w:noProof/>
            <w:webHidden/>
            <w:sz w:val="24"/>
            <w:szCs w:val="24"/>
          </w:rPr>
          <w:t>6</w:t>
        </w:r>
      </w:hyperlink>
    </w:p>
    <w:p w14:paraId="55F768B1" w14:textId="4D73A302" w:rsidR="00C55C01" w:rsidRPr="000878B2" w:rsidRDefault="0025566D">
      <w:pPr>
        <w:pStyle w:val="21"/>
        <w:tabs>
          <w:tab w:val="right" w:leader="dot" w:pos="8869"/>
        </w:tabs>
        <w:rPr>
          <w:rFonts w:ascii="Times New Roman" w:eastAsia="仿宋"/>
          <w:i w:val="0"/>
          <w:iCs w:val="0"/>
          <w:noProof/>
          <w:sz w:val="24"/>
          <w:szCs w:val="24"/>
        </w:rPr>
      </w:pPr>
      <w:hyperlink w:anchor="_Toc155870622" w:history="1">
        <w:r w:rsidR="007272C7" w:rsidRPr="000878B2">
          <w:rPr>
            <w:rStyle w:val="a9"/>
            <w:rFonts w:ascii="Times New Roman" w:eastAsia="仿宋"/>
            <w:noProof/>
            <w:sz w:val="24"/>
            <w:szCs w:val="24"/>
          </w:rPr>
          <w:t xml:space="preserve">4 </w:t>
        </w:r>
        <w:r w:rsidR="00C55C01" w:rsidRPr="000878B2">
          <w:rPr>
            <w:rStyle w:val="a9"/>
            <w:rFonts w:ascii="Times New Roman" w:eastAsia="仿宋"/>
            <w:noProof/>
            <w:sz w:val="24"/>
            <w:szCs w:val="24"/>
          </w:rPr>
          <w:t>参考文献</w:t>
        </w:r>
        <w:r w:rsidR="00C55C01" w:rsidRPr="000878B2">
          <w:rPr>
            <w:rFonts w:ascii="Times New Roman" w:eastAsia="仿宋"/>
            <w:noProof/>
            <w:webHidden/>
            <w:sz w:val="24"/>
            <w:szCs w:val="24"/>
          </w:rPr>
          <w:tab/>
        </w:r>
        <w:r w:rsidR="00BD733A">
          <w:rPr>
            <w:rFonts w:ascii="Times New Roman" w:eastAsia="仿宋"/>
            <w:noProof/>
            <w:webHidden/>
            <w:sz w:val="24"/>
            <w:szCs w:val="24"/>
          </w:rPr>
          <w:t>8</w:t>
        </w:r>
      </w:hyperlink>
    </w:p>
    <w:p w14:paraId="0F782346" w14:textId="0B6526CF" w:rsidR="00C55C01" w:rsidRPr="000878B2" w:rsidRDefault="0025566D">
      <w:pPr>
        <w:pStyle w:val="TOC1"/>
        <w:tabs>
          <w:tab w:val="left" w:pos="720"/>
          <w:tab w:val="right" w:leader="dot" w:pos="8869"/>
        </w:tabs>
        <w:rPr>
          <w:rFonts w:ascii="Times New Roman" w:hAnsi="Times New Roman"/>
          <w:b w:val="0"/>
          <w:bCs w:val="0"/>
          <w:noProof/>
          <w:sz w:val="24"/>
          <w:szCs w:val="24"/>
        </w:rPr>
      </w:pPr>
      <w:hyperlink w:anchor="_Toc155870623" w:history="1">
        <w:r w:rsidR="00C55C01" w:rsidRPr="000878B2">
          <w:rPr>
            <w:rStyle w:val="a9"/>
            <w:rFonts w:ascii="Times New Roman" w:hAnsi="Times New Roman"/>
            <w:noProof/>
            <w:sz w:val="24"/>
            <w:szCs w:val="24"/>
          </w:rPr>
          <w:t>二、</w:t>
        </w:r>
        <w:r w:rsidR="00C55C01" w:rsidRPr="000878B2">
          <w:rPr>
            <w:rFonts w:ascii="Times New Roman" w:hAnsi="Times New Roman"/>
            <w:b w:val="0"/>
            <w:bCs w:val="0"/>
            <w:noProof/>
            <w:sz w:val="24"/>
            <w:szCs w:val="24"/>
          </w:rPr>
          <w:tab/>
        </w:r>
        <w:r w:rsidR="00C55C01" w:rsidRPr="000878B2">
          <w:rPr>
            <w:rStyle w:val="a9"/>
            <w:rFonts w:ascii="Times New Roman" w:hAnsi="Times New Roman"/>
            <w:noProof/>
            <w:sz w:val="24"/>
            <w:szCs w:val="24"/>
          </w:rPr>
          <w:t>开题报告</w:t>
        </w:r>
        <w:r w:rsidR="00C55C01" w:rsidRPr="000878B2">
          <w:rPr>
            <w:rFonts w:ascii="Times New Roman" w:hAnsi="Times New Roman"/>
            <w:noProof/>
            <w:webHidden/>
            <w:sz w:val="24"/>
            <w:szCs w:val="24"/>
          </w:rPr>
          <w:tab/>
        </w:r>
        <w:r w:rsidR="00BD733A">
          <w:rPr>
            <w:rFonts w:ascii="Times New Roman" w:hAnsi="Times New Roman"/>
            <w:noProof/>
            <w:webHidden/>
            <w:sz w:val="24"/>
            <w:szCs w:val="24"/>
          </w:rPr>
          <w:t>10</w:t>
        </w:r>
      </w:hyperlink>
    </w:p>
    <w:p w14:paraId="0EEDE729" w14:textId="561D189E" w:rsidR="00C55C01" w:rsidRPr="000878B2" w:rsidRDefault="0025566D">
      <w:pPr>
        <w:pStyle w:val="21"/>
        <w:tabs>
          <w:tab w:val="right" w:leader="dot" w:pos="8869"/>
        </w:tabs>
        <w:rPr>
          <w:rFonts w:ascii="Times New Roman" w:eastAsia="仿宋"/>
          <w:i w:val="0"/>
          <w:iCs w:val="0"/>
          <w:noProof/>
          <w:sz w:val="24"/>
          <w:szCs w:val="24"/>
        </w:rPr>
      </w:pPr>
      <w:hyperlink w:anchor="_Toc155870624" w:history="1">
        <w:r w:rsidR="00C55C01" w:rsidRPr="000878B2">
          <w:rPr>
            <w:rStyle w:val="a9"/>
            <w:rFonts w:ascii="Times New Roman" w:eastAsia="仿宋"/>
            <w:noProof/>
            <w:sz w:val="24"/>
            <w:szCs w:val="24"/>
          </w:rPr>
          <w:t xml:space="preserve">1 </w:t>
        </w:r>
        <w:r w:rsidR="00C55C01" w:rsidRPr="000878B2">
          <w:rPr>
            <w:rStyle w:val="a9"/>
            <w:rFonts w:ascii="Times New Roman" w:eastAsia="仿宋"/>
            <w:noProof/>
            <w:sz w:val="24"/>
            <w:szCs w:val="24"/>
          </w:rPr>
          <w:t>设计背景</w:t>
        </w:r>
        <w:r w:rsidR="00C55C01" w:rsidRPr="000878B2">
          <w:rPr>
            <w:rFonts w:ascii="Times New Roman" w:eastAsia="仿宋"/>
            <w:noProof/>
            <w:webHidden/>
            <w:sz w:val="24"/>
            <w:szCs w:val="24"/>
          </w:rPr>
          <w:tab/>
        </w:r>
        <w:r w:rsidR="00BD733A">
          <w:rPr>
            <w:rFonts w:ascii="Times New Roman" w:eastAsia="仿宋"/>
            <w:noProof/>
            <w:webHidden/>
            <w:sz w:val="24"/>
            <w:szCs w:val="24"/>
          </w:rPr>
          <w:t>10</w:t>
        </w:r>
      </w:hyperlink>
    </w:p>
    <w:p w14:paraId="57C9C23F" w14:textId="643F69F5" w:rsidR="00C55C01" w:rsidRPr="000878B2" w:rsidRDefault="0025566D">
      <w:pPr>
        <w:pStyle w:val="21"/>
        <w:tabs>
          <w:tab w:val="right" w:leader="dot" w:pos="8869"/>
        </w:tabs>
        <w:rPr>
          <w:rFonts w:ascii="Times New Roman" w:eastAsia="仿宋"/>
          <w:i w:val="0"/>
          <w:iCs w:val="0"/>
          <w:noProof/>
          <w:sz w:val="24"/>
          <w:szCs w:val="24"/>
        </w:rPr>
      </w:pPr>
      <w:hyperlink w:anchor="_Toc155870625" w:history="1">
        <w:r w:rsidR="00C55C01" w:rsidRPr="000878B2">
          <w:rPr>
            <w:rStyle w:val="a9"/>
            <w:rFonts w:ascii="Times New Roman" w:eastAsia="仿宋"/>
            <w:noProof/>
            <w:sz w:val="24"/>
            <w:szCs w:val="24"/>
          </w:rPr>
          <w:t xml:space="preserve">2 </w:t>
        </w:r>
        <w:r w:rsidR="00C55C01" w:rsidRPr="000878B2">
          <w:rPr>
            <w:rStyle w:val="a9"/>
            <w:rFonts w:ascii="Times New Roman" w:eastAsia="仿宋"/>
            <w:noProof/>
            <w:sz w:val="24"/>
            <w:szCs w:val="24"/>
          </w:rPr>
          <w:t>设计调研</w:t>
        </w:r>
        <w:r w:rsidR="00C55C01" w:rsidRPr="000878B2">
          <w:rPr>
            <w:rFonts w:ascii="Times New Roman" w:eastAsia="仿宋"/>
            <w:noProof/>
            <w:webHidden/>
            <w:sz w:val="24"/>
            <w:szCs w:val="24"/>
          </w:rPr>
          <w:tab/>
        </w:r>
        <w:r w:rsidR="00145CB1">
          <w:rPr>
            <w:rFonts w:ascii="Times New Roman" w:eastAsia="仿宋"/>
            <w:noProof/>
            <w:webHidden/>
            <w:sz w:val="24"/>
            <w:szCs w:val="24"/>
          </w:rPr>
          <w:t>1</w:t>
        </w:r>
        <w:r w:rsidR="00BD733A">
          <w:rPr>
            <w:rFonts w:ascii="Times New Roman" w:eastAsia="仿宋"/>
            <w:noProof/>
            <w:webHidden/>
            <w:sz w:val="24"/>
            <w:szCs w:val="24"/>
          </w:rPr>
          <w:t>2</w:t>
        </w:r>
      </w:hyperlink>
    </w:p>
    <w:p w14:paraId="722DC71F" w14:textId="1A803A03" w:rsidR="00C55C01" w:rsidRPr="000878B2" w:rsidRDefault="0025566D">
      <w:pPr>
        <w:pStyle w:val="21"/>
        <w:tabs>
          <w:tab w:val="right" w:leader="dot" w:pos="8869"/>
        </w:tabs>
        <w:rPr>
          <w:rFonts w:ascii="Times New Roman" w:eastAsia="仿宋"/>
          <w:i w:val="0"/>
          <w:iCs w:val="0"/>
          <w:noProof/>
          <w:sz w:val="24"/>
          <w:szCs w:val="24"/>
        </w:rPr>
      </w:pPr>
      <w:hyperlink w:anchor="_Toc155870626" w:history="1">
        <w:r w:rsidR="00C55C01" w:rsidRPr="000878B2">
          <w:rPr>
            <w:rStyle w:val="a9"/>
            <w:rFonts w:ascii="Times New Roman" w:eastAsia="仿宋"/>
            <w:noProof/>
            <w:sz w:val="24"/>
            <w:szCs w:val="24"/>
          </w:rPr>
          <w:t xml:space="preserve">3 </w:t>
        </w:r>
        <w:r w:rsidR="00C55C01" w:rsidRPr="000878B2">
          <w:rPr>
            <w:rStyle w:val="a9"/>
            <w:rFonts w:ascii="Times New Roman" w:eastAsia="仿宋"/>
            <w:noProof/>
            <w:sz w:val="24"/>
            <w:szCs w:val="24"/>
          </w:rPr>
          <w:t>预期目标及进度安排</w:t>
        </w:r>
        <w:r w:rsidR="00C55C01" w:rsidRPr="000878B2">
          <w:rPr>
            <w:rFonts w:ascii="Times New Roman" w:eastAsia="仿宋"/>
            <w:noProof/>
            <w:webHidden/>
            <w:sz w:val="24"/>
            <w:szCs w:val="24"/>
          </w:rPr>
          <w:tab/>
        </w:r>
        <w:r w:rsidR="00BD733A">
          <w:rPr>
            <w:rFonts w:ascii="Times New Roman" w:eastAsia="仿宋"/>
            <w:noProof/>
            <w:webHidden/>
            <w:sz w:val="24"/>
            <w:szCs w:val="24"/>
          </w:rPr>
          <w:t>16</w:t>
        </w:r>
      </w:hyperlink>
    </w:p>
    <w:p w14:paraId="613CE11A" w14:textId="0A2F60A6" w:rsidR="00C55C01" w:rsidRPr="000878B2" w:rsidRDefault="0025566D">
      <w:pPr>
        <w:pStyle w:val="21"/>
        <w:tabs>
          <w:tab w:val="right" w:leader="dot" w:pos="8869"/>
        </w:tabs>
        <w:rPr>
          <w:rFonts w:ascii="Times New Roman" w:eastAsia="仿宋"/>
          <w:i w:val="0"/>
          <w:iCs w:val="0"/>
          <w:noProof/>
          <w:sz w:val="24"/>
          <w:szCs w:val="24"/>
        </w:rPr>
      </w:pPr>
      <w:hyperlink w:anchor="_Toc155870627" w:history="1">
        <w:r w:rsidR="00C55C01" w:rsidRPr="000878B2">
          <w:rPr>
            <w:rStyle w:val="a9"/>
            <w:rFonts w:ascii="Times New Roman" w:eastAsia="仿宋"/>
            <w:noProof/>
            <w:sz w:val="24"/>
            <w:szCs w:val="24"/>
          </w:rPr>
          <w:t xml:space="preserve">4 </w:t>
        </w:r>
        <w:r w:rsidR="00C55C01" w:rsidRPr="000878B2">
          <w:rPr>
            <w:rStyle w:val="a9"/>
            <w:rFonts w:ascii="Times New Roman" w:eastAsia="仿宋"/>
            <w:noProof/>
            <w:sz w:val="24"/>
            <w:szCs w:val="24"/>
          </w:rPr>
          <w:t>参考文献</w:t>
        </w:r>
        <w:r w:rsidR="00C55C01" w:rsidRPr="000878B2">
          <w:rPr>
            <w:rFonts w:ascii="Times New Roman" w:eastAsia="仿宋"/>
            <w:noProof/>
            <w:webHidden/>
            <w:sz w:val="24"/>
            <w:szCs w:val="24"/>
          </w:rPr>
          <w:tab/>
        </w:r>
        <w:r w:rsidR="00BD733A">
          <w:rPr>
            <w:rFonts w:ascii="Times New Roman" w:eastAsia="仿宋"/>
            <w:noProof/>
            <w:webHidden/>
            <w:sz w:val="24"/>
            <w:szCs w:val="24"/>
          </w:rPr>
          <w:t>17</w:t>
        </w:r>
      </w:hyperlink>
    </w:p>
    <w:p w14:paraId="77949190" w14:textId="768CED3A" w:rsidR="00C55C01" w:rsidRPr="000878B2" w:rsidRDefault="0025566D">
      <w:pPr>
        <w:pStyle w:val="TOC1"/>
        <w:tabs>
          <w:tab w:val="left" w:pos="720"/>
          <w:tab w:val="right" w:leader="dot" w:pos="8869"/>
        </w:tabs>
        <w:rPr>
          <w:rFonts w:ascii="Times New Roman" w:hAnsi="Times New Roman"/>
          <w:b w:val="0"/>
          <w:bCs w:val="0"/>
          <w:noProof/>
          <w:sz w:val="24"/>
          <w:szCs w:val="24"/>
        </w:rPr>
      </w:pPr>
      <w:hyperlink w:anchor="_Toc155870628" w:history="1">
        <w:r w:rsidR="00C55C01" w:rsidRPr="000878B2">
          <w:rPr>
            <w:rStyle w:val="a9"/>
            <w:rFonts w:ascii="Times New Roman" w:hAnsi="Times New Roman"/>
            <w:noProof/>
            <w:sz w:val="24"/>
            <w:szCs w:val="24"/>
          </w:rPr>
          <w:t>三、</w:t>
        </w:r>
        <w:r w:rsidR="00C55C01" w:rsidRPr="000878B2">
          <w:rPr>
            <w:rFonts w:ascii="Times New Roman" w:hAnsi="Times New Roman"/>
            <w:b w:val="0"/>
            <w:bCs w:val="0"/>
            <w:noProof/>
            <w:sz w:val="24"/>
            <w:szCs w:val="24"/>
          </w:rPr>
          <w:tab/>
        </w:r>
        <w:r w:rsidR="00C55C01" w:rsidRPr="000878B2">
          <w:rPr>
            <w:rStyle w:val="a9"/>
            <w:rFonts w:ascii="Times New Roman" w:hAnsi="Times New Roman"/>
            <w:noProof/>
            <w:sz w:val="24"/>
            <w:szCs w:val="24"/>
          </w:rPr>
          <w:t>外文翻译</w:t>
        </w:r>
        <w:r w:rsidR="00C55C01" w:rsidRPr="000878B2">
          <w:rPr>
            <w:rFonts w:ascii="Times New Roman" w:hAnsi="Times New Roman"/>
            <w:noProof/>
            <w:webHidden/>
            <w:sz w:val="24"/>
            <w:szCs w:val="24"/>
          </w:rPr>
          <w:tab/>
        </w:r>
        <w:r w:rsidR="00BD733A">
          <w:rPr>
            <w:rFonts w:ascii="Times New Roman" w:hAnsi="Times New Roman"/>
            <w:noProof/>
            <w:webHidden/>
            <w:sz w:val="24"/>
            <w:szCs w:val="24"/>
          </w:rPr>
          <w:t>19</w:t>
        </w:r>
      </w:hyperlink>
    </w:p>
    <w:p w14:paraId="19A12977" w14:textId="4294130D" w:rsidR="00C55C01" w:rsidRPr="000878B2" w:rsidRDefault="0025566D">
      <w:pPr>
        <w:pStyle w:val="TOC1"/>
        <w:tabs>
          <w:tab w:val="left" w:pos="720"/>
          <w:tab w:val="right" w:leader="dot" w:pos="8869"/>
        </w:tabs>
        <w:rPr>
          <w:rFonts w:ascii="Times New Roman" w:hAnsi="Times New Roman"/>
          <w:b w:val="0"/>
          <w:bCs w:val="0"/>
          <w:noProof/>
          <w:sz w:val="24"/>
          <w:szCs w:val="24"/>
        </w:rPr>
      </w:pPr>
      <w:hyperlink w:anchor="_Toc155870629" w:history="1">
        <w:r w:rsidR="00C55C01" w:rsidRPr="000878B2">
          <w:rPr>
            <w:rStyle w:val="a9"/>
            <w:rFonts w:ascii="Times New Roman" w:hAnsi="Times New Roman"/>
            <w:noProof/>
            <w:sz w:val="24"/>
            <w:szCs w:val="24"/>
          </w:rPr>
          <w:t>四、</w:t>
        </w:r>
        <w:r w:rsidR="00C55C01" w:rsidRPr="000878B2">
          <w:rPr>
            <w:rFonts w:ascii="Times New Roman" w:hAnsi="Times New Roman"/>
            <w:b w:val="0"/>
            <w:bCs w:val="0"/>
            <w:noProof/>
            <w:sz w:val="24"/>
            <w:szCs w:val="24"/>
          </w:rPr>
          <w:tab/>
        </w:r>
        <w:r w:rsidR="00C55C01" w:rsidRPr="000878B2">
          <w:rPr>
            <w:rStyle w:val="a9"/>
            <w:rFonts w:ascii="Times New Roman" w:hAnsi="Times New Roman"/>
            <w:noProof/>
            <w:sz w:val="24"/>
            <w:szCs w:val="24"/>
          </w:rPr>
          <w:t>外文原文</w:t>
        </w:r>
        <w:r w:rsidR="00C55C01" w:rsidRPr="000878B2">
          <w:rPr>
            <w:rFonts w:ascii="Times New Roman" w:hAnsi="Times New Roman"/>
            <w:noProof/>
            <w:webHidden/>
            <w:sz w:val="24"/>
            <w:szCs w:val="24"/>
          </w:rPr>
          <w:tab/>
        </w:r>
        <w:r w:rsidR="00847601">
          <w:rPr>
            <w:rFonts w:ascii="Times New Roman" w:hAnsi="Times New Roman"/>
            <w:noProof/>
            <w:webHidden/>
            <w:sz w:val="24"/>
            <w:szCs w:val="24"/>
          </w:rPr>
          <w:t>35</w:t>
        </w:r>
      </w:hyperlink>
    </w:p>
    <w:p w14:paraId="17A48085" w14:textId="7BE21CED" w:rsidR="00145CB1" w:rsidRPr="007B3EA9" w:rsidRDefault="00DD0FC3" w:rsidP="007B3EA9">
      <w:pPr>
        <w:tabs>
          <w:tab w:val="right" w:leader="dot" w:pos="8820"/>
        </w:tabs>
      </w:pPr>
      <w:r w:rsidRPr="000878B2">
        <w:fldChar w:fldCharType="end"/>
      </w:r>
    </w:p>
    <w:p w14:paraId="56C0804A" w14:textId="22D7DDB8" w:rsidR="00145CB1" w:rsidRPr="00145CB1" w:rsidRDefault="00145CB1" w:rsidP="00145CB1">
      <w:pPr>
        <w:tabs>
          <w:tab w:val="left" w:pos="2910"/>
        </w:tabs>
        <w:sectPr w:rsidR="00145CB1" w:rsidRPr="00145CB1" w:rsidSect="0038027C">
          <w:headerReference w:type="even" r:id="rId13"/>
          <w:headerReference w:type="default" r:id="rId14"/>
          <w:footerReference w:type="even" r:id="rId15"/>
          <w:footerReference w:type="default" r:id="rId16"/>
          <w:endnotePr>
            <w:numFmt w:val="decimal"/>
          </w:endnotePr>
          <w:type w:val="oddPage"/>
          <w:pgSz w:w="11906" w:h="16838" w:code="9"/>
          <w:pgMar w:top="1440" w:right="1230" w:bottom="936" w:left="1230" w:header="851" w:footer="992" w:gutter="567"/>
          <w:pgNumType w:fmt="upperRoman" w:start="1"/>
          <w:cols w:space="425"/>
          <w:docGrid w:type="lines" w:linePitch="312"/>
        </w:sectPr>
      </w:pPr>
      <w:r>
        <w:tab/>
      </w:r>
    </w:p>
    <w:p w14:paraId="32066A5B" w14:textId="77777777" w:rsidR="003B3796" w:rsidRPr="00BD2E2F" w:rsidRDefault="003B3796" w:rsidP="00D132DE">
      <w:pPr>
        <w:pStyle w:val="a"/>
        <w:ind w:left="709" w:hanging="851"/>
        <w:rPr>
          <w:rFonts w:ascii="仿宋" w:eastAsia="仿宋" w:hAnsi="仿宋"/>
        </w:rPr>
      </w:pPr>
      <w:bookmarkStart w:id="4" w:name="_Toc155870618"/>
      <w:bookmarkEnd w:id="1"/>
      <w:bookmarkEnd w:id="2"/>
      <w:bookmarkEnd w:id="3"/>
      <w:r w:rsidRPr="00BD2E2F">
        <w:rPr>
          <w:rFonts w:ascii="仿宋" w:eastAsia="仿宋" w:hAnsi="仿宋"/>
        </w:rPr>
        <w:lastRenderedPageBreak/>
        <w:t>设计比较</w:t>
      </w:r>
      <w:bookmarkEnd w:id="4"/>
    </w:p>
    <w:p w14:paraId="3B2AE5DF" w14:textId="77777777" w:rsidR="003B3796" w:rsidRPr="00BD2E2F" w:rsidRDefault="003B3796" w:rsidP="003B3796">
      <w:pPr>
        <w:pStyle w:val="a8"/>
        <w:rPr>
          <w:rFonts w:ascii="仿宋" w:eastAsia="仿宋" w:hAnsi="仿宋"/>
        </w:rPr>
      </w:pPr>
      <w:bookmarkStart w:id="5" w:name="_Toc155870619"/>
      <w:r w:rsidRPr="000878B2">
        <w:t xml:space="preserve">1 </w:t>
      </w:r>
      <w:r w:rsidRPr="00BD2E2F">
        <w:rPr>
          <w:rFonts w:ascii="仿宋" w:eastAsia="仿宋" w:hAnsi="仿宋"/>
        </w:rPr>
        <w:t>设计主题</w:t>
      </w:r>
      <w:bookmarkEnd w:id="5"/>
    </w:p>
    <w:p w14:paraId="77C17A6B" w14:textId="77777777" w:rsidR="003B3796" w:rsidRPr="00F97923" w:rsidRDefault="003B3796" w:rsidP="003B3796">
      <w:pPr>
        <w:pStyle w:val="af0"/>
        <w:rPr>
          <w:rFonts w:eastAsia="仿宋"/>
          <w:color w:val="FF0000"/>
        </w:rPr>
      </w:pPr>
      <w:r w:rsidRPr="000878B2">
        <w:rPr>
          <w:rFonts w:ascii="Times New Roman" w:hAnsi="Times New Roman"/>
        </w:rPr>
        <w:t xml:space="preserve">1.1 </w:t>
      </w:r>
      <w:r w:rsidRPr="00412769">
        <w:rPr>
          <w:rFonts w:eastAsia="仿宋"/>
        </w:rPr>
        <w:t>相关研究</w:t>
      </w:r>
    </w:p>
    <w:p w14:paraId="548255FA" w14:textId="77777777" w:rsidR="003B3796" w:rsidRPr="00F97923" w:rsidRDefault="003B3796" w:rsidP="003B3796">
      <w:pPr>
        <w:pStyle w:val="af1"/>
        <w:rPr>
          <w:rFonts w:ascii="Times New Roman" w:hAnsi="Times New Roman"/>
          <w:color w:val="FF0000"/>
        </w:rPr>
      </w:pPr>
      <w:r w:rsidRPr="000878B2">
        <w:rPr>
          <w:rFonts w:ascii="Times New Roman" w:hAnsi="Times New Roman"/>
        </w:rPr>
        <w:t>1.</w:t>
      </w:r>
      <w:r w:rsidR="007272C7" w:rsidRPr="000878B2">
        <w:rPr>
          <w:rFonts w:ascii="Times New Roman" w:hAnsi="Times New Roman"/>
        </w:rPr>
        <w:t>1</w:t>
      </w:r>
      <w:r w:rsidRPr="000878B2">
        <w:rPr>
          <w:rFonts w:ascii="Times New Roman" w:hAnsi="Times New Roman"/>
        </w:rPr>
        <w:t xml:space="preserve">.1 </w:t>
      </w:r>
      <w:r w:rsidR="00F33A21">
        <w:rPr>
          <w:rFonts w:hint="eastAsia"/>
          <w:sz w:val="24"/>
          <w:szCs w:val="24"/>
        </w:rPr>
        <w:t>信息服务APP</w:t>
      </w:r>
      <w:proofErr w:type="gramStart"/>
      <w:r w:rsidR="00F33A21">
        <w:rPr>
          <w:rFonts w:hint="eastAsia"/>
          <w:sz w:val="24"/>
          <w:szCs w:val="24"/>
        </w:rPr>
        <w:t>适</w:t>
      </w:r>
      <w:proofErr w:type="gramEnd"/>
      <w:r w:rsidR="00F33A21">
        <w:rPr>
          <w:rFonts w:hint="eastAsia"/>
          <w:sz w:val="24"/>
          <w:szCs w:val="24"/>
        </w:rPr>
        <w:t>老化设计</w:t>
      </w:r>
    </w:p>
    <w:p w14:paraId="606F1F11" w14:textId="77777777" w:rsidR="00990DFD" w:rsidRDefault="00990DFD" w:rsidP="00990DFD">
      <w:pPr>
        <w:pStyle w:val="af3"/>
        <w:ind w:firstLine="480"/>
        <w:rPr>
          <w:rFonts w:ascii="仿宋" w:eastAsia="仿宋" w:hAnsi="仿宋"/>
        </w:rPr>
      </w:pPr>
      <w:r>
        <w:rPr>
          <w:rFonts w:ascii="仿宋" w:eastAsia="仿宋" w:hAnsi="仿宋" w:hint="eastAsia"/>
        </w:rPr>
        <w:t>信息服务APP是指通过移动互联网向用户提供信息查询、事务办理、资源获取等服务的应用程序，涵盖政务、医疗、金融、生活服务、社交通讯、影音娱乐等多个领域。主流信息服务APP可分为社交通讯、餐饮购物、导航出行、运动健康、实用工具、教育新闻、影音娱乐、休闲游戏、金融理财、便捷生活等10个大类。这些APP已深度融入人们的日常生活，成为获取信息、办理事务、沟通娱乐的重要渠道。</w:t>
      </w:r>
    </w:p>
    <w:p w14:paraId="2207BC46" w14:textId="77777777" w:rsidR="00990DFD" w:rsidRDefault="00990DFD" w:rsidP="00990DFD">
      <w:pPr>
        <w:pStyle w:val="af3"/>
        <w:ind w:firstLine="480"/>
        <w:rPr>
          <w:rFonts w:ascii="仿宋" w:eastAsia="仿宋" w:hAnsi="仿宋"/>
        </w:rPr>
      </w:pPr>
      <w:r>
        <w:rPr>
          <w:rFonts w:ascii="仿宋" w:eastAsia="仿宋" w:hAnsi="仿宋" w:hint="eastAsia"/>
        </w:rPr>
        <w:t>随着移动互联网的普及，各地政府和服务机构纷纷推出移动应用，如浙江“浙里办”、广东“粤省事”等政务平台，以及各类医疗健康、生活缴费类应用。然而，这类APP在提升服务效率的同时，也对用户的数字素养提出了更高要求。对于老年群体而言，这一要求尤为突出。不少老年人不会上网、不会使用智能手机，在出行、就医、消费等日常生活中遇到不便，无法充分享受智能化服务带来的便利，老年人面临的“数字鸿沟”问题日益凸显。</w:t>
      </w:r>
    </w:p>
    <w:p w14:paraId="1DCE8EE4" w14:textId="77777777" w:rsidR="00990DFD" w:rsidRDefault="00990DFD" w:rsidP="00990DFD">
      <w:pPr>
        <w:pStyle w:val="af3"/>
        <w:ind w:firstLine="480"/>
        <w:rPr>
          <w:rFonts w:ascii="仿宋" w:eastAsia="仿宋" w:hAnsi="仿宋"/>
        </w:rPr>
      </w:pPr>
      <w:r>
        <w:rPr>
          <w:rFonts w:ascii="仿宋" w:eastAsia="仿宋" w:hAnsi="仿宋"/>
        </w:rPr>
        <w:t>为深入理解老年用户在使用信息服务APP时面临的具体障碍及其成因，</w:t>
      </w:r>
      <w:r>
        <w:rPr>
          <w:rFonts w:ascii="仿宋" w:eastAsia="仿宋" w:hAnsi="仿宋" w:hint="eastAsia"/>
        </w:rPr>
        <w:t>现有研究</w:t>
      </w:r>
      <w:r>
        <w:rPr>
          <w:rFonts w:ascii="仿宋" w:eastAsia="仿宋" w:hAnsi="仿宋"/>
        </w:rPr>
        <w:t>从用户行为层面开展了大量研究。</w:t>
      </w:r>
      <w:proofErr w:type="gramStart"/>
      <w:r>
        <w:rPr>
          <w:rFonts w:ascii="仿宋" w:eastAsia="仿宋" w:hAnsi="仿宋"/>
        </w:rPr>
        <w:t>易臣何</w:t>
      </w:r>
      <w:proofErr w:type="gramEnd"/>
      <w:r>
        <w:rPr>
          <w:rFonts w:ascii="仿宋" w:eastAsia="仿宋" w:hAnsi="仿宋"/>
        </w:rPr>
        <w:t>与朱雯菁等发现，</w:t>
      </w:r>
      <w:r>
        <w:rPr>
          <w:rFonts w:ascii="仿宋" w:eastAsia="仿宋" w:hAnsi="仿宋" w:hint="eastAsia"/>
        </w:rPr>
        <w:t>在老年用户使用信息服务app的过程中，</w:t>
      </w:r>
      <w:r>
        <w:rPr>
          <w:rFonts w:ascii="仿宋" w:eastAsia="仿宋" w:hAnsi="仿宋"/>
        </w:rPr>
        <w:t>感知易用性是影响老年用户持续使用意愿的最根本因素，用户满意度是最直接的因素，而感知有用性、感知信任和感知风险起到承上启下的过渡作用</w:t>
      </w:r>
      <w:r>
        <w:rPr>
          <w:rFonts w:ascii="仿宋" w:eastAsia="仿宋" w:hAnsi="仿宋" w:hint="eastAsia"/>
        </w:rPr>
        <w:t>[1]。</w:t>
      </w:r>
      <w:r>
        <w:rPr>
          <w:rFonts w:ascii="仿宋" w:eastAsia="仿宋" w:hAnsi="仿宋"/>
        </w:rPr>
        <w:t>李梦云等</w:t>
      </w:r>
      <w:r>
        <w:rPr>
          <w:rFonts w:ascii="仿宋" w:eastAsia="仿宋" w:hAnsi="仿宋" w:hint="eastAsia"/>
        </w:rPr>
        <w:t>则</w:t>
      </w:r>
      <w:r>
        <w:rPr>
          <w:rFonts w:ascii="仿宋" w:eastAsia="仿宋" w:hAnsi="仿宋"/>
        </w:rPr>
        <w:t>基于技术接受模型验证了感知易用性、感知有用性、感知信任和代</w:t>
      </w:r>
      <w:proofErr w:type="gramStart"/>
      <w:r>
        <w:rPr>
          <w:rFonts w:ascii="仿宋" w:eastAsia="仿宋" w:hAnsi="仿宋"/>
        </w:rPr>
        <w:t>际支持</w:t>
      </w:r>
      <w:proofErr w:type="gramEnd"/>
      <w:r>
        <w:rPr>
          <w:rFonts w:ascii="仿宋" w:eastAsia="仿宋" w:hAnsi="仿宋"/>
        </w:rPr>
        <w:t>对老年人使用意愿的关键作用，并指</w:t>
      </w:r>
      <w:proofErr w:type="gramStart"/>
      <w:r>
        <w:rPr>
          <w:rFonts w:ascii="仿宋" w:eastAsia="仿宋" w:hAnsi="仿宋"/>
        </w:rPr>
        <w:t>出代际技术</w:t>
      </w:r>
      <w:proofErr w:type="gramEnd"/>
      <w:r>
        <w:rPr>
          <w:rFonts w:ascii="仿宋" w:eastAsia="仿宋" w:hAnsi="仿宋"/>
        </w:rPr>
        <w:t>支持在感知易用性到使用意愿这一转化过程中呈现出调节效应</w:t>
      </w:r>
      <w:r>
        <w:rPr>
          <w:rFonts w:ascii="仿宋" w:eastAsia="仿宋" w:hAnsi="仿宋" w:hint="eastAsia"/>
        </w:rPr>
        <w:t>[2]</w:t>
      </w:r>
      <w:r>
        <w:rPr>
          <w:rFonts w:ascii="仿宋" w:eastAsia="仿宋" w:hAnsi="仿宋"/>
        </w:rPr>
        <w:t>。</w:t>
      </w:r>
    </w:p>
    <w:p w14:paraId="74E6D518" w14:textId="1CD4564C" w:rsidR="00F33A21" w:rsidRDefault="00F33A21" w:rsidP="00F33A21">
      <w:pPr>
        <w:pStyle w:val="af1"/>
        <w:rPr>
          <w:rFonts w:ascii="Times New Roman" w:hAnsi="Times New Roman"/>
          <w:color w:val="FF0000"/>
        </w:rPr>
      </w:pPr>
      <w:r>
        <w:rPr>
          <w:rFonts w:ascii="Times New Roman" w:hAnsi="Times New Roman"/>
        </w:rPr>
        <w:lastRenderedPageBreak/>
        <w:t xml:space="preserve">1.1.2 </w:t>
      </w:r>
      <w:r>
        <w:rPr>
          <w:rFonts w:hint="eastAsia"/>
          <w:sz w:val="24"/>
          <w:szCs w:val="24"/>
        </w:rPr>
        <w:t>适老化设计</w:t>
      </w:r>
    </w:p>
    <w:p w14:paraId="4F538E9C" w14:textId="77777777" w:rsidR="00990DFD" w:rsidRDefault="00990DFD" w:rsidP="00990DFD">
      <w:pPr>
        <w:pStyle w:val="af3"/>
        <w:ind w:firstLine="480"/>
        <w:rPr>
          <w:rFonts w:ascii="仿宋" w:eastAsia="仿宋" w:hAnsi="仿宋"/>
        </w:rPr>
      </w:pPr>
      <w:proofErr w:type="gramStart"/>
      <w:r>
        <w:rPr>
          <w:rFonts w:ascii="仿宋" w:eastAsia="仿宋" w:hAnsi="仿宋" w:hint="eastAsia"/>
        </w:rPr>
        <w:t>适</w:t>
      </w:r>
      <w:proofErr w:type="gramEnd"/>
      <w:r>
        <w:rPr>
          <w:rFonts w:ascii="仿宋" w:eastAsia="仿宋" w:hAnsi="仿宋" w:hint="eastAsia"/>
        </w:rPr>
        <w:t>老化设计是一种以老年用户为中心的包容性设计范式，要求从老年群体的生理特征、认知能力、心理预期和行为模式出发，对产品、服务或环境进行针对性优化。尽管该概念最初源于物理空间的改造，但其核心理念——降低通行障碍、操作障碍及信息感知障碍——同样适用于数字产品的交互设计。</w:t>
      </w:r>
      <w:proofErr w:type="gramStart"/>
      <w:r>
        <w:rPr>
          <w:rFonts w:ascii="仿宋" w:eastAsia="仿宋" w:hAnsi="仿宋" w:hint="eastAsia"/>
        </w:rPr>
        <w:t>适</w:t>
      </w:r>
      <w:proofErr w:type="gramEnd"/>
      <w:r>
        <w:rPr>
          <w:rFonts w:ascii="仿宋" w:eastAsia="仿宋" w:hAnsi="仿宋" w:hint="eastAsia"/>
        </w:rPr>
        <w:t>老化设计的核心目标可以概括为“可用、易用、愿用”三个层次：让老年用户能够顺利完成操作、轻松上手操作、愿意主动使用。其本质并非简单的视觉放大，而是系统性地重构交互逻辑、简化操作流程、建立信任机制。</w:t>
      </w:r>
    </w:p>
    <w:p w14:paraId="5392D9F3" w14:textId="77777777" w:rsidR="00990DFD" w:rsidRDefault="00990DFD" w:rsidP="00990DFD">
      <w:pPr>
        <w:pStyle w:val="af3"/>
        <w:ind w:firstLine="480"/>
        <w:rPr>
          <w:rFonts w:ascii="仿宋" w:eastAsia="仿宋" w:hAnsi="仿宋"/>
        </w:rPr>
      </w:pPr>
      <w:r>
        <w:rPr>
          <w:rFonts w:ascii="仿宋" w:eastAsia="仿宋" w:hAnsi="仿宋" w:hint="eastAsia"/>
        </w:rPr>
        <w:t>为衡量</w:t>
      </w:r>
      <w:proofErr w:type="gramStart"/>
      <w:r>
        <w:rPr>
          <w:rFonts w:ascii="仿宋" w:eastAsia="仿宋" w:hAnsi="仿宋" w:hint="eastAsia"/>
        </w:rPr>
        <w:t>适</w:t>
      </w:r>
      <w:proofErr w:type="gramEnd"/>
      <w:r>
        <w:rPr>
          <w:rFonts w:ascii="仿宋" w:eastAsia="仿宋" w:hAnsi="仿宋" w:hint="eastAsia"/>
        </w:rPr>
        <w:t>老化设计水平，张晓宇等构建了包含系统易用性、系统包容性、情感支持度、服务有效度四个维度的评价指标体系，并对典型政务APP进行了实证测评。该体系回应了三个目标：系统易用性与包容性指向可用与易用，情感支持度与服务有效度则关乎愿用。研究指出，当前</w:t>
      </w:r>
      <w:proofErr w:type="gramStart"/>
      <w:r>
        <w:rPr>
          <w:rFonts w:ascii="仿宋" w:eastAsia="仿宋" w:hAnsi="仿宋" w:hint="eastAsia"/>
        </w:rPr>
        <w:t>适</w:t>
      </w:r>
      <w:proofErr w:type="gramEnd"/>
      <w:r>
        <w:rPr>
          <w:rFonts w:ascii="仿宋" w:eastAsia="仿宋" w:hAnsi="仿宋" w:hint="eastAsia"/>
        </w:rPr>
        <w:t>老化改造多停留在放大字体、简化界面等表层优化，而交互逻辑、容错机制、情感化设计仍有不足[3]。</w:t>
      </w:r>
    </w:p>
    <w:p w14:paraId="05D86966" w14:textId="318AD177" w:rsidR="00F33A21" w:rsidRDefault="00F33A21" w:rsidP="00F33A21">
      <w:pPr>
        <w:pStyle w:val="af1"/>
        <w:rPr>
          <w:sz w:val="24"/>
          <w:szCs w:val="24"/>
        </w:rPr>
      </w:pPr>
      <w:r>
        <w:rPr>
          <w:rFonts w:ascii="Times New Roman" w:hAnsi="Times New Roman"/>
        </w:rPr>
        <w:t xml:space="preserve">1.1.3 </w:t>
      </w:r>
      <w:r w:rsidR="00990DFD">
        <w:rPr>
          <w:rFonts w:ascii="Times New Roman" w:hAnsi="Times New Roman" w:hint="eastAsia"/>
          <w:sz w:val="24"/>
          <w:szCs w:val="24"/>
        </w:rPr>
        <w:t>多模态</w:t>
      </w:r>
      <w:proofErr w:type="gramStart"/>
      <w:r w:rsidR="00990DFD">
        <w:rPr>
          <w:rFonts w:hint="eastAsia"/>
          <w:sz w:val="24"/>
          <w:szCs w:val="24"/>
        </w:rPr>
        <w:t>适</w:t>
      </w:r>
      <w:proofErr w:type="gramEnd"/>
      <w:r w:rsidR="00990DFD">
        <w:rPr>
          <w:rFonts w:hint="eastAsia"/>
          <w:sz w:val="24"/>
          <w:szCs w:val="24"/>
        </w:rPr>
        <w:t>老化设计</w:t>
      </w:r>
    </w:p>
    <w:p w14:paraId="6AB72390" w14:textId="77777777" w:rsidR="00990DFD" w:rsidRDefault="00990DFD" w:rsidP="00990DFD">
      <w:pPr>
        <w:pStyle w:val="af3"/>
        <w:ind w:firstLine="480"/>
        <w:rPr>
          <w:rFonts w:ascii="仿宋" w:eastAsia="仿宋" w:hAnsi="仿宋"/>
        </w:rPr>
      </w:pPr>
      <w:r>
        <w:rPr>
          <w:rFonts w:ascii="仿宋" w:eastAsia="仿宋" w:hAnsi="仿宋" w:hint="eastAsia"/>
        </w:rPr>
        <w:t>多模态</w:t>
      </w:r>
      <w:proofErr w:type="gramStart"/>
      <w:r>
        <w:rPr>
          <w:rFonts w:ascii="仿宋" w:eastAsia="仿宋" w:hAnsi="仿宋" w:hint="eastAsia"/>
        </w:rPr>
        <w:t>适</w:t>
      </w:r>
      <w:proofErr w:type="gramEnd"/>
      <w:r>
        <w:rPr>
          <w:rFonts w:ascii="仿宋" w:eastAsia="仿宋" w:hAnsi="仿宋" w:hint="eastAsia"/>
        </w:rPr>
        <w:t>老化设计是指通过整合语音、触控、手势、视觉等多种交互通道，回应老年人生理与认知功能退化的设计方法。其核心价值在于冗余互补——通过多通道同时传递信息，确保任</w:t>
      </w:r>
      <w:proofErr w:type="gramStart"/>
      <w:r>
        <w:rPr>
          <w:rFonts w:ascii="仿宋" w:eastAsia="仿宋" w:hAnsi="仿宋" w:hint="eastAsia"/>
        </w:rPr>
        <w:t>一</w:t>
      </w:r>
      <w:proofErr w:type="gramEnd"/>
      <w:r>
        <w:rPr>
          <w:rFonts w:ascii="仿宋" w:eastAsia="仿宋" w:hAnsi="仿宋" w:hint="eastAsia"/>
        </w:rPr>
        <w:t>感官通道退化不影响信息接收，同时让用户能根据自身能力和场景选择最自然的交互方式。</w:t>
      </w:r>
    </w:p>
    <w:p w14:paraId="0EDC2AB3" w14:textId="77777777" w:rsidR="00990DFD" w:rsidRDefault="00990DFD" w:rsidP="00990DFD">
      <w:pPr>
        <w:pStyle w:val="af3"/>
        <w:ind w:firstLine="480"/>
        <w:rPr>
          <w:rFonts w:ascii="仿宋" w:eastAsia="仿宋" w:hAnsi="仿宋"/>
        </w:rPr>
      </w:pPr>
      <w:r>
        <w:rPr>
          <w:rFonts w:ascii="仿宋" w:eastAsia="仿宋" w:hAnsi="仿宋" w:hint="eastAsia"/>
        </w:rPr>
        <w:t>这一设计思路在学术研究中得到了系统梳理。国际人机交互领域的最新综述分析了31项关于老年人智能交互界面的研究，将交互形式分为手势交互、语音交互、多模态</w:t>
      </w:r>
      <w:proofErr w:type="gramStart"/>
      <w:r>
        <w:rPr>
          <w:rFonts w:ascii="仿宋" w:eastAsia="仿宋" w:hAnsi="仿宋" w:hint="eastAsia"/>
        </w:rPr>
        <w:t>交互和</w:t>
      </w:r>
      <w:proofErr w:type="gramEnd"/>
      <w:r>
        <w:rPr>
          <w:rFonts w:ascii="仿宋" w:eastAsia="仿宋" w:hAnsi="仿宋" w:hint="eastAsia"/>
        </w:rPr>
        <w:t>人工智能交互四类。研究发现，手势的简洁性与方向性、语音</w:t>
      </w:r>
      <w:proofErr w:type="gramStart"/>
      <w:r>
        <w:rPr>
          <w:rFonts w:ascii="仿宋" w:eastAsia="仿宋" w:hAnsi="仿宋" w:hint="eastAsia"/>
        </w:rPr>
        <w:t>交互中</w:t>
      </w:r>
      <w:proofErr w:type="gramEnd"/>
      <w:r>
        <w:rPr>
          <w:rFonts w:ascii="仿宋" w:eastAsia="仿宋" w:hAnsi="仿宋" w:hint="eastAsia"/>
        </w:rPr>
        <w:t>用户表达的流畅性与系统识别率、界面输入与反馈的模态组合，均会影响老年用户的操作绩效和主观偏好[4]。</w:t>
      </w:r>
    </w:p>
    <w:p w14:paraId="2F5ED145" w14:textId="77777777" w:rsidR="00990DFD" w:rsidRDefault="00990DFD" w:rsidP="00990DFD">
      <w:pPr>
        <w:pStyle w:val="af3"/>
        <w:ind w:firstLine="480"/>
        <w:rPr>
          <w:rFonts w:ascii="仿宋" w:eastAsia="仿宋" w:hAnsi="仿宋"/>
        </w:rPr>
      </w:pPr>
      <w:r>
        <w:rPr>
          <w:rFonts w:ascii="仿宋" w:eastAsia="仿宋" w:hAnsi="仿宋" w:hint="eastAsia"/>
        </w:rPr>
        <w:t>在各类多模态交互方式中，语音</w:t>
      </w:r>
      <w:proofErr w:type="gramStart"/>
      <w:r>
        <w:rPr>
          <w:rFonts w:ascii="仿宋" w:eastAsia="仿宋" w:hAnsi="仿宋" w:hint="eastAsia"/>
        </w:rPr>
        <w:t>交互因</w:t>
      </w:r>
      <w:proofErr w:type="gramEnd"/>
      <w:r>
        <w:rPr>
          <w:rFonts w:ascii="仿宋" w:eastAsia="仿宋" w:hAnsi="仿宋" w:hint="eastAsia"/>
        </w:rPr>
        <w:t>其能够绕开视觉与操作障碍，被认为是适老化设计的重要突破口，在不少APP中已广泛部署。然而在实际体验中，语音助手功能的问题依然突出。侯文军指出，语音助手是帮助老年人绕开视觉与操作障碍的入口，但目前许多产品只是形式上接入语音模块，却未形成真正可用的</w:t>
      </w:r>
      <w:r>
        <w:rPr>
          <w:rFonts w:ascii="仿宋" w:eastAsia="仿宋" w:hAnsi="仿宋" w:hint="eastAsia"/>
        </w:rPr>
        <w:lastRenderedPageBreak/>
        <w:t>交互闭环[5]。语音功能在主流APP中表现出两类典型问题：一类是完全缺失语音交互入口，有的APP在正常模式下具备语音输入方式，但在长辈模式下反而取消了相应功能；另一类是语音功能虽有但存在识别准确率不理想、缺乏反馈确认、与后续界面交互逻辑断层等问题。</w:t>
      </w:r>
    </w:p>
    <w:p w14:paraId="3B470643" w14:textId="77777777" w:rsidR="00990DFD" w:rsidRDefault="00990DFD" w:rsidP="00990DFD">
      <w:pPr>
        <w:pStyle w:val="af3"/>
        <w:ind w:firstLine="480"/>
        <w:rPr>
          <w:rFonts w:ascii="仿宋" w:eastAsia="仿宋" w:hAnsi="仿宋"/>
        </w:rPr>
      </w:pPr>
      <w:r>
        <w:rPr>
          <w:rFonts w:ascii="仿宋" w:eastAsia="仿宋" w:hAnsi="仿宋" w:hint="eastAsia"/>
        </w:rPr>
        <w:t>Bhattacharya等在其叙述性综述中明确指出，当前研究亟需开展纵向研究和开发无偏算法，以推动自适应系统的进步[6]。现有技术仍面临多模态数据融合和数据</w:t>
      </w:r>
      <w:proofErr w:type="gramStart"/>
      <w:r>
        <w:rPr>
          <w:rFonts w:ascii="仿宋" w:eastAsia="仿宋" w:hAnsi="仿宋" w:hint="eastAsia"/>
        </w:rPr>
        <w:t>集缺乏</w:t>
      </w:r>
      <w:proofErr w:type="gramEnd"/>
      <w:r>
        <w:rPr>
          <w:rFonts w:ascii="仿宋" w:eastAsia="仿宋" w:hAnsi="仿宋" w:hint="eastAsia"/>
        </w:rPr>
        <w:t>等难以克服的挑战，未来研究应更加聚焦于开发多模态融合框架和扩大多模态数据库。</w:t>
      </w:r>
    </w:p>
    <w:p w14:paraId="2EC81C85" w14:textId="77777777" w:rsidR="00990DFD" w:rsidRDefault="00990DFD" w:rsidP="00990DFD">
      <w:pPr>
        <w:pStyle w:val="af1"/>
        <w:rPr>
          <w:sz w:val="24"/>
          <w:szCs w:val="24"/>
        </w:rPr>
      </w:pPr>
      <w:r>
        <w:rPr>
          <w:rFonts w:ascii="Times New Roman" w:hAnsi="Times New Roman"/>
        </w:rPr>
        <w:t>1.1.</w:t>
      </w:r>
      <w:r>
        <w:rPr>
          <w:rFonts w:ascii="Times New Roman" w:hAnsi="Times New Roman" w:hint="eastAsia"/>
        </w:rPr>
        <w:t>4</w:t>
      </w:r>
      <w:r>
        <w:rPr>
          <w:rFonts w:ascii="Times New Roman" w:hAnsi="Times New Roman"/>
        </w:rPr>
        <w:t xml:space="preserve"> </w:t>
      </w:r>
      <w:r>
        <w:rPr>
          <w:rFonts w:ascii="Times New Roman" w:hAnsi="Times New Roman" w:hint="eastAsia"/>
          <w:sz w:val="24"/>
          <w:szCs w:val="24"/>
        </w:rPr>
        <w:t>智能代理</w:t>
      </w:r>
    </w:p>
    <w:p w14:paraId="4DFAEE89" w14:textId="77777777" w:rsidR="00990DFD" w:rsidRDefault="00990DFD" w:rsidP="00990DFD">
      <w:pPr>
        <w:pStyle w:val="af3"/>
        <w:ind w:firstLine="480"/>
        <w:rPr>
          <w:rFonts w:ascii="仿宋" w:eastAsia="仿宋" w:hAnsi="仿宋"/>
        </w:rPr>
      </w:pPr>
      <w:r>
        <w:rPr>
          <w:rFonts w:ascii="仿宋" w:eastAsia="仿宋" w:hAnsi="仿宋" w:hint="eastAsia"/>
        </w:rPr>
        <w:t>智能代理是指能够感知环境、理解意图、自主规划并调用工具执行任务的软件实体。Wooldridge与Jennings将其核心属性归纳为自主性、反应性、主动性及社交能力。近年来，随着大语言模型的突破，智能</w:t>
      </w:r>
      <w:proofErr w:type="gramStart"/>
      <w:r>
        <w:rPr>
          <w:rFonts w:ascii="仿宋" w:eastAsia="仿宋" w:hAnsi="仿宋" w:hint="eastAsia"/>
        </w:rPr>
        <w:t>代理正</w:t>
      </w:r>
      <w:proofErr w:type="gramEnd"/>
      <w:r>
        <w:rPr>
          <w:rFonts w:ascii="仿宋" w:eastAsia="仿宋" w:hAnsi="仿宋" w:hint="eastAsia"/>
        </w:rPr>
        <w:t>从简单的规则响应</w:t>
      </w:r>
      <w:proofErr w:type="gramStart"/>
      <w:r>
        <w:rPr>
          <w:rFonts w:ascii="仿宋" w:eastAsia="仿宋" w:hAnsi="仿宋" w:hint="eastAsia"/>
        </w:rPr>
        <w:t>向具备</w:t>
      </w:r>
      <w:proofErr w:type="gramEnd"/>
      <w:r>
        <w:rPr>
          <w:rFonts w:ascii="仿宋" w:eastAsia="仿宋" w:hAnsi="仿宋" w:hint="eastAsia"/>
        </w:rPr>
        <w:t>复杂推理能力演化，其技术架构与能力边界不断拓展[7]。</w:t>
      </w:r>
    </w:p>
    <w:p w14:paraId="2E9DDDE7" w14:textId="77777777" w:rsidR="00990DFD" w:rsidRDefault="00990DFD" w:rsidP="00990DFD">
      <w:pPr>
        <w:pStyle w:val="af3"/>
        <w:ind w:firstLine="480"/>
        <w:rPr>
          <w:rFonts w:ascii="仿宋" w:eastAsia="仿宋" w:hAnsi="仿宋"/>
        </w:rPr>
      </w:pPr>
      <w:r>
        <w:rPr>
          <w:rFonts w:ascii="仿宋" w:eastAsia="仿宋" w:hAnsi="仿宋" w:hint="eastAsia"/>
        </w:rPr>
        <w:t>在技术发展层面，现代AI代理以大语言模型为基础，运用海量知识进行反思与规划，再调用各类工具达成任务，其关键突破在于具备自主性、适应性与目标导向三大核心特性。Jaiswal等在其系统综述中进一步系统梳理了当前AI代理在规划、记忆、反思与目标追求等方面的能力机制[8]。Gartner将代理式人工智能列为2025年十大技术趋势之首，预测到2028年全球15%的日常工作决策将由具备自主决策能力的AI代理完成[9]。</w:t>
      </w:r>
    </w:p>
    <w:p w14:paraId="638F1F67" w14:textId="5431961D" w:rsidR="00990DFD" w:rsidRPr="00990DFD" w:rsidRDefault="00990DFD" w:rsidP="00990DFD">
      <w:pPr>
        <w:pStyle w:val="af3"/>
        <w:ind w:firstLine="480"/>
        <w:rPr>
          <w:rFonts w:ascii="仿宋" w:eastAsia="仿宋" w:hAnsi="仿宋"/>
        </w:rPr>
      </w:pPr>
      <w:r>
        <w:rPr>
          <w:rFonts w:ascii="仿宋" w:eastAsia="仿宋" w:hAnsi="仿宋" w:hint="eastAsia"/>
        </w:rPr>
        <w:t>在适老化应用方面，智能代理技术正被探索应用于智慧居家照护领域，通过AI驱动的预测模型和自适应系统，为老年人提供个性化健康管理、日常生活支援与居家安全保障。这类应用的核心在于，智能代理能够理解用户意图并代为完成复杂操作，扮演</w:t>
      </w:r>
      <w:proofErr w:type="gramStart"/>
      <w:r>
        <w:rPr>
          <w:rFonts w:ascii="仿宋" w:eastAsia="仿宋" w:hAnsi="仿宋" w:hint="eastAsia"/>
        </w:rPr>
        <w:t>类似线</w:t>
      </w:r>
      <w:proofErr w:type="gramEnd"/>
      <w:r>
        <w:rPr>
          <w:rFonts w:ascii="仿宋" w:eastAsia="仿宋" w:hAnsi="仿宋" w:hint="eastAsia"/>
        </w:rPr>
        <w:t>上助手的角色。然而，传统智能代理所强调的自主性，与老年用户对操作可控性的强烈需求之间存在张力。如何在保留代理核心能力的同时，让用户始终掌握最终控制权，是当前研究尚未解决的难题。</w:t>
      </w:r>
    </w:p>
    <w:p w14:paraId="5095FF65" w14:textId="77777777" w:rsidR="00F33A21" w:rsidRDefault="00F33A21" w:rsidP="00F33A21">
      <w:pPr>
        <w:pStyle w:val="af0"/>
        <w:rPr>
          <w:rFonts w:eastAsia="仿宋"/>
        </w:rPr>
      </w:pPr>
      <w:r>
        <w:rPr>
          <w:rFonts w:ascii="Times New Roman" w:hAnsi="Times New Roman"/>
        </w:rPr>
        <w:lastRenderedPageBreak/>
        <w:t xml:space="preserve">1.2 </w:t>
      </w:r>
      <w:r>
        <w:rPr>
          <w:rFonts w:eastAsia="仿宋"/>
        </w:rPr>
        <w:t>设计案例</w:t>
      </w:r>
    </w:p>
    <w:p w14:paraId="2573A48D" w14:textId="77777777" w:rsidR="00F33A21" w:rsidRDefault="00F33A21" w:rsidP="00F33A21">
      <w:pPr>
        <w:pStyle w:val="af1"/>
        <w:rPr>
          <w:rFonts w:ascii="Times New Roman" w:hAnsi="Times New Roman"/>
          <w:color w:val="FF0000"/>
        </w:rPr>
      </w:pPr>
      <w:r>
        <w:rPr>
          <w:rFonts w:ascii="Times New Roman" w:hAnsi="Times New Roman"/>
        </w:rPr>
        <w:t>1.2.1</w:t>
      </w:r>
      <w:r>
        <w:rPr>
          <w:rFonts w:hint="eastAsia"/>
          <w:sz w:val="24"/>
          <w:szCs w:val="24"/>
        </w:rPr>
        <w:t xml:space="preserve"> </w:t>
      </w:r>
      <w:proofErr w:type="gramStart"/>
      <w:r>
        <w:rPr>
          <w:rFonts w:hint="eastAsia"/>
          <w:sz w:val="24"/>
          <w:szCs w:val="24"/>
        </w:rPr>
        <w:t>粤税通</w:t>
      </w:r>
      <w:proofErr w:type="gramEnd"/>
      <w:r>
        <w:rPr>
          <w:rFonts w:hint="eastAsia"/>
          <w:sz w:val="24"/>
          <w:szCs w:val="24"/>
        </w:rPr>
        <w:t>——政务APP</w:t>
      </w:r>
      <w:proofErr w:type="gramStart"/>
      <w:r>
        <w:rPr>
          <w:rFonts w:hint="eastAsia"/>
          <w:sz w:val="24"/>
          <w:szCs w:val="24"/>
        </w:rPr>
        <w:t>适</w:t>
      </w:r>
      <w:proofErr w:type="gramEnd"/>
      <w:r>
        <w:rPr>
          <w:rFonts w:hint="eastAsia"/>
          <w:sz w:val="24"/>
          <w:szCs w:val="24"/>
        </w:rPr>
        <w:t>老化改造</w:t>
      </w:r>
    </w:p>
    <w:p w14:paraId="1D1D13F0" w14:textId="77777777" w:rsidR="00990DFD" w:rsidRDefault="00990DFD" w:rsidP="00990DFD">
      <w:pPr>
        <w:pStyle w:val="af3"/>
        <w:ind w:firstLine="480"/>
        <w:rPr>
          <w:rFonts w:ascii="仿宋" w:eastAsia="仿宋" w:hAnsi="仿宋"/>
        </w:rPr>
      </w:pPr>
      <w:r>
        <w:rPr>
          <w:rFonts w:ascii="仿宋" w:eastAsia="仿宋" w:hAnsi="仿宋" w:hint="eastAsia"/>
        </w:rPr>
        <w:t>“粤税通”是广东省税务局推出的移动政务服务平台，其适老化改造基于1.2万条老年用户操作轨迹数据，将城乡居民社保缴费这一高频业务从十余个步骤精简为2个核心步骤，整合了数据自动预填及潮汕方言语音导航等功能。改造后，用户平均操作时间从约7分钟缩短至30秒。“粤税通”的适老化改造展现了基于真实用户数据的系统性</w:t>
      </w:r>
      <w:proofErr w:type="gramStart"/>
      <w:r>
        <w:rPr>
          <w:rFonts w:ascii="仿宋" w:eastAsia="仿宋" w:hAnsi="仿宋" w:hint="eastAsia"/>
        </w:rPr>
        <w:t>适</w:t>
      </w:r>
      <w:proofErr w:type="gramEnd"/>
      <w:r>
        <w:rPr>
          <w:rFonts w:ascii="仿宋" w:eastAsia="仿宋" w:hAnsi="仿宋" w:hint="eastAsia"/>
        </w:rPr>
        <w:t>老化设计方法，通过流程简化与方言支持策略进一步优化了老年用户的体验。</w:t>
      </w:r>
    </w:p>
    <w:p w14:paraId="2549ED55" w14:textId="77777777" w:rsidR="00F33A21" w:rsidRDefault="00F33A21" w:rsidP="00F33A21">
      <w:pPr>
        <w:pStyle w:val="af1"/>
        <w:rPr>
          <w:rFonts w:ascii="Times New Roman" w:hAnsi="Times New Roman"/>
          <w:color w:val="FF0000"/>
        </w:rPr>
      </w:pPr>
      <w:r>
        <w:rPr>
          <w:rFonts w:ascii="Times New Roman" w:hAnsi="Times New Roman"/>
        </w:rPr>
        <w:t>1.2.2</w:t>
      </w:r>
      <w:r>
        <w:rPr>
          <w:rFonts w:hint="eastAsia"/>
          <w:sz w:val="24"/>
          <w:szCs w:val="24"/>
        </w:rPr>
        <w:t xml:space="preserve"> </w:t>
      </w:r>
      <w:proofErr w:type="spellStart"/>
      <w:r>
        <w:rPr>
          <w:rFonts w:hint="eastAsia"/>
          <w:sz w:val="24"/>
          <w:szCs w:val="24"/>
        </w:rPr>
        <w:t>Mediguide</w:t>
      </w:r>
      <w:proofErr w:type="spellEnd"/>
      <w:r>
        <w:rPr>
          <w:rFonts w:hint="eastAsia"/>
          <w:sz w:val="24"/>
          <w:szCs w:val="24"/>
        </w:rPr>
        <w:t>——面向老年患者的虚拟助手</w:t>
      </w:r>
    </w:p>
    <w:p w14:paraId="7FA733B5" w14:textId="77777777" w:rsidR="00990DFD" w:rsidRDefault="00990DFD" w:rsidP="00990DFD">
      <w:pPr>
        <w:pStyle w:val="af3"/>
        <w:ind w:firstLine="480"/>
        <w:rPr>
          <w:rFonts w:ascii="仿宋" w:eastAsia="仿宋" w:hAnsi="仿宋"/>
        </w:rPr>
      </w:pPr>
      <w:r>
        <w:rPr>
          <w:rFonts w:ascii="仿宋" w:eastAsia="仿宋" w:hAnsi="仿宋" w:hint="eastAsia"/>
        </w:rPr>
        <w:t>清华大学团队开发的</w:t>
      </w:r>
      <w:proofErr w:type="spellStart"/>
      <w:r>
        <w:rPr>
          <w:rFonts w:ascii="仿宋" w:eastAsia="仿宋" w:hAnsi="仿宋" w:hint="eastAsia"/>
        </w:rPr>
        <w:t>Mediguide</w:t>
      </w:r>
      <w:proofErr w:type="spellEnd"/>
      <w:r>
        <w:rPr>
          <w:rFonts w:ascii="仿宋" w:eastAsia="仿宋" w:hAnsi="仿宋" w:hint="eastAsia"/>
        </w:rPr>
        <w:t>是一款通过多模态交互提供个性化导航支持的虚拟助手，旨在帮助老年人在医院环境中完成寻路、支付、理解医疗结果等复杂任务。该助手采用</w:t>
      </w:r>
      <w:proofErr w:type="gramStart"/>
      <w:r>
        <w:rPr>
          <w:rFonts w:ascii="仿宋" w:eastAsia="仿宋" w:hAnsi="仿宋" w:hint="eastAsia"/>
        </w:rPr>
        <w:t>年轻友好</w:t>
      </w:r>
      <w:proofErr w:type="gramEnd"/>
      <w:r>
        <w:rPr>
          <w:rFonts w:ascii="仿宋" w:eastAsia="仿宋" w:hAnsi="仿宋" w:hint="eastAsia"/>
        </w:rPr>
        <w:t>的女性形象、白大褂增强可信度，通过AR视觉引导与语音提示相结合的方式，为老年人提供分步骤的操作指引。VR仿真实验表明，</w:t>
      </w:r>
      <w:proofErr w:type="spellStart"/>
      <w:r>
        <w:rPr>
          <w:rFonts w:ascii="仿宋" w:eastAsia="仿宋" w:hAnsi="仿宋" w:hint="eastAsia"/>
        </w:rPr>
        <w:t>Mediguide</w:t>
      </w:r>
      <w:proofErr w:type="spellEnd"/>
      <w:r>
        <w:rPr>
          <w:rFonts w:ascii="仿宋" w:eastAsia="仿宋" w:hAnsi="仿宋" w:hint="eastAsia"/>
        </w:rPr>
        <w:t>能够降低认知负荷、减少决策错误，并显著提升老年人的自主性[10]。</w:t>
      </w:r>
    </w:p>
    <w:p w14:paraId="6A01A273" w14:textId="77777777" w:rsidR="00F33A21" w:rsidRDefault="00F33A21" w:rsidP="00F33A21">
      <w:pPr>
        <w:pStyle w:val="af1"/>
        <w:rPr>
          <w:rFonts w:ascii="Times New Roman" w:hAnsi="Times New Roman"/>
          <w:color w:val="FF0000"/>
        </w:rPr>
      </w:pPr>
      <w:r>
        <w:rPr>
          <w:rFonts w:ascii="Times New Roman" w:hAnsi="Times New Roman"/>
        </w:rPr>
        <w:t>1.2.3</w:t>
      </w:r>
      <w:r>
        <w:rPr>
          <w:rFonts w:hint="eastAsia"/>
          <w:sz w:val="24"/>
          <w:szCs w:val="24"/>
        </w:rPr>
        <w:t xml:space="preserve"> </w:t>
      </w:r>
      <w:proofErr w:type="spellStart"/>
      <w:r>
        <w:rPr>
          <w:rFonts w:hint="eastAsia"/>
          <w:sz w:val="24"/>
          <w:szCs w:val="24"/>
        </w:rPr>
        <w:t>CareBuddy</w:t>
      </w:r>
      <w:proofErr w:type="spellEnd"/>
      <w:r>
        <w:rPr>
          <w:rFonts w:hint="eastAsia"/>
          <w:sz w:val="24"/>
          <w:szCs w:val="24"/>
        </w:rPr>
        <w:t>——多智能体协同老年照护系统</w:t>
      </w:r>
    </w:p>
    <w:p w14:paraId="21A4529D" w14:textId="77777777" w:rsidR="00990DFD" w:rsidRDefault="00990DFD" w:rsidP="00990DFD">
      <w:pPr>
        <w:pStyle w:val="af3"/>
        <w:ind w:firstLine="480"/>
        <w:rPr>
          <w:rFonts w:ascii="仿宋" w:eastAsia="仿宋" w:hAnsi="仿宋"/>
        </w:rPr>
      </w:pPr>
      <w:r>
        <w:rPr>
          <w:rFonts w:ascii="仿宋" w:eastAsia="仿宋" w:hAnsi="仿宋" w:hint="eastAsia"/>
        </w:rPr>
        <w:t>美国约翰霍普金斯大学研发的</w:t>
      </w:r>
      <w:proofErr w:type="spellStart"/>
      <w:r>
        <w:rPr>
          <w:rFonts w:ascii="仿宋" w:eastAsia="仿宋" w:hAnsi="仿宋" w:hint="eastAsia"/>
        </w:rPr>
        <w:t>CareBuddy</w:t>
      </w:r>
      <w:proofErr w:type="spellEnd"/>
      <w:r>
        <w:rPr>
          <w:rFonts w:ascii="仿宋" w:eastAsia="仿宋" w:hAnsi="仿宋" w:hint="eastAsia"/>
        </w:rPr>
        <w:t>是一款模块化多智能体对话AI系统，专为阿尔茨海默病患者及其照护者提供个性化协助。系统采用分层架构，由中央协调器统筹多个专业化智能体，分别负责医疗咨询、预约安排、膳食计划、用药提醒等功能。可用性研究表明，85%的用户对系统的预约安排功能评分为满分，90%的用户对系统的膳食规划功能给予高分评价[11]。</w:t>
      </w:r>
    </w:p>
    <w:p w14:paraId="5AD8A9CF" w14:textId="18784A6B" w:rsidR="009433AF" w:rsidRPr="00BD2E2F" w:rsidRDefault="009433AF" w:rsidP="009433AF">
      <w:pPr>
        <w:pStyle w:val="a8"/>
        <w:rPr>
          <w:rFonts w:ascii="仿宋" w:eastAsia="仿宋" w:hAnsi="仿宋"/>
        </w:rPr>
      </w:pPr>
      <w:r>
        <w:lastRenderedPageBreak/>
        <w:t>2</w:t>
      </w:r>
      <w:r w:rsidRPr="000878B2">
        <w:t xml:space="preserve"> </w:t>
      </w:r>
      <w:r w:rsidR="00990DFD">
        <w:rPr>
          <w:rFonts w:ascii="仿宋" w:eastAsia="仿宋" w:hAnsi="仿宋" w:hint="eastAsia"/>
        </w:rPr>
        <w:t>国内外现状</w:t>
      </w:r>
    </w:p>
    <w:p w14:paraId="4BC17D69" w14:textId="77777777" w:rsidR="00F33A21" w:rsidRDefault="00F33A21" w:rsidP="00F33A21">
      <w:pPr>
        <w:pStyle w:val="af0"/>
        <w:rPr>
          <w:rFonts w:eastAsia="仿宋"/>
        </w:rPr>
      </w:pPr>
      <w:bookmarkStart w:id="6" w:name="_Toc155870621"/>
      <w:r>
        <w:rPr>
          <w:rFonts w:ascii="Times New Roman" w:hAnsi="Times New Roman"/>
        </w:rPr>
        <w:t xml:space="preserve">2.1 </w:t>
      </w:r>
      <w:r>
        <w:rPr>
          <w:rFonts w:eastAsia="仿宋" w:hint="eastAsia"/>
        </w:rPr>
        <w:t>国外研究现状</w:t>
      </w:r>
    </w:p>
    <w:p w14:paraId="28941E86" w14:textId="77777777" w:rsidR="00990DFD" w:rsidRDefault="00990DFD" w:rsidP="00990DFD">
      <w:pPr>
        <w:pStyle w:val="af3"/>
        <w:ind w:firstLine="480"/>
        <w:rPr>
          <w:rFonts w:ascii="仿宋" w:eastAsia="仿宋" w:hAnsi="仿宋"/>
        </w:rPr>
      </w:pPr>
      <w:r>
        <w:rPr>
          <w:rFonts w:ascii="仿宋" w:eastAsia="仿宋" w:hAnsi="仿宋" w:hint="eastAsia"/>
        </w:rPr>
        <w:t>国外在信息服务APP</w:t>
      </w:r>
      <w:proofErr w:type="gramStart"/>
      <w:r>
        <w:rPr>
          <w:rFonts w:ascii="仿宋" w:eastAsia="仿宋" w:hAnsi="仿宋" w:hint="eastAsia"/>
        </w:rPr>
        <w:t>适</w:t>
      </w:r>
      <w:proofErr w:type="gramEnd"/>
      <w:r>
        <w:rPr>
          <w:rFonts w:ascii="仿宋" w:eastAsia="仿宋" w:hAnsi="仿宋" w:hint="eastAsia"/>
        </w:rPr>
        <w:t>老化设计与多模态交互领域的研究起步较早，形成了较为系统的理论体系和实证积累。Farage等人的经典综述系统梳理了老年人随年龄增长在视觉功能、听觉功能、触觉感知、移动平衡能力以及记忆注意力方面的正常变化，并针对每一类变化提出了具体设计指南，如提高照明与对比度、控制声音频率范围、提供多通道反馈、简化任务流程等[12] 。</w:t>
      </w:r>
    </w:p>
    <w:p w14:paraId="5563C562" w14:textId="0AE71BC3" w:rsidR="00990DFD" w:rsidRDefault="00990DFD" w:rsidP="00990DFD">
      <w:pPr>
        <w:pStyle w:val="af3"/>
        <w:ind w:firstLine="480"/>
        <w:rPr>
          <w:rFonts w:ascii="仿宋" w:eastAsia="仿宋" w:hAnsi="仿宋"/>
        </w:rPr>
      </w:pPr>
      <w:r>
        <w:rPr>
          <w:rFonts w:ascii="仿宋" w:eastAsia="仿宋" w:hAnsi="仿宋" w:hint="eastAsia"/>
        </w:rPr>
        <w:t>在个性化多模态界面研究方面，</w:t>
      </w:r>
      <w:r w:rsidR="00C02709" w:rsidRPr="00C02709">
        <w:rPr>
          <w:rFonts w:ascii="仿宋" w:eastAsia="仿宋" w:hAnsi="仿宋" w:hint="eastAsia"/>
        </w:rPr>
        <w:t>Bhattacharya</w:t>
      </w:r>
      <w:r>
        <w:rPr>
          <w:rFonts w:ascii="仿宋" w:eastAsia="仿宋" w:hAnsi="仿宋" w:hint="eastAsia"/>
        </w:rPr>
        <w:t>发表的叙述性综述提供了关键数据支撑：相比单一模态系统，78%的老年人更倾向于选择支持多种输入方式（如语音或触控）的界面；AI驱动的预测模型在自适应系统中预测用户偏好的准确率可达95%；针对认知老化的个性化多模态界面能将老年人可用性提升30%，并能促进独立生活，尤其适用于轻度认知障碍人群。该研究还指出，自适应多模态界面通过整合用户和环境情境信息，能够显著提升用户体验和参与度[</w:t>
      </w:r>
      <w:r w:rsidR="00D310D0">
        <w:rPr>
          <w:rFonts w:ascii="仿宋" w:eastAsia="仿宋" w:hAnsi="仿宋"/>
        </w:rPr>
        <w:t>6</w:t>
      </w:r>
      <w:r>
        <w:rPr>
          <w:rFonts w:ascii="仿宋" w:eastAsia="仿宋" w:hAnsi="仿宋" w:hint="eastAsia"/>
        </w:rPr>
        <w:t>]。</w:t>
      </w:r>
    </w:p>
    <w:p w14:paraId="6F981E1C" w14:textId="6C871B34" w:rsidR="00990DFD" w:rsidRDefault="00990DFD" w:rsidP="00990DFD">
      <w:pPr>
        <w:pStyle w:val="af3"/>
        <w:ind w:firstLine="480"/>
        <w:rPr>
          <w:rFonts w:ascii="仿宋" w:eastAsia="仿宋" w:hAnsi="仿宋"/>
        </w:rPr>
      </w:pPr>
      <w:r>
        <w:rPr>
          <w:rFonts w:ascii="仿宋" w:eastAsia="仿宋" w:hAnsi="仿宋" w:hint="eastAsia"/>
        </w:rPr>
        <w:t>在智能代理方面，Lee等提出的任务导向型多模态代理系统（TOMAS）通过简化用户界面和整合语音命令，帮助老年人更独立地使用智能手机上的各类信息服务[1</w:t>
      </w:r>
      <w:r w:rsidR="00D310D0">
        <w:rPr>
          <w:rFonts w:ascii="仿宋" w:eastAsia="仿宋" w:hAnsi="仿宋"/>
        </w:rPr>
        <w:t>3</w:t>
      </w:r>
      <w:r>
        <w:rPr>
          <w:rFonts w:ascii="仿宋" w:eastAsia="仿宋" w:hAnsi="仿宋" w:hint="eastAsia"/>
        </w:rPr>
        <w:t xml:space="preserve">]。 </w:t>
      </w:r>
      <w:proofErr w:type="spellStart"/>
      <w:r>
        <w:rPr>
          <w:rFonts w:ascii="仿宋" w:eastAsia="仿宋" w:hAnsi="仿宋" w:hint="eastAsia"/>
        </w:rPr>
        <w:t>Cuadra</w:t>
      </w:r>
      <w:proofErr w:type="spellEnd"/>
      <w:r>
        <w:rPr>
          <w:rFonts w:ascii="仿宋" w:eastAsia="仿宋" w:hAnsi="仿宋" w:hint="eastAsia"/>
        </w:rPr>
        <w:t>等开发的多模态大语言模型代理系统用于健康数据录入，研究显示所有参与者（包括盲人）都能独立完成标准问卷，揭示了多模态交互如何以互补方式提供替代路径[1</w:t>
      </w:r>
      <w:r w:rsidR="00D310D0">
        <w:rPr>
          <w:rFonts w:ascii="仿宋" w:eastAsia="仿宋" w:hAnsi="仿宋"/>
        </w:rPr>
        <w:t>4</w:t>
      </w:r>
      <w:r>
        <w:rPr>
          <w:rFonts w:ascii="仿宋" w:eastAsia="仿宋" w:hAnsi="仿宋" w:hint="eastAsia"/>
        </w:rPr>
        <w:t>]。</w:t>
      </w:r>
    </w:p>
    <w:p w14:paraId="2E9C8244" w14:textId="77777777" w:rsidR="00F33A21" w:rsidRDefault="00F33A21" w:rsidP="00F33A21">
      <w:pPr>
        <w:pStyle w:val="af0"/>
        <w:rPr>
          <w:rFonts w:eastAsia="仿宋"/>
        </w:rPr>
      </w:pPr>
      <w:r>
        <w:rPr>
          <w:rFonts w:ascii="Times New Roman" w:hAnsi="Times New Roman"/>
        </w:rPr>
        <w:t xml:space="preserve">2.2 </w:t>
      </w:r>
      <w:r>
        <w:rPr>
          <w:rFonts w:eastAsia="仿宋" w:hint="eastAsia"/>
        </w:rPr>
        <w:t>国内研究现状</w:t>
      </w:r>
    </w:p>
    <w:p w14:paraId="782879BC" w14:textId="77777777" w:rsidR="00990DFD" w:rsidRDefault="00990DFD" w:rsidP="00990DFD">
      <w:pPr>
        <w:pStyle w:val="af3"/>
        <w:ind w:firstLine="480"/>
        <w:rPr>
          <w:rFonts w:ascii="仿宋" w:eastAsia="仿宋" w:hAnsi="仿宋"/>
        </w:rPr>
      </w:pPr>
      <w:r>
        <w:rPr>
          <w:rFonts w:ascii="仿宋" w:eastAsia="仿宋" w:hAnsi="仿宋" w:hint="eastAsia"/>
        </w:rPr>
        <w:t>国内在信息服务APP</w:t>
      </w:r>
      <w:proofErr w:type="gramStart"/>
      <w:r>
        <w:rPr>
          <w:rFonts w:ascii="仿宋" w:eastAsia="仿宋" w:hAnsi="仿宋" w:hint="eastAsia"/>
        </w:rPr>
        <w:t>适</w:t>
      </w:r>
      <w:proofErr w:type="gramEnd"/>
      <w:r>
        <w:rPr>
          <w:rFonts w:ascii="仿宋" w:eastAsia="仿宋" w:hAnsi="仿宋" w:hint="eastAsia"/>
        </w:rPr>
        <w:t>老化设计领域的研究近年来发展迅速，形成了从影响因素分析到评价体系</w:t>
      </w:r>
      <w:proofErr w:type="gramStart"/>
      <w:r>
        <w:rPr>
          <w:rFonts w:ascii="仿宋" w:eastAsia="仿宋" w:hAnsi="仿宋" w:hint="eastAsia"/>
        </w:rPr>
        <w:t>构建再</w:t>
      </w:r>
      <w:proofErr w:type="gramEnd"/>
      <w:r>
        <w:rPr>
          <w:rFonts w:ascii="仿宋" w:eastAsia="仿宋" w:hAnsi="仿宋" w:hint="eastAsia"/>
        </w:rPr>
        <w:t>到设计实践的系统化研究路径。 张晓宇等构建了包含系统易用性、系统包容性、情感支持度、服务有效度四个维度的适老化设计评价指标体系，并对典型政务APP进行了实证测评，指出当前</w:t>
      </w:r>
      <w:proofErr w:type="gramStart"/>
      <w:r>
        <w:rPr>
          <w:rFonts w:ascii="仿宋" w:eastAsia="仿宋" w:hAnsi="仿宋" w:hint="eastAsia"/>
        </w:rPr>
        <w:t>适</w:t>
      </w:r>
      <w:proofErr w:type="gramEnd"/>
      <w:r>
        <w:rPr>
          <w:rFonts w:ascii="仿宋" w:eastAsia="仿宋" w:hAnsi="仿宋" w:hint="eastAsia"/>
        </w:rPr>
        <w:t>老化改造多停留在放大字体、简化界面等表层优化，而交互逻辑、容错机制、情感化设计仍有不足[3]。</w:t>
      </w:r>
    </w:p>
    <w:p w14:paraId="43D32612" w14:textId="1F67B7A0" w:rsidR="00990DFD" w:rsidRDefault="00990DFD" w:rsidP="00990DFD">
      <w:pPr>
        <w:pStyle w:val="af3"/>
        <w:ind w:firstLine="480"/>
        <w:rPr>
          <w:rFonts w:ascii="仿宋" w:eastAsia="仿宋" w:hAnsi="仿宋"/>
        </w:rPr>
      </w:pPr>
      <w:r>
        <w:rPr>
          <w:rFonts w:ascii="仿宋" w:eastAsia="仿宋" w:hAnsi="仿宋" w:hint="eastAsia"/>
        </w:rPr>
        <w:t>在智能代理与适老化融合方面，</w:t>
      </w:r>
      <w:proofErr w:type="gramStart"/>
      <w:r>
        <w:rPr>
          <w:rFonts w:ascii="仿宋" w:eastAsia="仿宋" w:hAnsi="仿宋" w:hint="eastAsia"/>
        </w:rPr>
        <w:t>张诗棋等</w:t>
      </w:r>
      <w:proofErr w:type="gramEnd"/>
      <w:r>
        <w:rPr>
          <w:rFonts w:ascii="仿宋" w:eastAsia="仿宋" w:hAnsi="仿宋" w:hint="eastAsia"/>
        </w:rPr>
        <w:t>通过用户访谈深入了解了老年人对</w:t>
      </w:r>
      <w:r>
        <w:rPr>
          <w:rFonts w:ascii="仿宋" w:eastAsia="仿宋" w:hAnsi="仿宋" w:hint="eastAsia"/>
        </w:rPr>
        <w:lastRenderedPageBreak/>
        <w:t>代理</w:t>
      </w:r>
      <w:proofErr w:type="gramStart"/>
      <w:r>
        <w:rPr>
          <w:rFonts w:ascii="仿宋" w:eastAsia="仿宋" w:hAnsi="仿宋" w:hint="eastAsia"/>
        </w:rPr>
        <w:t>型适老软件</w:t>
      </w:r>
      <w:proofErr w:type="gramEnd"/>
      <w:r>
        <w:rPr>
          <w:rFonts w:ascii="仿宋" w:eastAsia="仿宋" w:hAnsi="仿宋" w:hint="eastAsia"/>
        </w:rPr>
        <w:t>的需求和体验，为软件设计提供了重要的用户需求参考[1</w:t>
      </w:r>
      <w:r w:rsidR="00D310D0">
        <w:rPr>
          <w:rFonts w:ascii="仿宋" w:eastAsia="仿宋" w:hAnsi="仿宋"/>
        </w:rPr>
        <w:t>5</w:t>
      </w:r>
      <w:r>
        <w:rPr>
          <w:rFonts w:ascii="仿宋" w:eastAsia="仿宋" w:hAnsi="仿宋" w:hint="eastAsia"/>
        </w:rPr>
        <w:t>]。在多智能体协同领域，海尔研究团队基于</w:t>
      </w:r>
      <w:proofErr w:type="spellStart"/>
      <w:r>
        <w:rPr>
          <w:rFonts w:ascii="仿宋" w:eastAsia="仿宋" w:hAnsi="仿宋" w:hint="eastAsia"/>
        </w:rPr>
        <w:t>LangGraph</w:t>
      </w:r>
      <w:proofErr w:type="spellEnd"/>
      <w:r>
        <w:rPr>
          <w:rFonts w:ascii="仿宋" w:eastAsia="仿宋" w:hAnsi="仿宋" w:hint="eastAsia"/>
        </w:rPr>
        <w:t>框架开发了健康</w:t>
      </w:r>
      <w:proofErr w:type="gramStart"/>
      <w:r>
        <w:rPr>
          <w:rFonts w:ascii="仿宋" w:eastAsia="仿宋" w:hAnsi="仿宋" w:hint="eastAsia"/>
        </w:rPr>
        <w:t>适老家电</w:t>
      </w:r>
      <w:proofErr w:type="gramEnd"/>
      <w:r>
        <w:rPr>
          <w:rFonts w:ascii="仿宋" w:eastAsia="仿宋" w:hAnsi="仿宋" w:hint="eastAsia"/>
        </w:rPr>
        <w:t>智能联动系统，利用智能家电作为行为感知节点，集成健康监测、设备控制、行为理解等模块，通过“家电即传感器”理念提升老年用户体验。</w:t>
      </w:r>
    </w:p>
    <w:p w14:paraId="16685549" w14:textId="30DE9D61" w:rsidR="00990DFD" w:rsidRDefault="00990DFD" w:rsidP="00990DFD">
      <w:pPr>
        <w:pStyle w:val="af3"/>
        <w:ind w:firstLine="480"/>
        <w:rPr>
          <w:rFonts w:ascii="仿宋" w:eastAsia="仿宋" w:hAnsi="仿宋"/>
        </w:rPr>
      </w:pPr>
      <w:r>
        <w:rPr>
          <w:rFonts w:ascii="仿宋" w:eastAsia="仿宋" w:hAnsi="仿宋" w:hint="eastAsia"/>
        </w:rPr>
        <w:t>在多模态交互研究方面，王斯薇子等以交互情境、模态信息、用户意图三要素为导向，提出包含多</w:t>
      </w:r>
      <w:proofErr w:type="gramStart"/>
      <w:r>
        <w:rPr>
          <w:rFonts w:ascii="仿宋" w:eastAsia="仿宋" w:hAnsi="仿宋" w:hint="eastAsia"/>
        </w:rPr>
        <w:t>源特征</w:t>
      </w:r>
      <w:proofErr w:type="gramEnd"/>
      <w:r>
        <w:rPr>
          <w:rFonts w:ascii="仿宋" w:eastAsia="仿宋" w:hAnsi="仿宋" w:hint="eastAsia"/>
        </w:rPr>
        <w:t>采集的感知层、多模态信息融合的处理层和自适应终端反馈的执行层的闭环设计模型，通过建立多模态信息间的动态映射关系实现场景与用户状态的智能适配[1</w:t>
      </w:r>
      <w:r w:rsidR="00D310D0">
        <w:rPr>
          <w:rFonts w:ascii="仿宋" w:eastAsia="仿宋" w:hAnsi="仿宋"/>
        </w:rPr>
        <w:t>6</w:t>
      </w:r>
      <w:r>
        <w:rPr>
          <w:rFonts w:ascii="仿宋" w:eastAsia="仿宋" w:hAnsi="仿宋" w:hint="eastAsia"/>
        </w:rPr>
        <w:t>]。</w:t>
      </w:r>
    </w:p>
    <w:p w14:paraId="726FACB1" w14:textId="77777777" w:rsidR="003B3796" w:rsidRDefault="007272C7" w:rsidP="007272C7">
      <w:pPr>
        <w:pStyle w:val="a8"/>
        <w:rPr>
          <w:rFonts w:ascii="仿宋" w:eastAsia="仿宋" w:hAnsi="仿宋"/>
        </w:rPr>
      </w:pPr>
      <w:r w:rsidRPr="000878B2">
        <w:t>3</w:t>
      </w:r>
      <w:r w:rsidR="003B3796" w:rsidRPr="000878B2">
        <w:t xml:space="preserve"> </w:t>
      </w:r>
      <w:r w:rsidR="003B3796" w:rsidRPr="00412769">
        <w:rPr>
          <w:rFonts w:ascii="仿宋" w:eastAsia="仿宋" w:hAnsi="仿宋"/>
        </w:rPr>
        <w:t>存在问题和设计机会</w:t>
      </w:r>
      <w:bookmarkEnd w:id="6"/>
    </w:p>
    <w:p w14:paraId="4140E728" w14:textId="77777777" w:rsidR="00F33A21" w:rsidRDefault="00F33A21" w:rsidP="00F33A21">
      <w:pPr>
        <w:pStyle w:val="af0"/>
        <w:rPr>
          <w:rFonts w:eastAsia="仿宋"/>
        </w:rPr>
      </w:pPr>
      <w:r>
        <w:rPr>
          <w:rFonts w:ascii="Times New Roman" w:hAnsi="Times New Roman"/>
        </w:rPr>
        <w:t xml:space="preserve">3.1 </w:t>
      </w:r>
      <w:r>
        <w:rPr>
          <w:rFonts w:eastAsia="仿宋" w:hint="eastAsia"/>
        </w:rPr>
        <w:t>存在问题</w:t>
      </w:r>
    </w:p>
    <w:p w14:paraId="55A7240E" w14:textId="77777777" w:rsidR="00990DFD" w:rsidRDefault="00990DFD" w:rsidP="00990DFD">
      <w:pPr>
        <w:pStyle w:val="af3"/>
        <w:ind w:firstLine="480"/>
        <w:rPr>
          <w:rFonts w:ascii="仿宋" w:eastAsia="仿宋" w:hAnsi="仿宋"/>
        </w:rPr>
      </w:pPr>
      <w:r>
        <w:rPr>
          <w:rFonts w:ascii="仿宋" w:eastAsia="仿宋" w:hAnsi="仿宋" w:hint="eastAsia"/>
        </w:rPr>
        <w:t>综合国内外研究现状，当前信息服务APP</w:t>
      </w:r>
      <w:proofErr w:type="gramStart"/>
      <w:r>
        <w:rPr>
          <w:rFonts w:ascii="仿宋" w:eastAsia="仿宋" w:hAnsi="仿宋" w:hint="eastAsia"/>
        </w:rPr>
        <w:t>适</w:t>
      </w:r>
      <w:proofErr w:type="gramEnd"/>
      <w:r>
        <w:rPr>
          <w:rFonts w:ascii="仿宋" w:eastAsia="仿宋" w:hAnsi="仿宋" w:hint="eastAsia"/>
        </w:rPr>
        <w:t>老化设计与多模态交互融合研究主要存在以下问题：</w:t>
      </w:r>
    </w:p>
    <w:p w14:paraId="081F0D73" w14:textId="77777777" w:rsidR="00990DFD" w:rsidRDefault="00990DFD" w:rsidP="00990DFD">
      <w:pPr>
        <w:pStyle w:val="af3"/>
        <w:ind w:firstLine="480"/>
        <w:rPr>
          <w:rFonts w:ascii="仿宋" w:eastAsia="仿宋" w:hAnsi="仿宋"/>
        </w:rPr>
      </w:pPr>
      <w:r>
        <w:rPr>
          <w:rFonts w:ascii="仿宋" w:eastAsia="仿宋" w:hAnsi="仿宋" w:hint="eastAsia"/>
        </w:rPr>
        <w:t>第一，表层改造与深层需求脱节。当前多数信息服务APP的适老化改造局限于放大字体、简化首页、增加图标尺寸等视觉层面的调整，对交互逻辑、容错机制和情感化设计缺乏深入</w:t>
      </w:r>
      <w:proofErr w:type="gramStart"/>
      <w:r>
        <w:rPr>
          <w:rFonts w:ascii="仿宋" w:eastAsia="仿宋" w:hAnsi="仿宋" w:hint="eastAsia"/>
        </w:rPr>
        <w:t>考量</w:t>
      </w:r>
      <w:proofErr w:type="gramEnd"/>
      <w:r>
        <w:rPr>
          <w:rFonts w:ascii="仿宋" w:eastAsia="仿宋" w:hAnsi="仿宋" w:hint="eastAsia"/>
        </w:rPr>
        <w:t>。这种以视觉调整替代操作优化的改造思路，未能有效降低老年人的认知负荷与操作门槛。部分应用的长辈模式存在应付</w:t>
      </w:r>
      <w:proofErr w:type="gramStart"/>
      <w:r>
        <w:rPr>
          <w:rFonts w:ascii="仿宋" w:eastAsia="仿宋" w:hAnsi="仿宋" w:hint="eastAsia"/>
        </w:rPr>
        <w:t>式改造</w:t>
      </w:r>
      <w:proofErr w:type="gramEnd"/>
      <w:r>
        <w:rPr>
          <w:rFonts w:ascii="仿宋" w:eastAsia="仿宋" w:hAnsi="仿宋" w:hint="eastAsia"/>
        </w:rPr>
        <w:t>现象，</w:t>
      </w:r>
      <w:proofErr w:type="gramStart"/>
      <w:r>
        <w:rPr>
          <w:rFonts w:ascii="仿宋" w:eastAsia="仿宋" w:hAnsi="仿宋" w:hint="eastAsia"/>
        </w:rPr>
        <w:t>广告弹窗未被</w:t>
      </w:r>
      <w:proofErr w:type="gramEnd"/>
      <w:r>
        <w:rPr>
          <w:rFonts w:ascii="仿宋" w:eastAsia="仿宋" w:hAnsi="仿宋" w:hint="eastAsia"/>
        </w:rPr>
        <w:t>屏蔽、核心功能被过度简化、二级页面未做适配，老年人仍面临进入应用容易、完成操作困难的窘境。</w:t>
      </w:r>
      <w:proofErr w:type="gramStart"/>
      <w:r>
        <w:rPr>
          <w:rFonts w:ascii="仿宋" w:eastAsia="仿宋" w:hAnsi="仿宋" w:hint="eastAsia"/>
        </w:rPr>
        <w:t>适</w:t>
      </w:r>
      <w:proofErr w:type="gramEnd"/>
      <w:r>
        <w:rPr>
          <w:rFonts w:ascii="仿宋" w:eastAsia="仿宋" w:hAnsi="仿宋" w:hint="eastAsia"/>
        </w:rPr>
        <w:t>老化设计的本质不应止于视觉层面的放大，而应回归交互逻辑的系统性重构。</w:t>
      </w:r>
    </w:p>
    <w:p w14:paraId="2A539885" w14:textId="0973B606" w:rsidR="00990DFD" w:rsidRDefault="00990DFD" w:rsidP="00990DFD">
      <w:pPr>
        <w:pStyle w:val="af3"/>
        <w:ind w:firstLine="480"/>
        <w:rPr>
          <w:rFonts w:ascii="仿宋" w:eastAsia="仿宋" w:hAnsi="仿宋"/>
        </w:rPr>
      </w:pPr>
      <w:r>
        <w:rPr>
          <w:rFonts w:ascii="仿宋" w:eastAsia="仿宋" w:hAnsi="仿宋" w:hint="eastAsia"/>
        </w:rPr>
        <w:t>第二，信任与控制的双重缺失。老年用户普遍存在“信任人胜过信任系统”的心理特征，更倾向于寻求线下工作人员或子女的帮助，而非独自在手机上操作。这一现象反映出当前系统对心理信任机制的忽视——现有设计多聚焦于技术层面的信任保障，如数据加密、隐私协议等，却缺乏对交互过程中信任感的营造。当引入智能代理时，这一问题进一步加剧：传统智能代理强调自主性、主动性，其设计逻辑是代理替用户做决定、替用户执行。然而老年人对智能代理的失控存在深层焦虑——担心代理理解错误、操作错误、泄露信息，却又无法干预。这种不信任系统叠加不放心代理的双重心理，导致老年人既不愿独自操作，也不敢委</w:t>
      </w:r>
      <w:r>
        <w:rPr>
          <w:rFonts w:ascii="仿宋" w:eastAsia="仿宋" w:hAnsi="仿宋" w:hint="eastAsia"/>
        </w:rPr>
        <w:lastRenderedPageBreak/>
        <w:t>托代理，最终形成对线上服务的抵触和回避。</w:t>
      </w:r>
    </w:p>
    <w:p w14:paraId="640EF271" w14:textId="77777777" w:rsidR="00990DFD" w:rsidRDefault="00990DFD" w:rsidP="00990DFD">
      <w:pPr>
        <w:pStyle w:val="af3"/>
        <w:ind w:firstLine="480"/>
        <w:rPr>
          <w:rFonts w:ascii="仿宋" w:eastAsia="仿宋" w:hAnsi="仿宋"/>
        </w:rPr>
      </w:pPr>
      <w:r>
        <w:rPr>
          <w:rFonts w:ascii="仿宋" w:eastAsia="仿宋" w:hAnsi="仿宋" w:hint="eastAsia"/>
        </w:rPr>
        <w:t>第三，多模态交互的适老化应用尚不成熟。当前多模态交互研究多聚焦于单一模态的优化，如语音识别准确率、手势识别的稳定性，而缺乏对多模态融合策略的系统性探索。在适老化场景中，语音、触控、视觉等模态未能形成有效协同——语音输入缺乏视觉反馈确认、视觉引导缺少语音解说、触</w:t>
      </w:r>
      <w:proofErr w:type="gramStart"/>
      <w:r>
        <w:rPr>
          <w:rFonts w:ascii="仿宋" w:eastAsia="仿宋" w:hAnsi="仿宋" w:hint="eastAsia"/>
        </w:rPr>
        <w:t>控操作</w:t>
      </w:r>
      <w:proofErr w:type="gramEnd"/>
      <w:r>
        <w:rPr>
          <w:rFonts w:ascii="仿宋" w:eastAsia="仿宋" w:hAnsi="仿宋" w:hint="eastAsia"/>
        </w:rPr>
        <w:t>无法获得多通道响应。这种模态间的割裂导致老年人需要在不同交互方式间频繁切换，反而增加了认知负担。</w:t>
      </w:r>
    </w:p>
    <w:p w14:paraId="2911201A" w14:textId="77777777" w:rsidR="00F33A21" w:rsidRDefault="00F33A21" w:rsidP="00F33A21">
      <w:pPr>
        <w:pStyle w:val="af0"/>
        <w:rPr>
          <w:rFonts w:eastAsia="仿宋"/>
        </w:rPr>
      </w:pPr>
      <w:r>
        <w:rPr>
          <w:rFonts w:ascii="Times New Roman" w:hAnsi="Times New Roman"/>
        </w:rPr>
        <w:t xml:space="preserve">3.2 </w:t>
      </w:r>
      <w:r>
        <w:rPr>
          <w:rFonts w:eastAsia="仿宋" w:hint="eastAsia"/>
        </w:rPr>
        <w:t>设计机会</w:t>
      </w:r>
    </w:p>
    <w:p w14:paraId="37B8FCC4" w14:textId="1E3978E1" w:rsidR="00990DFD" w:rsidRDefault="00990DFD" w:rsidP="00990DFD">
      <w:pPr>
        <w:pStyle w:val="af3"/>
        <w:ind w:firstLine="480"/>
        <w:rPr>
          <w:rFonts w:ascii="仿宋" w:eastAsia="仿宋" w:hAnsi="仿宋"/>
        </w:rPr>
      </w:pPr>
      <w:bookmarkStart w:id="7" w:name="_Hlk225443573"/>
      <w:r>
        <w:rPr>
          <w:rFonts w:ascii="仿宋" w:eastAsia="仿宋" w:hAnsi="仿宋" w:hint="eastAsia"/>
        </w:rPr>
        <w:t>基于上述问题，本研究识别出以下设计机会：</w:t>
      </w:r>
    </w:p>
    <w:p w14:paraId="4EC5BA7A" w14:textId="77777777" w:rsidR="00990DFD" w:rsidRDefault="00990DFD" w:rsidP="00990DFD">
      <w:pPr>
        <w:pStyle w:val="af3"/>
        <w:ind w:firstLine="480"/>
        <w:rPr>
          <w:rFonts w:ascii="仿宋" w:eastAsia="仿宋" w:hAnsi="仿宋"/>
        </w:rPr>
      </w:pPr>
      <w:r>
        <w:rPr>
          <w:rFonts w:ascii="仿宋" w:eastAsia="仿宋" w:hAnsi="仿宋" w:hint="eastAsia"/>
        </w:rPr>
        <w:t>第一，基于认知负荷理论的交互简化策略。针对表层改造与深层需求脱节的问题，本研究从认知负荷理论出发，</w:t>
      </w:r>
      <w:proofErr w:type="gramStart"/>
      <w:r>
        <w:rPr>
          <w:rFonts w:ascii="仿宋" w:eastAsia="仿宋" w:hAnsi="仿宋" w:hint="eastAsia"/>
        </w:rPr>
        <w:t>将适老化</w:t>
      </w:r>
      <w:proofErr w:type="gramEnd"/>
      <w:r>
        <w:rPr>
          <w:rFonts w:ascii="仿宋" w:eastAsia="仿宋" w:hAnsi="仿宋" w:hint="eastAsia"/>
        </w:rPr>
        <w:t>设计从视觉放大转向认知减负。通过分析老年人常见的操作痛点，如验证码输入需切换应用、人脸识别动作要求不清晰、返回逻辑混乱导致迷航等问题，设计简化的交互流程：将多步操作聚合为单一任务，提供明确的进度指示，减少不必要的选择项；同时建立容错机制，允许用户犯错并轻松恢复，降低操作的心理负担。</w:t>
      </w:r>
    </w:p>
    <w:p w14:paraId="128FBAE8" w14:textId="77777777" w:rsidR="00990DFD" w:rsidRDefault="00990DFD" w:rsidP="00990DFD">
      <w:pPr>
        <w:pStyle w:val="af3"/>
        <w:ind w:firstLine="480"/>
        <w:rPr>
          <w:rFonts w:ascii="仿宋" w:eastAsia="仿宋" w:hAnsi="仿宋"/>
        </w:rPr>
      </w:pPr>
      <w:r>
        <w:rPr>
          <w:rFonts w:ascii="仿宋" w:eastAsia="仿宋" w:hAnsi="仿宋" w:hint="eastAsia"/>
        </w:rPr>
        <w:t>第二，受控响应型智能代理定位与透明化操作机制。回应信任与控制双重缺失的问题，本研究提出将智能代理定位为受控响应型智能代理——代理仅在获得用户明确授权后协助操作，而非主动替用户决策和执行。这一设计定位包含三层含义：一是响应性，代理根据用户指令启动，不主动打扰；二是受控性，代理的所有操作需经用户授权并保持透明，用户可随时中止；三是可委托性，用户可根据信任程度选择不同级别的权限，可分为引导、代填但不提交、全权代办等多种层级。为实现受控性智能代理，需要配套设计透明化操作机制：代理在执行关键操作前通过语音和视觉双重方式预告，操作过程中实时反馈进展，操作后提供可追溯的操作日志；用户可随时查看代理行为记录，并在任何步骤选择暂停或回退，让代理成为可观察、可理解、可干预的助手，在一次次成功协助中逐步积累信任。</w:t>
      </w:r>
    </w:p>
    <w:p w14:paraId="4AB8CF3B" w14:textId="33E2C8AE" w:rsidR="00990DFD" w:rsidRPr="00990DFD" w:rsidRDefault="00990DFD" w:rsidP="00990DFD">
      <w:pPr>
        <w:pStyle w:val="af3"/>
        <w:ind w:firstLine="480"/>
        <w:rPr>
          <w:rFonts w:ascii="仿宋" w:eastAsia="仿宋" w:hAnsi="仿宋"/>
        </w:rPr>
      </w:pPr>
      <w:r>
        <w:rPr>
          <w:rFonts w:ascii="仿宋" w:eastAsia="仿宋" w:hAnsi="仿宋" w:hint="eastAsia"/>
        </w:rPr>
        <w:t>第三，多模态融合的适老化协同策略。针对多模态交互应用割裂的问题，本研究探索语音、触控、视觉三模态的协同整合策略。核心思路是冗余互补——同一信息通过多个通道同时传递，确保任</w:t>
      </w:r>
      <w:proofErr w:type="gramStart"/>
      <w:r>
        <w:rPr>
          <w:rFonts w:ascii="仿宋" w:eastAsia="仿宋" w:hAnsi="仿宋" w:hint="eastAsia"/>
        </w:rPr>
        <w:t>一</w:t>
      </w:r>
      <w:proofErr w:type="gramEnd"/>
      <w:r>
        <w:rPr>
          <w:rFonts w:ascii="仿宋" w:eastAsia="仿宋" w:hAnsi="仿宋" w:hint="eastAsia"/>
        </w:rPr>
        <w:t>感官通道退化不影响信息接收；不同模</w:t>
      </w:r>
      <w:r>
        <w:rPr>
          <w:rFonts w:ascii="仿宋" w:eastAsia="仿宋" w:hAnsi="仿宋" w:hint="eastAsia"/>
        </w:rPr>
        <w:lastRenderedPageBreak/>
        <w:t>态按场景动态分配任务，嘈杂环境增强视觉引导、操作复杂时语音分步解说。通过建立模态间的时序对齐和语义融合机制，让老年人在不同使用场景中都能获得顺畅的交互体验。</w:t>
      </w:r>
      <w:bookmarkEnd w:id="7"/>
    </w:p>
    <w:p w14:paraId="02E6D04E" w14:textId="28E3E398" w:rsidR="00F33A21" w:rsidRPr="00F33A21" w:rsidRDefault="003B3796" w:rsidP="00181AB9">
      <w:pPr>
        <w:pStyle w:val="a8"/>
        <w:numPr>
          <w:ilvl w:val="0"/>
          <w:numId w:val="4"/>
        </w:numPr>
      </w:pPr>
      <w:bookmarkStart w:id="8" w:name="_Toc155870622"/>
      <w:r w:rsidRPr="00412769">
        <w:rPr>
          <w:rFonts w:ascii="仿宋" w:eastAsia="仿宋" w:hAnsi="仿宋"/>
        </w:rPr>
        <w:t>参考文献</w:t>
      </w:r>
      <w:bookmarkEnd w:id="8"/>
    </w:p>
    <w:p w14:paraId="4F06F7FC" w14:textId="77777777" w:rsidR="00990DFD" w:rsidRDefault="00990DFD" w:rsidP="00990DFD">
      <w:pPr>
        <w:numPr>
          <w:ilvl w:val="0"/>
          <w:numId w:val="2"/>
        </w:numPr>
        <w:spacing w:afterLines="50" w:after="156"/>
        <w:ind w:left="680" w:hanging="680"/>
      </w:pPr>
      <w:proofErr w:type="gramStart"/>
      <w:r>
        <w:rPr>
          <w:rFonts w:hint="eastAsia"/>
        </w:rPr>
        <w:t>易臣何</w:t>
      </w:r>
      <w:proofErr w:type="gramEnd"/>
      <w:r>
        <w:rPr>
          <w:rFonts w:hint="eastAsia"/>
        </w:rPr>
        <w:t xml:space="preserve">, </w:t>
      </w:r>
      <w:r>
        <w:rPr>
          <w:rFonts w:hint="eastAsia"/>
        </w:rPr>
        <w:t>朱雯菁</w:t>
      </w:r>
      <w:r>
        <w:rPr>
          <w:rFonts w:hint="eastAsia"/>
        </w:rPr>
        <w:t xml:space="preserve">. </w:t>
      </w:r>
      <w:r>
        <w:rPr>
          <w:rFonts w:hint="eastAsia"/>
        </w:rPr>
        <w:t>移动政务</w:t>
      </w:r>
      <w:r>
        <w:rPr>
          <w:rFonts w:hint="eastAsia"/>
        </w:rPr>
        <w:t>APP</w:t>
      </w:r>
      <w:r>
        <w:rPr>
          <w:rFonts w:hint="eastAsia"/>
        </w:rPr>
        <w:t>用户持续使用意愿影响因素研究</w:t>
      </w:r>
      <w:r>
        <w:rPr>
          <w:rFonts w:hint="eastAsia"/>
        </w:rPr>
        <w:t xml:space="preserve">[J]. </w:t>
      </w:r>
      <w:r>
        <w:rPr>
          <w:rFonts w:hint="eastAsia"/>
        </w:rPr>
        <w:t>情报探索</w:t>
      </w:r>
      <w:r>
        <w:rPr>
          <w:rFonts w:hint="eastAsia"/>
        </w:rPr>
        <w:t>, 2025(03):1-8.</w:t>
      </w:r>
    </w:p>
    <w:p w14:paraId="59645264" w14:textId="77777777" w:rsidR="00990DFD" w:rsidRDefault="00990DFD" w:rsidP="00990DFD">
      <w:pPr>
        <w:numPr>
          <w:ilvl w:val="0"/>
          <w:numId w:val="2"/>
        </w:numPr>
        <w:spacing w:afterLines="50" w:after="156"/>
        <w:ind w:left="680" w:hanging="680"/>
      </w:pPr>
      <w:r>
        <w:rPr>
          <w:rFonts w:hint="eastAsia"/>
        </w:rPr>
        <w:t>李梦云</w:t>
      </w:r>
      <w:r>
        <w:rPr>
          <w:rFonts w:hint="eastAsia"/>
        </w:rPr>
        <w:t xml:space="preserve">. </w:t>
      </w:r>
      <w:r>
        <w:rPr>
          <w:rFonts w:hint="eastAsia"/>
        </w:rPr>
        <w:t>移动政务</w:t>
      </w:r>
      <w:r>
        <w:rPr>
          <w:rFonts w:hint="eastAsia"/>
        </w:rPr>
        <w:t>APP</w:t>
      </w:r>
      <w:proofErr w:type="gramStart"/>
      <w:r>
        <w:rPr>
          <w:rFonts w:hint="eastAsia"/>
        </w:rPr>
        <w:t>适</w:t>
      </w:r>
      <w:proofErr w:type="gramEnd"/>
      <w:r>
        <w:rPr>
          <w:rFonts w:hint="eastAsia"/>
        </w:rPr>
        <w:t>老化使用的影响因素研究——以“我的南京”为例</w:t>
      </w:r>
      <w:r>
        <w:rPr>
          <w:rFonts w:hint="eastAsia"/>
        </w:rPr>
        <w:t xml:space="preserve">[D]. </w:t>
      </w:r>
      <w:r>
        <w:rPr>
          <w:rFonts w:hint="eastAsia"/>
        </w:rPr>
        <w:t>合肥</w:t>
      </w:r>
      <w:r>
        <w:rPr>
          <w:rFonts w:hint="eastAsia"/>
        </w:rPr>
        <w:t>:</w:t>
      </w:r>
      <w:r>
        <w:rPr>
          <w:rFonts w:hint="eastAsia"/>
        </w:rPr>
        <w:t>安徽大学</w:t>
      </w:r>
      <w:r>
        <w:rPr>
          <w:rFonts w:hint="eastAsia"/>
        </w:rPr>
        <w:t>, 2024.</w:t>
      </w:r>
    </w:p>
    <w:p w14:paraId="78B9A9FB" w14:textId="77777777" w:rsidR="00990DFD" w:rsidRDefault="00990DFD" w:rsidP="00990DFD">
      <w:pPr>
        <w:numPr>
          <w:ilvl w:val="0"/>
          <w:numId w:val="2"/>
        </w:numPr>
        <w:spacing w:afterLines="50" w:after="156"/>
        <w:ind w:left="680" w:hanging="680"/>
      </w:pPr>
      <w:r>
        <w:rPr>
          <w:rFonts w:hint="eastAsia"/>
        </w:rPr>
        <w:t>张晓宇</w:t>
      </w:r>
      <w:r>
        <w:rPr>
          <w:rFonts w:hint="eastAsia"/>
        </w:rPr>
        <w:t xml:space="preserve">, </w:t>
      </w:r>
      <w:r>
        <w:rPr>
          <w:rFonts w:hint="eastAsia"/>
        </w:rPr>
        <w:t>薛翔</w:t>
      </w:r>
      <w:r>
        <w:rPr>
          <w:rFonts w:hint="eastAsia"/>
        </w:rPr>
        <w:t xml:space="preserve">, </w:t>
      </w:r>
      <w:r>
        <w:rPr>
          <w:rFonts w:hint="eastAsia"/>
        </w:rPr>
        <w:t>朱庆华</w:t>
      </w:r>
      <w:r>
        <w:rPr>
          <w:rFonts w:hint="eastAsia"/>
        </w:rPr>
        <w:t xml:space="preserve">, </w:t>
      </w:r>
      <w:r>
        <w:rPr>
          <w:rFonts w:hint="eastAsia"/>
        </w:rPr>
        <w:t>赵宇翔</w:t>
      </w:r>
      <w:r>
        <w:rPr>
          <w:rFonts w:hint="eastAsia"/>
        </w:rPr>
        <w:t xml:space="preserve">. </w:t>
      </w:r>
      <w:r>
        <w:rPr>
          <w:rFonts w:hint="eastAsia"/>
        </w:rPr>
        <w:t>移动政务服务</w:t>
      </w:r>
      <w:r>
        <w:rPr>
          <w:rFonts w:hint="eastAsia"/>
        </w:rPr>
        <w:t>App</w:t>
      </w:r>
      <w:proofErr w:type="gramStart"/>
      <w:r>
        <w:rPr>
          <w:rFonts w:hint="eastAsia"/>
        </w:rPr>
        <w:t>适</w:t>
      </w:r>
      <w:proofErr w:type="gramEnd"/>
      <w:r>
        <w:rPr>
          <w:rFonts w:hint="eastAsia"/>
        </w:rPr>
        <w:t>老化设计的评价指标体系构建及实证研究</w:t>
      </w:r>
      <w:r>
        <w:rPr>
          <w:rFonts w:hint="eastAsia"/>
        </w:rPr>
        <w:t xml:space="preserve">[J]. </w:t>
      </w:r>
      <w:r>
        <w:rPr>
          <w:rFonts w:hint="eastAsia"/>
        </w:rPr>
        <w:t>情报资料工作</w:t>
      </w:r>
      <w:r>
        <w:rPr>
          <w:rFonts w:hint="eastAsia"/>
        </w:rPr>
        <w:t>, 2023, 44(2):22-30.</w:t>
      </w:r>
    </w:p>
    <w:p w14:paraId="05BAF25B" w14:textId="77777777" w:rsidR="00990DFD" w:rsidRDefault="00990DFD" w:rsidP="00990DFD">
      <w:pPr>
        <w:numPr>
          <w:ilvl w:val="0"/>
          <w:numId w:val="2"/>
        </w:numPr>
        <w:spacing w:afterLines="50" w:after="156"/>
        <w:ind w:left="680" w:hanging="680"/>
      </w:pPr>
      <w:r>
        <w:t>Wang Y, Zhou Y, Chen X, Fang H. Operational Performance and Subjective Preferences of Elderly Users in Intelligent Interactive Interfaces: A Systematic Review[J]. International Journal of Human-Computer Interaction, 2025, 41(8): 4609-4623. DOI: 10.1080/10447318.2024.2352226</w:t>
      </w:r>
      <w:r>
        <w:rPr>
          <w:rFonts w:hint="eastAsia"/>
        </w:rPr>
        <w:t>.</w:t>
      </w:r>
    </w:p>
    <w:p w14:paraId="6FF03D62" w14:textId="77777777" w:rsidR="00990DFD" w:rsidRDefault="00990DFD" w:rsidP="00990DFD">
      <w:pPr>
        <w:numPr>
          <w:ilvl w:val="0"/>
          <w:numId w:val="2"/>
        </w:numPr>
        <w:spacing w:afterLines="50" w:after="156"/>
        <w:ind w:left="680" w:hanging="680"/>
      </w:pPr>
      <w:r>
        <w:rPr>
          <w:rFonts w:hint="eastAsia"/>
        </w:rPr>
        <w:t>新</w:t>
      </w:r>
      <w:proofErr w:type="gramStart"/>
      <w:r>
        <w:rPr>
          <w:rFonts w:hint="eastAsia"/>
        </w:rPr>
        <w:t>京智库</w:t>
      </w:r>
      <w:proofErr w:type="gramEnd"/>
      <w:r>
        <w:rPr>
          <w:rFonts w:hint="eastAsia"/>
        </w:rPr>
        <w:t xml:space="preserve">. </w:t>
      </w:r>
      <w:r>
        <w:rPr>
          <w:rFonts w:hint="eastAsia"/>
        </w:rPr>
        <w:t>专家建议：</w:t>
      </w:r>
      <w:r>
        <w:rPr>
          <w:rFonts w:hint="eastAsia"/>
        </w:rPr>
        <w:t>App</w:t>
      </w:r>
      <w:proofErr w:type="gramStart"/>
      <w:r>
        <w:rPr>
          <w:rFonts w:hint="eastAsia"/>
        </w:rPr>
        <w:t>适</w:t>
      </w:r>
      <w:proofErr w:type="gramEnd"/>
      <w:r>
        <w:rPr>
          <w:rFonts w:hint="eastAsia"/>
        </w:rPr>
        <w:t>老化并非简单做“加减法”</w:t>
      </w:r>
      <w:r>
        <w:rPr>
          <w:rFonts w:hint="eastAsia"/>
        </w:rPr>
        <w:t xml:space="preserve">[N]. </w:t>
      </w:r>
      <w:r>
        <w:rPr>
          <w:rFonts w:hint="eastAsia"/>
        </w:rPr>
        <w:t>新京报</w:t>
      </w:r>
      <w:r>
        <w:rPr>
          <w:rFonts w:hint="eastAsia"/>
        </w:rPr>
        <w:t>, 2025-06-01.</w:t>
      </w:r>
    </w:p>
    <w:p w14:paraId="6E6FDEDF" w14:textId="77777777" w:rsidR="00990DFD" w:rsidRDefault="00990DFD" w:rsidP="00990DFD">
      <w:pPr>
        <w:numPr>
          <w:ilvl w:val="0"/>
          <w:numId w:val="2"/>
        </w:numPr>
        <w:spacing w:afterLines="50" w:after="156"/>
        <w:ind w:left="680" w:hanging="680"/>
      </w:pPr>
      <w:r>
        <w:rPr>
          <w:rFonts w:hint="eastAsia"/>
        </w:rPr>
        <w:t>Bhattacharya R, Bose D, Rodriguez R V, et al. Personalized multi-modal interfaces for cognitive aging: A narrative review of design and technological innovations[J]. Archives of Gerontology and Geriatrics Plus, 2025, 2(4): 100206. DOI: 10.1016/j.aggp.2025.100206.</w:t>
      </w:r>
    </w:p>
    <w:p w14:paraId="54C5FE08" w14:textId="77777777" w:rsidR="00990DFD" w:rsidRDefault="00990DFD" w:rsidP="00990DFD">
      <w:pPr>
        <w:numPr>
          <w:ilvl w:val="0"/>
          <w:numId w:val="2"/>
        </w:numPr>
        <w:spacing w:afterLines="50" w:after="156"/>
        <w:ind w:left="680" w:hanging="680"/>
      </w:pPr>
      <w:r>
        <w:rPr>
          <w:rFonts w:hint="eastAsia"/>
        </w:rPr>
        <w:t>Wooldridge M, Jennings N R. Intelligent agents: Theory and practice[J]. The Knowledge Engineering Review, 1995, 10(2):115-152.</w:t>
      </w:r>
    </w:p>
    <w:p w14:paraId="4AAF5DD6" w14:textId="77777777" w:rsidR="00990DFD" w:rsidRDefault="00990DFD" w:rsidP="00990DFD">
      <w:pPr>
        <w:numPr>
          <w:ilvl w:val="0"/>
          <w:numId w:val="2"/>
        </w:numPr>
        <w:spacing w:afterLines="50" w:after="156"/>
        <w:ind w:left="680" w:hanging="680"/>
      </w:pPr>
      <w:r>
        <w:t>Jaiswal A, Kumar S, Singh P. The Rise of Agentic AI: A Review of Definitions, Frameworks, Architectures, Applications, Evaluation Metrics, and Challenges[J]. Future Internet, 2025, 17(9): 404. DOI: 10.3390/fi17090404.</w:t>
      </w:r>
    </w:p>
    <w:p w14:paraId="44AFA7EB" w14:textId="77777777" w:rsidR="00990DFD" w:rsidRDefault="00990DFD" w:rsidP="00990DFD">
      <w:pPr>
        <w:numPr>
          <w:ilvl w:val="0"/>
          <w:numId w:val="2"/>
        </w:numPr>
        <w:spacing w:afterLines="50" w:after="156"/>
        <w:ind w:left="680" w:hanging="680"/>
      </w:pPr>
      <w:r>
        <w:rPr>
          <w:rFonts w:hint="eastAsia"/>
        </w:rPr>
        <w:t>Gartner. Gartner Identifies the Top 10 Strategic Technology Trends for 2025[EB/OL]. (2024-10-21). https://www.gartner.com/en/newsroom/press-releases/2024-10-21-gartner-identifies-the-top-10-strategic-technology-trends-for-2025</w:t>
      </w:r>
    </w:p>
    <w:p w14:paraId="21C9BFA9" w14:textId="77777777" w:rsidR="00990DFD" w:rsidRDefault="00990DFD" w:rsidP="00990DFD">
      <w:pPr>
        <w:numPr>
          <w:ilvl w:val="0"/>
          <w:numId w:val="2"/>
        </w:numPr>
        <w:spacing w:afterLines="50" w:after="156"/>
        <w:ind w:left="680" w:hanging="680"/>
      </w:pPr>
      <w:r>
        <w:t xml:space="preserve">Liu M, </w:t>
      </w:r>
      <w:proofErr w:type="spellStart"/>
      <w:r>
        <w:t>Su</w:t>
      </w:r>
      <w:proofErr w:type="spellEnd"/>
      <w:r>
        <w:t xml:space="preserve"> Y, Wu J, et al. </w:t>
      </w:r>
      <w:proofErr w:type="spellStart"/>
      <w:r>
        <w:t>Mediguide</w:t>
      </w:r>
      <w:proofErr w:type="spellEnd"/>
      <w:r>
        <w:t xml:space="preserve">: Reducing Cognitive Load and Improving Elderly </w:t>
      </w:r>
      <w:proofErr w:type="gramStart"/>
      <w:r>
        <w:t>Patients‘ Healthcare</w:t>
      </w:r>
      <w:proofErr w:type="gramEnd"/>
      <w:r>
        <w:t xml:space="preserve"> Experience[C]. Proceedings of the Twelfth International Symposium of Chinese CHI (CHCHI ’24), 2025: 1-11.</w:t>
      </w:r>
    </w:p>
    <w:p w14:paraId="53CA6F57" w14:textId="77777777" w:rsidR="00990DFD" w:rsidRDefault="00990DFD" w:rsidP="00990DFD">
      <w:pPr>
        <w:numPr>
          <w:ilvl w:val="0"/>
          <w:numId w:val="2"/>
        </w:numPr>
        <w:spacing w:afterLines="50" w:after="156"/>
        <w:ind w:left="680" w:hanging="680"/>
      </w:pPr>
      <w:proofErr w:type="spellStart"/>
      <w:r>
        <w:rPr>
          <w:rFonts w:hint="eastAsia"/>
        </w:rPr>
        <w:t>CareBuddy</w:t>
      </w:r>
      <w:proofErr w:type="spellEnd"/>
      <w:r>
        <w:rPr>
          <w:rFonts w:hint="eastAsia"/>
        </w:rPr>
        <w:t>: A Multi-Agent Conversational AI for Alzheimer</w:t>
      </w:r>
      <w:proofErr w:type="gramStart"/>
      <w:r>
        <w:rPr>
          <w:rFonts w:hint="eastAsia"/>
        </w:rPr>
        <w:t>‘</w:t>
      </w:r>
      <w:proofErr w:type="gramEnd"/>
      <w:r>
        <w:rPr>
          <w:rFonts w:hint="eastAsia"/>
        </w:rPr>
        <w:t>s Care and Assistance[J]. Innovation in Aging, 2025, 9(Suppl 2): igaf122.3554.</w:t>
      </w:r>
    </w:p>
    <w:p w14:paraId="181E383F" w14:textId="77777777" w:rsidR="00990DFD" w:rsidRDefault="00990DFD" w:rsidP="00990DFD">
      <w:pPr>
        <w:numPr>
          <w:ilvl w:val="0"/>
          <w:numId w:val="2"/>
        </w:numPr>
        <w:spacing w:afterLines="50" w:after="156"/>
        <w:ind w:left="680" w:hanging="680"/>
      </w:pPr>
      <w:r>
        <w:rPr>
          <w:rFonts w:hint="eastAsia"/>
        </w:rPr>
        <w:t xml:space="preserve">Farage M A, Miller K W, Ajayi F, et al. Design principles to accommodate older </w:t>
      </w:r>
      <w:r>
        <w:rPr>
          <w:rFonts w:hint="eastAsia"/>
        </w:rPr>
        <w:lastRenderedPageBreak/>
        <w:t>adults[J]. Global Journal of Health Science, 2012, 4(2):2-25.</w:t>
      </w:r>
    </w:p>
    <w:p w14:paraId="436763C2" w14:textId="77777777" w:rsidR="00990DFD" w:rsidRDefault="00990DFD" w:rsidP="00990DFD">
      <w:pPr>
        <w:numPr>
          <w:ilvl w:val="0"/>
          <w:numId w:val="2"/>
        </w:numPr>
        <w:spacing w:afterLines="50" w:after="156"/>
        <w:ind w:left="680" w:hanging="680"/>
      </w:pPr>
      <w:r>
        <w:rPr>
          <w:rFonts w:hint="eastAsia"/>
        </w:rPr>
        <w:t>Lee S. TOMAS: A task-oriented multimodal agent system to enhance mobile user interface accessibility for older adults[D]. Daejeon: Korea Advanced Institute of Science and Technology, 2024.</w:t>
      </w:r>
    </w:p>
    <w:p w14:paraId="706AE0B1" w14:textId="77777777" w:rsidR="00990DFD" w:rsidRDefault="00990DFD" w:rsidP="00990DFD">
      <w:pPr>
        <w:numPr>
          <w:ilvl w:val="0"/>
          <w:numId w:val="2"/>
        </w:numPr>
        <w:spacing w:afterLines="50" w:after="156"/>
        <w:ind w:left="680" w:hanging="680"/>
      </w:pPr>
      <w:proofErr w:type="spellStart"/>
      <w:r>
        <w:rPr>
          <w:rFonts w:hint="eastAsia"/>
        </w:rPr>
        <w:t>Cuadra</w:t>
      </w:r>
      <w:proofErr w:type="spellEnd"/>
      <w:r>
        <w:rPr>
          <w:rFonts w:hint="eastAsia"/>
        </w:rPr>
        <w:t xml:space="preserve"> A, </w:t>
      </w:r>
      <w:proofErr w:type="spellStart"/>
      <w:r>
        <w:rPr>
          <w:rFonts w:hint="eastAsia"/>
        </w:rPr>
        <w:t>Breuch</w:t>
      </w:r>
      <w:proofErr w:type="spellEnd"/>
      <w:r>
        <w:rPr>
          <w:rFonts w:hint="eastAsia"/>
        </w:rPr>
        <w:t xml:space="preserve"> J, Estrada S, et al. Digital forms for all: A holistic multimodal large language model agent for health data entry[J]. Proceedings of the ACM on Interactive, Mobile, Wearable and Ubiquitous Technologies, 2024, 8(2): 72. DOI: 10.1145/3659624.</w:t>
      </w:r>
    </w:p>
    <w:p w14:paraId="4F3AD0A0" w14:textId="77777777" w:rsidR="00990DFD" w:rsidRDefault="00990DFD" w:rsidP="00990DFD">
      <w:pPr>
        <w:numPr>
          <w:ilvl w:val="0"/>
          <w:numId w:val="2"/>
        </w:numPr>
        <w:spacing w:afterLines="50" w:after="156"/>
        <w:ind w:left="680" w:hanging="680"/>
      </w:pPr>
      <w:proofErr w:type="gramStart"/>
      <w:r>
        <w:t>张诗棋</w:t>
      </w:r>
      <w:proofErr w:type="gramEnd"/>
      <w:r>
        <w:t xml:space="preserve">, </w:t>
      </w:r>
      <w:r>
        <w:t>李想</w:t>
      </w:r>
      <w:r>
        <w:t xml:space="preserve">, </w:t>
      </w:r>
      <w:r>
        <w:t>王</w:t>
      </w:r>
      <w:proofErr w:type="gramStart"/>
      <w:r>
        <w:t>雨桐</w:t>
      </w:r>
      <w:r>
        <w:t>,</w:t>
      </w:r>
      <w:proofErr w:type="gramEnd"/>
      <w:r>
        <w:t xml:space="preserve"> </w:t>
      </w:r>
      <w:r>
        <w:t>等</w:t>
      </w:r>
      <w:r>
        <w:t xml:space="preserve">. </w:t>
      </w:r>
      <w:r>
        <w:t>基于多维数据采集分析的代理</w:t>
      </w:r>
      <w:proofErr w:type="gramStart"/>
      <w:r>
        <w:t>型适老软件</w:t>
      </w:r>
      <w:proofErr w:type="gramEnd"/>
      <w:r>
        <w:t>用户需求研究</w:t>
      </w:r>
      <w:r>
        <w:t xml:space="preserve">[J]. </w:t>
      </w:r>
      <w:r>
        <w:t>包装工程</w:t>
      </w:r>
      <w:r>
        <w:t>, 2025, 46(4): 89-97.</w:t>
      </w:r>
    </w:p>
    <w:p w14:paraId="1E625A60" w14:textId="77777777" w:rsidR="00990DFD" w:rsidRDefault="00990DFD" w:rsidP="00990DFD">
      <w:pPr>
        <w:numPr>
          <w:ilvl w:val="0"/>
          <w:numId w:val="2"/>
        </w:numPr>
        <w:spacing w:afterLines="50" w:after="156"/>
        <w:ind w:left="680" w:hanging="680"/>
      </w:pPr>
      <w:r>
        <w:t>王斯薇子</w:t>
      </w:r>
      <w:r>
        <w:t xml:space="preserve">, </w:t>
      </w:r>
      <w:r>
        <w:t>张凌</w:t>
      </w:r>
      <w:proofErr w:type="gramStart"/>
      <w:r>
        <w:t>浩</w:t>
      </w:r>
      <w:proofErr w:type="gramEnd"/>
      <w:r>
        <w:t xml:space="preserve">, </w:t>
      </w:r>
      <w:proofErr w:type="gramStart"/>
      <w:r>
        <w:t>胡飞</w:t>
      </w:r>
      <w:proofErr w:type="gramEnd"/>
      <w:r>
        <w:t xml:space="preserve">. </w:t>
      </w:r>
      <w:proofErr w:type="gramStart"/>
      <w:r>
        <w:t>适老场景</w:t>
      </w:r>
      <w:proofErr w:type="gramEnd"/>
      <w:r>
        <w:t>中多模态交互的闭环设计模型研究</w:t>
      </w:r>
      <w:r>
        <w:t xml:space="preserve">[J]. </w:t>
      </w:r>
      <w:r>
        <w:t>装饰</w:t>
      </w:r>
      <w:r>
        <w:t>, 2025(2): 22-29.</w:t>
      </w:r>
    </w:p>
    <w:p w14:paraId="6F5F7C29" w14:textId="77777777" w:rsidR="00F33A21" w:rsidRPr="00990DFD" w:rsidRDefault="00F33A21" w:rsidP="00F33A21">
      <w:pPr>
        <w:pStyle w:val="af3"/>
        <w:ind w:firstLine="480"/>
      </w:pPr>
    </w:p>
    <w:p w14:paraId="3D2B23C3" w14:textId="77777777" w:rsidR="009A6271" w:rsidRPr="00F97923" w:rsidRDefault="003B3796" w:rsidP="00F97923">
      <w:pPr>
        <w:pStyle w:val="a"/>
        <w:numPr>
          <w:ilvl w:val="0"/>
          <w:numId w:val="0"/>
        </w:numPr>
        <w:ind w:left="2972"/>
        <w:jc w:val="both"/>
        <w:rPr>
          <w:rFonts w:ascii="仿宋" w:eastAsia="仿宋" w:hAnsi="仿宋"/>
          <w:color w:val="FF0000"/>
        </w:rPr>
      </w:pPr>
      <w:r w:rsidRPr="000878B2">
        <w:br w:type="page"/>
      </w:r>
      <w:bookmarkStart w:id="9" w:name="_Toc155870623"/>
      <w:r w:rsidR="00F97923" w:rsidRPr="00F97923">
        <w:rPr>
          <w:rFonts w:ascii="仿宋" w:eastAsia="仿宋" w:hAnsi="仿宋" w:hint="eastAsia"/>
        </w:rPr>
        <w:lastRenderedPageBreak/>
        <w:t>二、</w:t>
      </w:r>
      <w:r w:rsidRPr="00412769">
        <w:rPr>
          <w:rFonts w:ascii="仿宋" w:eastAsia="仿宋" w:hAnsi="仿宋"/>
        </w:rPr>
        <w:t>开题报告</w:t>
      </w:r>
      <w:bookmarkEnd w:id="9"/>
    </w:p>
    <w:p w14:paraId="3B07B4D9" w14:textId="77777777" w:rsidR="00A6698B" w:rsidRPr="000878B2" w:rsidRDefault="009A6271" w:rsidP="00CE6FAA">
      <w:pPr>
        <w:pStyle w:val="a8"/>
        <w:rPr>
          <w:rFonts w:eastAsia="仿宋"/>
          <w:color w:val="FF0000"/>
        </w:rPr>
      </w:pPr>
      <w:bookmarkStart w:id="10" w:name="_Toc324509813"/>
      <w:bookmarkStart w:id="11" w:name="_Toc500918462"/>
      <w:bookmarkStart w:id="12" w:name="_Toc155870624"/>
      <w:r w:rsidRPr="000878B2">
        <w:t xml:space="preserve">1 </w:t>
      </w:r>
      <w:r w:rsidRPr="00412769">
        <w:rPr>
          <w:rFonts w:ascii="仿宋" w:eastAsia="仿宋" w:hAnsi="仿宋"/>
        </w:rPr>
        <w:t>设计背景</w:t>
      </w:r>
      <w:bookmarkEnd w:id="10"/>
      <w:bookmarkEnd w:id="11"/>
      <w:bookmarkEnd w:id="12"/>
    </w:p>
    <w:p w14:paraId="31B1CDD6" w14:textId="77777777" w:rsidR="00A6698B" w:rsidRPr="000878B2" w:rsidRDefault="00A6698B" w:rsidP="00CE6FAA">
      <w:pPr>
        <w:pStyle w:val="af0"/>
        <w:rPr>
          <w:rFonts w:ascii="Times New Roman" w:eastAsia="仿宋" w:hAnsi="Times New Roman"/>
          <w:color w:val="FF0000"/>
        </w:rPr>
      </w:pPr>
      <w:bookmarkStart w:id="13" w:name="_Toc324509814"/>
      <w:bookmarkStart w:id="14" w:name="_Toc500918463"/>
      <w:r w:rsidRPr="000878B2">
        <w:rPr>
          <w:rFonts w:ascii="Times New Roman" w:hAnsi="Times New Roman"/>
        </w:rPr>
        <w:t>1.1</w:t>
      </w:r>
      <w:r w:rsidRPr="00412769">
        <w:rPr>
          <w:rFonts w:eastAsia="仿宋"/>
        </w:rPr>
        <w:t xml:space="preserve"> </w:t>
      </w:r>
      <w:r w:rsidR="00400000" w:rsidRPr="00412769">
        <w:rPr>
          <w:rFonts w:eastAsia="仿宋"/>
        </w:rPr>
        <w:t>选题</w:t>
      </w:r>
      <w:r w:rsidRPr="00412769">
        <w:rPr>
          <w:rFonts w:eastAsia="仿宋"/>
        </w:rPr>
        <w:t>背景</w:t>
      </w:r>
      <w:bookmarkEnd w:id="13"/>
      <w:bookmarkEnd w:id="14"/>
    </w:p>
    <w:p w14:paraId="457A8F6E" w14:textId="77777777" w:rsidR="00990DFD" w:rsidRDefault="00990DFD" w:rsidP="00990DFD">
      <w:pPr>
        <w:pStyle w:val="af3"/>
        <w:ind w:firstLine="480"/>
        <w:rPr>
          <w:rFonts w:ascii="仿宋" w:eastAsia="仿宋" w:hAnsi="仿宋"/>
        </w:rPr>
      </w:pPr>
      <w:bookmarkStart w:id="15" w:name="_Toc324509816"/>
      <w:bookmarkStart w:id="16" w:name="_Toc500918465"/>
      <w:r>
        <w:rPr>
          <w:rFonts w:ascii="仿宋" w:eastAsia="仿宋" w:hAnsi="仿宋" w:hint="eastAsia"/>
        </w:rPr>
        <w:t>我国已步入中度老龄化社会。截至2025年底，60岁及以上老年人口达3.23亿，占总人口比例23.0%。与此同时，移动互联网的普及使各类信息服务APP（政务、医疗、健康、生活服务等）成为公众日常生活不可或缺的工具。然而，老年群体在使用这些APP时普遍面临“数字鸿沟”的困境。调研发现，老年用户并非不愿线上办事，而是不想在线上自己冒险办事——相比独自操作，他们更倾向于去线下服务大厅寻求工作人员帮助。老年用户最渴望的不是更清晰的界面，而是可信赖的帮助。这种信任人胜过信任系统的心理，是阻碍老年用户跨越数字鸿沟的深层障碍，要求信息服务从传统的自助服务模式向协助服务模式转变。</w:t>
      </w:r>
    </w:p>
    <w:p w14:paraId="09DD3F5D" w14:textId="77777777" w:rsidR="00990DFD" w:rsidRDefault="00990DFD" w:rsidP="00990DFD">
      <w:pPr>
        <w:pStyle w:val="af3"/>
        <w:ind w:firstLine="480"/>
        <w:rPr>
          <w:rFonts w:ascii="仿宋" w:eastAsia="仿宋" w:hAnsi="仿宋"/>
        </w:rPr>
      </w:pPr>
      <w:r>
        <w:rPr>
          <w:rFonts w:ascii="仿宋" w:eastAsia="仿宋" w:hAnsi="仿宋" w:hint="eastAsia"/>
        </w:rPr>
        <w:t>近年来，以大语言模型为基础的智能代理技术快速发展。Gartner将代理式人工智能列为2025年十大技术趋势之首，预测到2028年全球15%的日常工作决策将由具备自主决策能力的AI代理完成[1]。智能代理依靠感知能力、规划能力、记忆能力及工具使用能力，能够理解用户意图、拆解复杂任务、调用工具执行操作，为构建“线上工作人员”提供了技术可能。同时，多模态交互技术的发展使系统能够整合语音、触控、视觉等多种模态。研究显示78%的老年人倾向于支持多种输入方式的界面，针对认知老化的个性化多模态界面能将老年人可用性提升30%，为老年用户提供更自然、更包容的交互方式[2]。</w:t>
      </w:r>
    </w:p>
    <w:p w14:paraId="07D48271" w14:textId="77777777" w:rsidR="00990DFD" w:rsidRDefault="00990DFD" w:rsidP="00990DFD">
      <w:pPr>
        <w:pStyle w:val="af3"/>
        <w:ind w:firstLine="480"/>
        <w:rPr>
          <w:rFonts w:ascii="仿宋" w:eastAsia="仿宋" w:hAnsi="仿宋"/>
        </w:rPr>
      </w:pPr>
      <w:r>
        <w:rPr>
          <w:rFonts w:ascii="仿宋" w:eastAsia="仿宋" w:hAnsi="仿宋" w:hint="eastAsia"/>
        </w:rPr>
        <w:t>政策层面，2020年国务院办公厅印发《关于切实解决老年人运用智能技术困难的实施方案》，2021年工信部发布《移动互联网应用（APP）适老化通用设计规范》，2026年国务院办公厅印发《政务移动互联网应用程序规范化管理办法》，鼓励利用人工智能等新技术提升服务体验。广东省已发布《移动政务“适老化”用户体验设计标准》，标志着信息服务APP</w:t>
      </w:r>
      <w:proofErr w:type="gramStart"/>
      <w:r>
        <w:rPr>
          <w:rFonts w:ascii="仿宋" w:eastAsia="仿宋" w:hAnsi="仿宋" w:hint="eastAsia"/>
        </w:rPr>
        <w:t>适</w:t>
      </w:r>
      <w:proofErr w:type="gramEnd"/>
      <w:r>
        <w:rPr>
          <w:rFonts w:ascii="仿宋" w:eastAsia="仿宋" w:hAnsi="仿宋" w:hint="eastAsia"/>
        </w:rPr>
        <w:t>老化设计正从实践探索走向标准化。</w:t>
      </w:r>
    </w:p>
    <w:p w14:paraId="7E9CF09B" w14:textId="77777777" w:rsidR="00990DFD" w:rsidRDefault="00990DFD" w:rsidP="00990DFD">
      <w:pPr>
        <w:pStyle w:val="af3"/>
        <w:ind w:firstLine="480"/>
        <w:rPr>
          <w:rFonts w:ascii="仿宋" w:eastAsia="仿宋" w:hAnsi="仿宋"/>
        </w:rPr>
      </w:pPr>
      <w:r>
        <w:rPr>
          <w:rFonts w:ascii="仿宋" w:eastAsia="仿宋" w:hAnsi="仿宋" w:hint="eastAsia"/>
        </w:rPr>
        <w:t>然而，现有研究仍存在不足：一是智能代理在信息服务APP</w:t>
      </w:r>
      <w:proofErr w:type="gramStart"/>
      <w:r>
        <w:rPr>
          <w:rFonts w:ascii="仿宋" w:eastAsia="仿宋" w:hAnsi="仿宋" w:hint="eastAsia"/>
        </w:rPr>
        <w:t>适</w:t>
      </w:r>
      <w:proofErr w:type="gramEnd"/>
      <w:r>
        <w:rPr>
          <w:rFonts w:ascii="仿宋" w:eastAsia="仿宋" w:hAnsi="仿宋" w:hint="eastAsia"/>
        </w:rPr>
        <w:t>老化场景中的应用研究较少，缺乏针对性的设计框架；二是多模态</w:t>
      </w:r>
      <w:proofErr w:type="gramStart"/>
      <w:r>
        <w:rPr>
          <w:rFonts w:ascii="仿宋" w:eastAsia="仿宋" w:hAnsi="仿宋" w:hint="eastAsia"/>
        </w:rPr>
        <w:t>交互与</w:t>
      </w:r>
      <w:proofErr w:type="gramEnd"/>
      <w:r>
        <w:rPr>
          <w:rFonts w:ascii="仿宋" w:eastAsia="仿宋" w:hAnsi="仿宋" w:hint="eastAsia"/>
        </w:rPr>
        <w:t>智能代理的融合设计</w:t>
      </w:r>
      <w:r>
        <w:rPr>
          <w:rFonts w:ascii="仿宋" w:eastAsia="仿宋" w:hAnsi="仿宋" w:hint="eastAsia"/>
        </w:rPr>
        <w:lastRenderedPageBreak/>
        <w:t>研究不足，如何让代理协助而非替代老年人操作尚缺乏系统探索；三是老年用户对智能代理的信任机制与授权机制研究薄弱。因此，本研究聚焦于信息服务APP的适老化设计与多模态交互研究，探索受控响应型智能代理的应用路径，具有重要的理论意义与实践价值。</w:t>
      </w:r>
    </w:p>
    <w:p w14:paraId="0A506F4D" w14:textId="77777777" w:rsidR="00400000" w:rsidRDefault="00400000" w:rsidP="00461E71">
      <w:pPr>
        <w:pStyle w:val="af0"/>
        <w:rPr>
          <w:rFonts w:eastAsia="仿宋"/>
        </w:rPr>
      </w:pPr>
      <w:r w:rsidRPr="000878B2">
        <w:rPr>
          <w:rFonts w:ascii="Times New Roman" w:hAnsi="Times New Roman"/>
        </w:rPr>
        <w:t>1.</w:t>
      </w:r>
      <w:r w:rsidR="003B3796" w:rsidRPr="000878B2">
        <w:rPr>
          <w:rFonts w:ascii="Times New Roman" w:hAnsi="Times New Roman"/>
        </w:rPr>
        <w:t>2</w:t>
      </w:r>
      <w:r w:rsidRPr="000878B2">
        <w:rPr>
          <w:rFonts w:ascii="Times New Roman" w:hAnsi="Times New Roman"/>
        </w:rPr>
        <w:t xml:space="preserve"> </w:t>
      </w:r>
      <w:r w:rsidRPr="00412769">
        <w:rPr>
          <w:rFonts w:eastAsia="仿宋"/>
        </w:rPr>
        <w:t>设计目标与意义</w:t>
      </w:r>
    </w:p>
    <w:p w14:paraId="4ACAA20E" w14:textId="77777777" w:rsidR="009C2F91" w:rsidRDefault="009C2F91" w:rsidP="009C2F91">
      <w:pPr>
        <w:pStyle w:val="af1"/>
      </w:pPr>
      <w:r>
        <w:rPr>
          <w:rFonts w:ascii="Times New Roman" w:hAnsi="Times New Roman"/>
        </w:rPr>
        <w:t>1.</w:t>
      </w:r>
      <w:r>
        <w:rPr>
          <w:rFonts w:ascii="Times New Roman" w:hAnsi="Times New Roman" w:hint="eastAsia"/>
        </w:rPr>
        <w:t>2</w:t>
      </w:r>
      <w:r>
        <w:rPr>
          <w:rFonts w:ascii="Times New Roman" w:hAnsi="Times New Roman"/>
        </w:rPr>
        <w:t>.1</w:t>
      </w:r>
      <w:r>
        <w:rPr>
          <w:rFonts w:hint="eastAsia"/>
          <w:sz w:val="24"/>
          <w:szCs w:val="24"/>
        </w:rPr>
        <w:t>设计目标</w:t>
      </w:r>
    </w:p>
    <w:p w14:paraId="5BF0DC73" w14:textId="77777777" w:rsidR="00990DFD" w:rsidRDefault="00990DFD" w:rsidP="00990DFD">
      <w:pPr>
        <w:pStyle w:val="af3"/>
        <w:ind w:firstLine="480"/>
        <w:rPr>
          <w:rFonts w:ascii="仿宋" w:eastAsia="仿宋" w:hAnsi="仿宋"/>
        </w:rPr>
      </w:pPr>
      <w:r>
        <w:rPr>
          <w:rFonts w:ascii="仿宋" w:eastAsia="仿宋" w:hAnsi="仿宋" w:hint="eastAsia"/>
        </w:rPr>
        <w:t>本研究以政务APP为应用场景，针对老年用户信任人胜过信任系统的心理特征，探索基于多模态</w:t>
      </w:r>
      <w:proofErr w:type="gramStart"/>
      <w:r>
        <w:rPr>
          <w:rFonts w:ascii="仿宋" w:eastAsia="仿宋" w:hAnsi="仿宋" w:hint="eastAsia"/>
        </w:rPr>
        <w:t>交互与</w:t>
      </w:r>
      <w:proofErr w:type="gramEnd"/>
      <w:r>
        <w:rPr>
          <w:rFonts w:ascii="仿宋" w:eastAsia="仿宋" w:hAnsi="仿宋" w:hint="eastAsia"/>
        </w:rPr>
        <w:t>智能代理的适老化设计路径。具体目标包括：</w:t>
      </w:r>
    </w:p>
    <w:p w14:paraId="424601D7" w14:textId="77777777" w:rsidR="00990DFD" w:rsidRDefault="00990DFD" w:rsidP="00990DFD">
      <w:pPr>
        <w:pStyle w:val="af3"/>
        <w:ind w:firstLine="480"/>
        <w:rPr>
          <w:rFonts w:ascii="仿宋" w:eastAsia="仿宋" w:hAnsi="仿宋"/>
        </w:rPr>
      </w:pPr>
      <w:r>
        <w:rPr>
          <w:rFonts w:ascii="仿宋" w:eastAsia="仿宋" w:hAnsi="仿宋" w:hint="eastAsia"/>
        </w:rPr>
        <w:t>一是设计多模态交互方案：明确智能代理在适老化信息服务场景中的角色定位，提出受控响应型智能代理的设计理念——代理仅在获得用户明确授权后协助操作，而非追求传统意义上的完全自主性。方案将涵盖代理角色定义、权限分级模型、多模态交互流程设计、信任建立策略等要素。</w:t>
      </w:r>
    </w:p>
    <w:p w14:paraId="12C17BAF" w14:textId="77777777" w:rsidR="00990DFD" w:rsidRDefault="00990DFD" w:rsidP="00990DFD">
      <w:pPr>
        <w:pStyle w:val="af3"/>
        <w:ind w:firstLine="480"/>
        <w:rPr>
          <w:rFonts w:ascii="仿宋" w:eastAsia="仿宋" w:hAnsi="仿宋"/>
        </w:rPr>
      </w:pPr>
      <w:r>
        <w:rPr>
          <w:rFonts w:ascii="仿宋" w:eastAsia="仿宋" w:hAnsi="仿宋" w:hint="eastAsia"/>
        </w:rPr>
        <w:t>二是识别核心代理协助场景：基于前期调研痛点和文献研究，确定验证码接收、人脸识别、入口查找、术语解释等最需要代理协助的3-5个核心场景，并针对每个场景设计具体的多模态交互流程，整合语音、触控、视觉等多种模态。</w:t>
      </w:r>
    </w:p>
    <w:p w14:paraId="23B2B59A" w14:textId="77777777" w:rsidR="00990DFD" w:rsidRDefault="00990DFD" w:rsidP="00990DFD">
      <w:pPr>
        <w:pStyle w:val="af3"/>
        <w:ind w:firstLine="480"/>
        <w:rPr>
          <w:rFonts w:ascii="仿宋" w:eastAsia="仿宋" w:hAnsi="仿宋"/>
        </w:rPr>
      </w:pPr>
      <w:r>
        <w:rPr>
          <w:rFonts w:ascii="仿宋" w:eastAsia="仿宋" w:hAnsi="仿宋" w:hint="eastAsia"/>
        </w:rPr>
        <w:t>三是产出高保真交互原型：以典型信息服务APP为蓝本，制作可交互的智能代理原型，覆盖核心协助场景。</w:t>
      </w:r>
    </w:p>
    <w:p w14:paraId="19EDA44C" w14:textId="77777777" w:rsidR="00990DFD" w:rsidRDefault="00990DFD" w:rsidP="00990DFD">
      <w:pPr>
        <w:pStyle w:val="af3"/>
        <w:ind w:firstLine="480"/>
        <w:rPr>
          <w:rFonts w:ascii="仿宋" w:eastAsia="仿宋" w:hAnsi="仿宋"/>
        </w:rPr>
      </w:pPr>
      <w:r>
        <w:rPr>
          <w:rFonts w:ascii="仿宋" w:eastAsia="仿宋" w:hAnsi="仿宋" w:hint="eastAsia"/>
        </w:rPr>
        <w:t>四是验证设计有效性：邀请5-8位老年用户进行可用性测试，收集任务完成时间、错误率、用户满意度、信任感评分等数据，并根据测试结果迭代优化设计方案。</w:t>
      </w:r>
    </w:p>
    <w:p w14:paraId="3AC3F7C6" w14:textId="77777777" w:rsidR="009C2F91" w:rsidRDefault="009C2F91" w:rsidP="009C2F91">
      <w:pPr>
        <w:pStyle w:val="af1"/>
      </w:pPr>
      <w:r>
        <w:rPr>
          <w:rFonts w:ascii="Times New Roman" w:hAnsi="Times New Roman"/>
        </w:rPr>
        <w:t>1.</w:t>
      </w:r>
      <w:r>
        <w:rPr>
          <w:rFonts w:ascii="Times New Roman" w:hAnsi="Times New Roman" w:hint="eastAsia"/>
        </w:rPr>
        <w:t>2</w:t>
      </w:r>
      <w:r>
        <w:rPr>
          <w:rFonts w:ascii="Times New Roman" w:hAnsi="Times New Roman"/>
        </w:rPr>
        <w:t>.</w:t>
      </w:r>
      <w:r>
        <w:rPr>
          <w:rFonts w:ascii="Times New Roman" w:hAnsi="Times New Roman" w:hint="eastAsia"/>
        </w:rPr>
        <w:t>2</w:t>
      </w:r>
      <w:r>
        <w:rPr>
          <w:rFonts w:hint="eastAsia"/>
          <w:sz w:val="24"/>
          <w:szCs w:val="24"/>
        </w:rPr>
        <w:t>设计意义</w:t>
      </w:r>
    </w:p>
    <w:p w14:paraId="5C4CF9A9" w14:textId="77777777" w:rsidR="00990DFD" w:rsidRDefault="00990DFD" w:rsidP="00990DFD">
      <w:pPr>
        <w:pStyle w:val="af3"/>
        <w:ind w:firstLine="480"/>
        <w:rPr>
          <w:rFonts w:ascii="仿宋" w:eastAsia="仿宋" w:hAnsi="仿宋"/>
        </w:rPr>
      </w:pPr>
      <w:bookmarkStart w:id="17" w:name="_Toc155870625"/>
      <w:r>
        <w:rPr>
          <w:rFonts w:ascii="仿宋" w:eastAsia="仿宋" w:hAnsi="仿宋" w:hint="eastAsia"/>
        </w:rPr>
        <w:t>理论意义方面，本研究是对现有</w:t>
      </w:r>
      <w:proofErr w:type="gramStart"/>
      <w:r>
        <w:rPr>
          <w:rFonts w:ascii="仿宋" w:eastAsia="仿宋" w:hAnsi="仿宋" w:hint="eastAsia"/>
        </w:rPr>
        <w:t>适</w:t>
      </w:r>
      <w:proofErr w:type="gramEnd"/>
      <w:r>
        <w:rPr>
          <w:rFonts w:ascii="仿宋" w:eastAsia="仿宋" w:hAnsi="仿宋" w:hint="eastAsia"/>
        </w:rPr>
        <w:t>老化设计研究的重要补充。已有研究从影响因素识别、评价体系构建、多模态交互融合以及智能代理应用等维度进行了有益探索，但对智能代理的自主性与老年用户的控制需求之间的矛盾缺乏系统回应。本研究提出受控响应型智能代理这一交互模式，在保留智能代理核心能力的同时，通过授权机制让用户始终保持最终控制权，探索从自助到协助的范式转变。这一</w:t>
      </w:r>
      <w:r>
        <w:rPr>
          <w:rFonts w:ascii="仿宋" w:eastAsia="仿宋" w:hAnsi="仿宋" w:hint="eastAsia"/>
        </w:rPr>
        <w:lastRenderedPageBreak/>
        <w:t>设计定位回应了老年人担忧智能代理权限失控的深层心理需求，为人机交互领域的适老化研究提供了新的理论视角。</w:t>
      </w:r>
    </w:p>
    <w:p w14:paraId="10129D24" w14:textId="77777777" w:rsidR="00990DFD" w:rsidRDefault="00990DFD" w:rsidP="00990DFD">
      <w:pPr>
        <w:pStyle w:val="af3"/>
        <w:ind w:firstLine="480"/>
        <w:rPr>
          <w:rFonts w:ascii="仿宋" w:eastAsia="仿宋" w:hAnsi="仿宋"/>
        </w:rPr>
      </w:pPr>
      <w:r>
        <w:rPr>
          <w:rFonts w:ascii="仿宋" w:eastAsia="仿宋" w:hAnsi="仿宋" w:hint="eastAsia"/>
        </w:rPr>
        <w:t>实践意义方面，本研究直接回应了老年用户信任人胜过信任系统的核心心理，通过智能代理技术将线下的“工作人员帮助”模式复现到线上，有望从根本上解决老年用户的数字焦虑问题。设计成果可为各类信息服务APP的适老化迭代提供可操作的设计指南，并为后续信息服务APP</w:t>
      </w:r>
      <w:proofErr w:type="gramStart"/>
      <w:r>
        <w:rPr>
          <w:rFonts w:ascii="仿宋" w:eastAsia="仿宋" w:hAnsi="仿宋" w:hint="eastAsia"/>
        </w:rPr>
        <w:t>适</w:t>
      </w:r>
      <w:proofErr w:type="gramEnd"/>
      <w:r>
        <w:rPr>
          <w:rFonts w:ascii="仿宋" w:eastAsia="仿宋" w:hAnsi="仿宋" w:hint="eastAsia"/>
        </w:rPr>
        <w:t>老化标准的完善提供实证依据。</w:t>
      </w:r>
    </w:p>
    <w:p w14:paraId="09C0D88E" w14:textId="77777777" w:rsidR="00490EE2" w:rsidRPr="000878B2" w:rsidRDefault="00A6698B" w:rsidP="00461E71">
      <w:pPr>
        <w:pStyle w:val="a8"/>
        <w:rPr>
          <w:color w:val="FF0000"/>
        </w:rPr>
      </w:pPr>
      <w:r w:rsidRPr="000878B2">
        <w:t xml:space="preserve">2 </w:t>
      </w:r>
      <w:bookmarkEnd w:id="15"/>
      <w:bookmarkEnd w:id="16"/>
      <w:r w:rsidR="007B57C0" w:rsidRPr="00412769">
        <w:rPr>
          <w:rFonts w:ascii="仿宋" w:eastAsia="仿宋" w:hAnsi="仿宋"/>
        </w:rPr>
        <w:t>设计调研</w:t>
      </w:r>
      <w:bookmarkStart w:id="18" w:name="_Toc324509817"/>
      <w:bookmarkStart w:id="19" w:name="_Toc500918466"/>
      <w:bookmarkEnd w:id="17"/>
    </w:p>
    <w:p w14:paraId="46406773" w14:textId="77777777" w:rsidR="00CB51CF" w:rsidRDefault="00CB51CF" w:rsidP="00CB51CF">
      <w:pPr>
        <w:pStyle w:val="af0"/>
        <w:rPr>
          <w:rFonts w:eastAsia="仿宋"/>
        </w:rPr>
      </w:pPr>
      <w:bookmarkStart w:id="20" w:name="_Toc324509820"/>
      <w:bookmarkStart w:id="21" w:name="_Toc500918469"/>
      <w:bookmarkStart w:id="22" w:name="_Toc155870626"/>
      <w:bookmarkEnd w:id="18"/>
      <w:bookmarkEnd w:id="19"/>
      <w:r>
        <w:rPr>
          <w:rFonts w:ascii="Times New Roman" w:hAnsi="Times New Roman"/>
        </w:rPr>
        <w:t xml:space="preserve">2.1 </w:t>
      </w:r>
      <w:r>
        <w:rPr>
          <w:rFonts w:eastAsia="仿宋"/>
        </w:rPr>
        <w:t>用户调研</w:t>
      </w:r>
      <w:bookmarkStart w:id="23" w:name="_Toc324509818"/>
      <w:bookmarkStart w:id="24" w:name="_Toc500918467"/>
    </w:p>
    <w:p w14:paraId="2FCD7288" w14:textId="77777777" w:rsidR="00CB51CF" w:rsidRDefault="00CB51CF" w:rsidP="00CB51CF">
      <w:pPr>
        <w:pStyle w:val="af1"/>
        <w:rPr>
          <w:rFonts w:ascii="Times New Roman" w:hAnsi="Times New Roman"/>
          <w:color w:val="FF0000"/>
        </w:rPr>
      </w:pPr>
      <w:r>
        <w:rPr>
          <w:rFonts w:ascii="Times New Roman" w:hAnsi="Times New Roman"/>
        </w:rPr>
        <w:t>2.1.1</w:t>
      </w:r>
      <w:r>
        <w:rPr>
          <w:rFonts w:hint="eastAsia"/>
          <w:sz w:val="24"/>
          <w:szCs w:val="24"/>
        </w:rPr>
        <w:t xml:space="preserve"> </w:t>
      </w:r>
      <w:proofErr w:type="gramStart"/>
      <w:r>
        <w:rPr>
          <w:rFonts w:hint="eastAsia"/>
          <w:sz w:val="24"/>
          <w:szCs w:val="24"/>
        </w:rPr>
        <w:t>调研场域与</w:t>
      </w:r>
      <w:proofErr w:type="gramEnd"/>
      <w:r>
        <w:rPr>
          <w:rFonts w:hint="eastAsia"/>
          <w:sz w:val="24"/>
          <w:szCs w:val="24"/>
        </w:rPr>
        <w:t>样本</w:t>
      </w:r>
    </w:p>
    <w:p w14:paraId="355E1D0F" w14:textId="77777777" w:rsidR="00990DFD" w:rsidRDefault="00990DFD" w:rsidP="00990DFD">
      <w:pPr>
        <w:pStyle w:val="af3"/>
        <w:ind w:firstLine="480"/>
        <w:rPr>
          <w:rFonts w:ascii="仿宋" w:eastAsia="仿宋" w:hAnsi="仿宋"/>
        </w:rPr>
      </w:pPr>
      <w:r>
        <w:rPr>
          <w:rFonts w:ascii="仿宋" w:eastAsia="仿宋" w:hAnsi="仿宋" w:hint="eastAsia"/>
        </w:rPr>
        <w:t>本研究采用实地调研法，选取杭州市西湖区内三个典型老年社区：港湾家园、</w:t>
      </w:r>
      <w:proofErr w:type="gramStart"/>
      <w:r>
        <w:rPr>
          <w:rFonts w:ascii="仿宋" w:eastAsia="仿宋" w:hAnsi="仿宋" w:hint="eastAsia"/>
        </w:rPr>
        <w:t>三坝雅苑</w:t>
      </w:r>
      <w:proofErr w:type="gramEnd"/>
      <w:r>
        <w:rPr>
          <w:rFonts w:ascii="仿宋" w:eastAsia="仿宋" w:hAnsi="仿宋" w:hint="eastAsia"/>
        </w:rPr>
        <w:t>与古荡新村作为主要</w:t>
      </w:r>
      <w:proofErr w:type="gramStart"/>
      <w:r>
        <w:rPr>
          <w:rFonts w:ascii="仿宋" w:eastAsia="仿宋" w:hAnsi="仿宋" w:hint="eastAsia"/>
        </w:rPr>
        <w:t>研究场域</w:t>
      </w:r>
      <w:proofErr w:type="gramEnd"/>
      <w:r>
        <w:rPr>
          <w:rFonts w:ascii="仿宋" w:eastAsia="仿宋" w:hAnsi="仿宋" w:hint="eastAsia"/>
        </w:rPr>
        <w:t>，这些社区涵盖了不同类型的老年居住环境：港湾家园为紧邻高校的居住型社区，</w:t>
      </w:r>
      <w:proofErr w:type="gramStart"/>
      <w:r>
        <w:rPr>
          <w:rFonts w:ascii="仿宋" w:eastAsia="仿宋" w:hAnsi="仿宋" w:hint="eastAsia"/>
        </w:rPr>
        <w:t>三坝雅苑</w:t>
      </w:r>
      <w:proofErr w:type="gramEnd"/>
      <w:r>
        <w:rPr>
          <w:rFonts w:ascii="仿宋" w:eastAsia="仿宋" w:hAnsi="仿宋" w:hint="eastAsia"/>
        </w:rPr>
        <w:t>为回迁安置小区，古荡新村则为建设于20世纪80年代的老牌居民区，居住着大量本地老年居民。通过社区联系渠道和现场交流方式，采用目的性抽样，共招募7位60岁左右的老年用户参与深度访谈，涵盖不同年龄段、文化程度、智能手机使用年限与居住状况。</w:t>
      </w:r>
    </w:p>
    <w:p w14:paraId="768D9E04" w14:textId="77777777" w:rsidR="00990DFD" w:rsidRDefault="00990DFD" w:rsidP="00990DFD">
      <w:pPr>
        <w:pStyle w:val="af3"/>
        <w:ind w:firstLine="480"/>
        <w:rPr>
          <w:rFonts w:ascii="仿宋" w:eastAsia="仿宋" w:hAnsi="仿宋"/>
        </w:rPr>
      </w:pPr>
      <w:r>
        <w:rPr>
          <w:rFonts w:ascii="仿宋" w:eastAsia="仿宋" w:hAnsi="仿宋" w:hint="eastAsia"/>
        </w:rPr>
        <w:t>此外，研究团队还</w:t>
      </w:r>
      <w:proofErr w:type="gramStart"/>
      <w:r>
        <w:rPr>
          <w:rFonts w:ascii="仿宋" w:eastAsia="仿宋" w:hAnsi="仿宋" w:hint="eastAsia"/>
        </w:rPr>
        <w:t>深入古</w:t>
      </w:r>
      <w:proofErr w:type="gramEnd"/>
      <w:r>
        <w:rPr>
          <w:rFonts w:ascii="仿宋" w:eastAsia="仿宋" w:hAnsi="仿宋" w:hint="eastAsia"/>
        </w:rPr>
        <w:t>荡菜市场与政务大厅两个高频场景开展参与式观察。古荡菜市场作为社区内最具人气的农贸市场，移动支付已基本普及，老年人在此高频使用智能手机完成交易，为研究</w:t>
      </w:r>
      <w:proofErr w:type="gramStart"/>
      <w:r>
        <w:rPr>
          <w:rFonts w:ascii="仿宋" w:eastAsia="仿宋" w:hAnsi="仿宋" w:hint="eastAsia"/>
        </w:rPr>
        <w:t>适</w:t>
      </w:r>
      <w:proofErr w:type="gramEnd"/>
      <w:r>
        <w:rPr>
          <w:rFonts w:ascii="仿宋" w:eastAsia="仿宋" w:hAnsi="仿宋" w:hint="eastAsia"/>
        </w:rPr>
        <w:t>老化数字服务提供了真实、生动的观察样本。政务大厅作为老年用户办理社保查询、</w:t>
      </w:r>
      <w:proofErr w:type="gramStart"/>
      <w:r>
        <w:rPr>
          <w:rFonts w:ascii="仿宋" w:eastAsia="仿宋" w:hAnsi="仿宋" w:hint="eastAsia"/>
        </w:rPr>
        <w:t>医</w:t>
      </w:r>
      <w:proofErr w:type="gramEnd"/>
      <w:r>
        <w:rPr>
          <w:rFonts w:ascii="仿宋" w:eastAsia="仿宋" w:hAnsi="仿宋" w:hint="eastAsia"/>
        </w:rPr>
        <w:t>保报销、养老资格认证等服务的核心场所，每日聚集大量老年群体，为观察老年人在政务服务场景中的真实行为提供了理想场域。</w:t>
      </w:r>
    </w:p>
    <w:p w14:paraId="4FDB48A4" w14:textId="77777777" w:rsidR="00CB51CF" w:rsidRDefault="00CB51CF" w:rsidP="00CB51CF">
      <w:pPr>
        <w:pStyle w:val="af1"/>
        <w:rPr>
          <w:rFonts w:ascii="Times New Roman" w:hAnsi="Times New Roman"/>
          <w:color w:val="FF0000"/>
        </w:rPr>
      </w:pPr>
      <w:r>
        <w:rPr>
          <w:rFonts w:ascii="Times New Roman" w:hAnsi="Times New Roman"/>
        </w:rPr>
        <w:t>2.1.2</w:t>
      </w:r>
      <w:r>
        <w:rPr>
          <w:rFonts w:hint="eastAsia"/>
          <w:sz w:val="24"/>
          <w:szCs w:val="24"/>
        </w:rPr>
        <w:t xml:space="preserve"> 数据收集方法</w:t>
      </w:r>
    </w:p>
    <w:p w14:paraId="3AF8100A" w14:textId="77777777" w:rsidR="00990DFD" w:rsidRDefault="00990DFD" w:rsidP="00990DFD">
      <w:pPr>
        <w:pStyle w:val="af3"/>
        <w:ind w:firstLine="480"/>
        <w:rPr>
          <w:rFonts w:ascii="仿宋" w:eastAsia="仿宋" w:hAnsi="仿宋"/>
        </w:rPr>
      </w:pPr>
      <w:r>
        <w:rPr>
          <w:rFonts w:ascii="仿宋" w:eastAsia="仿宋" w:hAnsi="仿宋" w:hint="eastAsia"/>
        </w:rPr>
        <w:t>本研究结合参与式观察与半结构式访谈两种质性研究方法。现场观察方面，研究者在古荡菜市场开展非干预式跟随观察，记录老年用户在高频数字行为场景中的实际操作、使用习惯与典型行为模式。半结构式访谈方面，根据事先设计的</w:t>
      </w:r>
      <w:r>
        <w:rPr>
          <w:rFonts w:ascii="仿宋" w:eastAsia="仿宋" w:hAnsi="仿宋" w:hint="eastAsia"/>
        </w:rPr>
        <w:lastRenderedPageBreak/>
        <w:t>访谈提纲，围绕老年人日常数字生活、对信息服务APP的认知与使用体验、操作过程中的主要障碍与需求等方面展开访谈。访谈在用户熟悉的居住社区进行，单次时长约30分钟，全部录音并整理转写为文本。访谈同时设置了任务测试环节，在受访者完成查找养老金发放记录、</w:t>
      </w:r>
      <w:proofErr w:type="gramStart"/>
      <w:r>
        <w:rPr>
          <w:rFonts w:ascii="仿宋" w:eastAsia="仿宋" w:hAnsi="仿宋" w:hint="eastAsia"/>
        </w:rPr>
        <w:t>医</w:t>
      </w:r>
      <w:proofErr w:type="gramEnd"/>
      <w:r>
        <w:rPr>
          <w:rFonts w:ascii="仿宋" w:eastAsia="仿宋" w:hAnsi="仿宋" w:hint="eastAsia"/>
        </w:rPr>
        <w:t>保缴费记录查询等</w:t>
      </w:r>
      <w:proofErr w:type="gramStart"/>
      <w:r>
        <w:rPr>
          <w:rFonts w:ascii="仿宋" w:eastAsia="仿宋" w:hAnsi="仿宋" w:hint="eastAsia"/>
        </w:rPr>
        <w:t>典型任务</w:t>
      </w:r>
      <w:proofErr w:type="gramEnd"/>
      <w:r>
        <w:rPr>
          <w:rFonts w:ascii="仿宋" w:eastAsia="仿宋" w:hAnsi="仿宋" w:hint="eastAsia"/>
        </w:rPr>
        <w:t>的同时，观察其实际操作过程，寻找交互体验问题。</w:t>
      </w:r>
    </w:p>
    <w:p w14:paraId="55A156C2" w14:textId="77777777" w:rsidR="00CB51CF" w:rsidRDefault="00CB51CF" w:rsidP="00CB51CF">
      <w:pPr>
        <w:pStyle w:val="af1"/>
        <w:rPr>
          <w:rFonts w:ascii="Times New Roman" w:hAnsi="Times New Roman"/>
          <w:color w:val="FF0000"/>
        </w:rPr>
      </w:pPr>
      <w:r>
        <w:rPr>
          <w:rFonts w:ascii="Times New Roman" w:hAnsi="Times New Roman"/>
        </w:rPr>
        <w:t>2.1.3</w:t>
      </w:r>
      <w:r>
        <w:rPr>
          <w:rFonts w:hint="eastAsia"/>
          <w:sz w:val="24"/>
          <w:szCs w:val="24"/>
        </w:rPr>
        <w:t xml:space="preserve"> 核心发现</w:t>
      </w:r>
    </w:p>
    <w:p w14:paraId="1D9C6282" w14:textId="77777777" w:rsidR="00990DFD" w:rsidRDefault="00990DFD" w:rsidP="00990DFD">
      <w:pPr>
        <w:pStyle w:val="af3"/>
        <w:ind w:firstLine="480"/>
        <w:rPr>
          <w:rFonts w:ascii="仿宋" w:eastAsia="仿宋" w:hAnsi="仿宋"/>
        </w:rPr>
      </w:pPr>
      <w:r>
        <w:rPr>
          <w:rFonts w:ascii="仿宋" w:eastAsia="仿宋" w:hAnsi="仿宋" w:hint="eastAsia"/>
        </w:rPr>
        <w:t>通过对“浙里办”APP老年用户使用过程的实地观察与访谈，本研究梳理出当前</w:t>
      </w:r>
      <w:proofErr w:type="gramStart"/>
      <w:r>
        <w:rPr>
          <w:rFonts w:ascii="仿宋" w:eastAsia="仿宋" w:hAnsi="仿宋" w:hint="eastAsia"/>
        </w:rPr>
        <w:t>适</w:t>
      </w:r>
      <w:proofErr w:type="gramEnd"/>
      <w:r>
        <w:rPr>
          <w:rFonts w:ascii="仿宋" w:eastAsia="仿宋" w:hAnsi="仿宋" w:hint="eastAsia"/>
        </w:rPr>
        <w:t>老化设计中存在的三大层面上的痛点：</w:t>
      </w:r>
    </w:p>
    <w:p w14:paraId="137BDC0A" w14:textId="77777777" w:rsidR="00990DFD" w:rsidRDefault="00990DFD" w:rsidP="00990DFD">
      <w:pPr>
        <w:pStyle w:val="af3"/>
        <w:ind w:firstLine="480"/>
        <w:rPr>
          <w:rFonts w:ascii="仿宋" w:eastAsia="仿宋" w:hAnsi="仿宋"/>
        </w:rPr>
      </w:pPr>
      <w:r>
        <w:rPr>
          <w:rFonts w:ascii="仿宋" w:eastAsia="仿宋" w:hAnsi="仿宋" w:hint="eastAsia"/>
        </w:rPr>
        <w:t>导航入口迷失层面：高频功能入口隐蔽，搜索体验欠佳。如老年用户在查找养老金认证功能时，由于首页入口不明显，被迫依赖搜索栏。调查中还发现老年用户使用过程中存在手写输入识别率低、语音搜索对方言支持不足等问题。同时，搜索功能未考虑老年人常用输入习惯，亦未将高频功能进行显性前置。</w:t>
      </w:r>
    </w:p>
    <w:p w14:paraId="11B51D33" w14:textId="77777777" w:rsidR="00990DFD" w:rsidRDefault="00990DFD" w:rsidP="00990DFD">
      <w:pPr>
        <w:pStyle w:val="af3"/>
        <w:ind w:firstLine="480"/>
        <w:rPr>
          <w:rFonts w:ascii="仿宋" w:eastAsia="仿宋" w:hAnsi="仿宋"/>
        </w:rPr>
      </w:pPr>
      <w:r>
        <w:rPr>
          <w:rFonts w:ascii="仿宋" w:eastAsia="仿宋" w:hAnsi="仿宋" w:hint="eastAsia"/>
        </w:rPr>
        <w:t>认知障碍层面：一是返回逻辑与导航路径认知负担重。多位受访老年用户在使用过程中普遍表现出对页面的连续返回逻辑的不适应，习惯性地点击一次返回键以退出流程，但部分服务流程需多次返回才能退出，导致用户误认为操作失败。二是验证码输入流程中断率高。几乎所有受访者在短信验证码输入环节遇到困难，需切换APP查看短信，再返回输入，过程中页面可能刷新或失效，任务切换造成较大认知负荷。三是人脸识别交互容错性差。部分功能要求用户完成眨眼或者摇头等动态人脸识别动作，但老年人由于动作幅度小、执行速度慢，常被系统识别为失败。四</w:t>
      </w:r>
      <w:proofErr w:type="gramStart"/>
      <w:r>
        <w:rPr>
          <w:rFonts w:ascii="仿宋" w:eastAsia="仿宋" w:hAnsi="仿宋" w:hint="eastAsia"/>
        </w:rPr>
        <w:t>是弹窗与</w:t>
      </w:r>
      <w:proofErr w:type="gramEnd"/>
      <w:r>
        <w:rPr>
          <w:rFonts w:ascii="仿宋" w:eastAsia="仿宋" w:hAnsi="仿宋" w:hint="eastAsia"/>
        </w:rPr>
        <w:t>系统提示打断操作流程。部分用户在操作过程中突然遭遇系统升级提示或跳转至应用商店，导致流程中断、信息丢失。</w:t>
      </w:r>
    </w:p>
    <w:p w14:paraId="6C2DFA24" w14:textId="77777777" w:rsidR="00990DFD" w:rsidRDefault="00990DFD" w:rsidP="00990DFD">
      <w:pPr>
        <w:pStyle w:val="af3"/>
        <w:ind w:firstLine="480"/>
        <w:rPr>
          <w:rFonts w:ascii="仿宋" w:eastAsia="仿宋" w:hAnsi="仿宋"/>
        </w:rPr>
      </w:pPr>
      <w:r>
        <w:rPr>
          <w:rFonts w:ascii="仿宋" w:eastAsia="仿宋" w:hAnsi="仿宋" w:hint="eastAsia"/>
        </w:rPr>
        <w:t>情绪冲突层面：一是缺乏操作安全网机制。老年用户在使用过程中若因误操作或系统异常导致流程中断，往往面临数据丢失与流程重启。如用户在填写表单时误触返回键即导致数据全部丢失。二是依赖线下帮助，缺乏系统性引导。部分用户表示即便使用过其他信息服务APP，仍需亲属陪同完成操作，部分更倾向前往线下办理。当前系统缺乏有效的引导机制，如视频客服、屏幕共享、实时语音协助等。</w:t>
      </w:r>
    </w:p>
    <w:p w14:paraId="5A2D5569" w14:textId="77777777" w:rsidR="00CB51CF" w:rsidRDefault="00CB51CF" w:rsidP="00CB51CF">
      <w:pPr>
        <w:pStyle w:val="af1"/>
        <w:rPr>
          <w:rFonts w:ascii="Times New Roman" w:hAnsi="Times New Roman"/>
          <w:color w:val="FF0000"/>
        </w:rPr>
      </w:pPr>
      <w:r>
        <w:rPr>
          <w:rFonts w:ascii="Times New Roman" w:hAnsi="Times New Roman"/>
        </w:rPr>
        <w:lastRenderedPageBreak/>
        <w:t>2.1.4</w:t>
      </w:r>
      <w:r>
        <w:rPr>
          <w:rFonts w:hint="eastAsia"/>
          <w:sz w:val="24"/>
          <w:szCs w:val="24"/>
        </w:rPr>
        <w:t xml:space="preserve"> 典型用户反馈</w:t>
      </w:r>
    </w:p>
    <w:p w14:paraId="3060A74E" w14:textId="77777777" w:rsidR="00990DFD" w:rsidRDefault="00990DFD" w:rsidP="00990DFD">
      <w:pPr>
        <w:pStyle w:val="af3"/>
        <w:ind w:firstLine="480"/>
        <w:rPr>
          <w:rFonts w:ascii="仿宋" w:eastAsia="仿宋" w:hAnsi="仿宋"/>
        </w:rPr>
      </w:pPr>
      <w:r>
        <w:rPr>
          <w:rFonts w:ascii="仿宋" w:eastAsia="仿宋" w:hAnsi="仿宋" w:hint="eastAsia"/>
        </w:rPr>
        <w:t>在深度访谈环节，老年用户表达了多项与本研究方向密切相关的诉求：</w:t>
      </w:r>
    </w:p>
    <w:p w14:paraId="06FF1A21" w14:textId="77777777" w:rsidR="00990DFD" w:rsidRDefault="00990DFD" w:rsidP="00990DFD">
      <w:pPr>
        <w:pStyle w:val="af3"/>
        <w:ind w:firstLine="480"/>
        <w:rPr>
          <w:rFonts w:ascii="仿宋" w:eastAsia="仿宋" w:hAnsi="仿宋"/>
        </w:rPr>
      </w:pPr>
      <w:r>
        <w:rPr>
          <w:rFonts w:ascii="仿宋" w:eastAsia="仿宋" w:hAnsi="仿宋" w:hint="eastAsia"/>
        </w:rPr>
        <w:t>在交互方式方面，有用户提出“能不能像微信一样，我说查养老金它就给我查了？”，表达了对语音交互的强烈期待。有用户反映“刷脸认证要我缓慢摇头，可怎么摇都说我超时”，揭示了当前生物识别</w:t>
      </w:r>
      <w:proofErr w:type="gramStart"/>
      <w:r>
        <w:rPr>
          <w:rFonts w:ascii="仿宋" w:eastAsia="仿宋" w:hAnsi="仿宋" w:hint="eastAsia"/>
        </w:rPr>
        <w:t>交互对</w:t>
      </w:r>
      <w:proofErr w:type="gramEnd"/>
      <w:r>
        <w:rPr>
          <w:rFonts w:ascii="仿宋" w:eastAsia="仿宋" w:hAnsi="仿宋" w:hint="eastAsia"/>
        </w:rPr>
        <w:t>老年人缺乏适配。多位用户表示“返回键一会儿在左上角，一会儿在右下角”，反映了导航逻辑混乱的问题。</w:t>
      </w:r>
    </w:p>
    <w:p w14:paraId="039A1FB6" w14:textId="77777777" w:rsidR="00990DFD" w:rsidRDefault="00990DFD" w:rsidP="00990DFD">
      <w:pPr>
        <w:pStyle w:val="af3"/>
        <w:ind w:firstLine="480"/>
        <w:rPr>
          <w:rFonts w:ascii="仿宋" w:eastAsia="仿宋" w:hAnsi="仿宋"/>
        </w:rPr>
      </w:pPr>
      <w:r>
        <w:rPr>
          <w:rFonts w:ascii="仿宋" w:eastAsia="仿宋" w:hAnsi="仿宋" w:hint="eastAsia"/>
        </w:rPr>
        <w:t>在信任与心理感受方面，部分用户在访谈中坦言“</w:t>
      </w:r>
      <w:proofErr w:type="gramStart"/>
      <w:r>
        <w:rPr>
          <w:rFonts w:ascii="仿宋" w:eastAsia="仿宋" w:hAnsi="仿宋" w:hint="eastAsia"/>
        </w:rPr>
        <w:t>一</w:t>
      </w:r>
      <w:proofErr w:type="gramEnd"/>
      <w:r>
        <w:rPr>
          <w:rFonts w:ascii="仿宋" w:eastAsia="仿宋" w:hAnsi="仿宋" w:hint="eastAsia"/>
        </w:rPr>
        <w:t>上来就要身份证号，我不敢填，怕是骗子”，或表示“我觉得自己弄肯定弄不好，还是去街道办保险”，揭示了老年用户对线上操作的信任缺失与自我效能感低下。这些反馈印证了信任人胜过信任系统的核心心理，也为本研究受控响应型智能代理的设计定位提供了实证依据。</w:t>
      </w:r>
    </w:p>
    <w:p w14:paraId="515701F3" w14:textId="77777777" w:rsidR="00CB51CF" w:rsidRDefault="00CB51CF" w:rsidP="00CB51CF">
      <w:pPr>
        <w:pStyle w:val="af0"/>
        <w:rPr>
          <w:rFonts w:eastAsia="仿宋"/>
        </w:rPr>
      </w:pPr>
      <w:r>
        <w:rPr>
          <w:rFonts w:ascii="Times New Roman" w:hAnsi="Times New Roman"/>
        </w:rPr>
        <w:t xml:space="preserve">2.2 </w:t>
      </w:r>
      <w:r>
        <w:rPr>
          <w:rFonts w:eastAsia="仿宋"/>
        </w:rPr>
        <w:t>技术</w:t>
      </w:r>
      <w:bookmarkEnd w:id="23"/>
      <w:bookmarkEnd w:id="24"/>
      <w:r>
        <w:rPr>
          <w:rFonts w:eastAsia="仿宋"/>
        </w:rPr>
        <w:t>调研</w:t>
      </w:r>
    </w:p>
    <w:p w14:paraId="11F2AD8F" w14:textId="77777777" w:rsidR="00CB51CF" w:rsidRDefault="00CB51CF" w:rsidP="00CB51CF">
      <w:pPr>
        <w:pStyle w:val="af1"/>
        <w:rPr>
          <w:rFonts w:ascii="Times New Roman" w:hAnsi="Times New Roman"/>
          <w:color w:val="FF0000"/>
        </w:rPr>
      </w:pPr>
      <w:r>
        <w:rPr>
          <w:rFonts w:ascii="Times New Roman" w:hAnsi="Times New Roman"/>
        </w:rPr>
        <w:t>2.2.1</w:t>
      </w:r>
      <w:r>
        <w:rPr>
          <w:rFonts w:hint="eastAsia"/>
          <w:sz w:val="24"/>
          <w:szCs w:val="24"/>
        </w:rPr>
        <w:t xml:space="preserve"> 智能代理</w:t>
      </w:r>
    </w:p>
    <w:p w14:paraId="3F09AC07" w14:textId="77777777" w:rsidR="00990DFD" w:rsidRDefault="00990DFD" w:rsidP="00990DFD">
      <w:pPr>
        <w:pStyle w:val="af3"/>
        <w:ind w:firstLine="480"/>
        <w:rPr>
          <w:rFonts w:ascii="仿宋" w:eastAsia="仿宋" w:hAnsi="仿宋"/>
        </w:rPr>
      </w:pPr>
      <w:r>
        <w:rPr>
          <w:rFonts w:ascii="仿宋" w:eastAsia="仿宋" w:hAnsi="仿宋" w:hint="eastAsia"/>
        </w:rPr>
        <w:t>智能代理是指能够感知环境、理解用户意图、自主规划任务并调用工具执行操作的软件实体，其核心能力包括意图理解、任务拆解、工具调用和记忆管理。随着大语言模型的发展，现代智能代理已从简单的规则响应升级为具备复杂推理能力的自主系统。</w:t>
      </w:r>
    </w:p>
    <w:p w14:paraId="71194E13" w14:textId="77777777" w:rsidR="00990DFD" w:rsidRDefault="00990DFD" w:rsidP="00990DFD">
      <w:pPr>
        <w:pStyle w:val="af3"/>
        <w:ind w:firstLine="480"/>
        <w:rPr>
          <w:rFonts w:ascii="仿宋" w:eastAsia="仿宋" w:hAnsi="仿宋"/>
        </w:rPr>
      </w:pPr>
      <w:r>
        <w:rPr>
          <w:rFonts w:ascii="仿宋" w:eastAsia="仿宋" w:hAnsi="仿宋" w:hint="eastAsia"/>
        </w:rPr>
        <w:t>在本设计中，智能代理承担“线上工作人员”的角色：用户通过自然语言提出需求（如“帮我交</w:t>
      </w:r>
      <w:proofErr w:type="gramStart"/>
      <w:r>
        <w:rPr>
          <w:rFonts w:ascii="仿宋" w:eastAsia="仿宋" w:hAnsi="仿宋" w:hint="eastAsia"/>
        </w:rPr>
        <w:t>医</w:t>
      </w:r>
      <w:proofErr w:type="gramEnd"/>
      <w:r>
        <w:rPr>
          <w:rFonts w:ascii="仿宋" w:eastAsia="仿宋" w:hAnsi="仿宋" w:hint="eastAsia"/>
        </w:rPr>
        <w:t>保”），代理理解意图后将任务拆解为子步骤（打开APP→进入</w:t>
      </w:r>
      <w:proofErr w:type="gramStart"/>
      <w:r>
        <w:rPr>
          <w:rFonts w:ascii="仿宋" w:eastAsia="仿宋" w:hAnsi="仿宋" w:hint="eastAsia"/>
        </w:rPr>
        <w:t>医</w:t>
      </w:r>
      <w:proofErr w:type="gramEnd"/>
      <w:r>
        <w:rPr>
          <w:rFonts w:ascii="仿宋" w:eastAsia="仿宋" w:hAnsi="仿宋" w:hint="eastAsia"/>
        </w:rPr>
        <w:t>保缴费→填写信息→提交），并调用相应工具完成操作，同时在过程中与用户保持对话交互。</w:t>
      </w:r>
    </w:p>
    <w:p w14:paraId="72D51E51" w14:textId="1328CB6A" w:rsidR="00990DFD" w:rsidRPr="00DC5EA1" w:rsidRDefault="00990DFD" w:rsidP="00990DFD">
      <w:pPr>
        <w:pStyle w:val="af3"/>
        <w:ind w:firstLine="480"/>
        <w:rPr>
          <w:rFonts w:ascii="仿宋" w:eastAsia="仿宋" w:hAnsi="仿宋"/>
        </w:rPr>
      </w:pPr>
      <w:r>
        <w:rPr>
          <w:rFonts w:ascii="仿宋" w:eastAsia="仿宋" w:hAnsi="仿宋" w:hint="eastAsia"/>
        </w:rPr>
        <w:t>当前主流的智能代理框架包括：</w:t>
      </w:r>
      <w:proofErr w:type="spellStart"/>
      <w:r>
        <w:rPr>
          <w:rFonts w:ascii="仿宋" w:eastAsia="仿宋" w:hAnsi="仿宋" w:hint="eastAsia"/>
        </w:rPr>
        <w:t>LangChain</w:t>
      </w:r>
      <w:proofErr w:type="spellEnd"/>
      <w:r>
        <w:rPr>
          <w:rFonts w:ascii="仿宋" w:eastAsia="仿宋" w:hAnsi="仿宋" w:hint="eastAsia"/>
        </w:rPr>
        <w:t>提供模块化的链式调用和工具集成，适合构建复杂工作流；</w:t>
      </w:r>
      <w:proofErr w:type="spellStart"/>
      <w:r>
        <w:rPr>
          <w:rFonts w:ascii="仿宋" w:eastAsia="仿宋" w:hAnsi="仿宋" w:hint="eastAsia"/>
        </w:rPr>
        <w:t>AutoGen</w:t>
      </w:r>
      <w:proofErr w:type="spellEnd"/>
      <w:r>
        <w:rPr>
          <w:rFonts w:ascii="仿宋" w:eastAsia="仿宋" w:hAnsi="仿宋" w:hint="eastAsia"/>
        </w:rPr>
        <w:t>支持多代理协作，可定义不同角色的代理协同完成任务；Agno则以轻量级和多模态原生支持见长，其推理作为一等公民的设计在复杂意图理解中表现突出。</w:t>
      </w:r>
      <w:r w:rsidR="00DC5EA1" w:rsidRPr="00DC5EA1">
        <w:rPr>
          <w:rFonts w:ascii="仿宋" w:eastAsia="仿宋" w:hAnsi="仿宋" w:hint="eastAsia"/>
        </w:rPr>
        <w:t>本研究拟采用 Agno 框架作为智能代理开发基础，因其轻量级架构与多模态原生支持更适配移动</w:t>
      </w:r>
      <w:proofErr w:type="gramStart"/>
      <w:r w:rsidR="00DC5EA1" w:rsidRPr="00DC5EA1">
        <w:rPr>
          <w:rFonts w:ascii="仿宋" w:eastAsia="仿宋" w:hAnsi="仿宋" w:hint="eastAsia"/>
        </w:rPr>
        <w:t>端部署</w:t>
      </w:r>
      <w:proofErr w:type="gramEnd"/>
      <w:r w:rsidR="00DC5EA1" w:rsidRPr="00DC5EA1">
        <w:rPr>
          <w:rFonts w:ascii="仿宋" w:eastAsia="仿宋" w:hAnsi="仿宋" w:hint="eastAsia"/>
        </w:rPr>
        <w:t>场景</w:t>
      </w:r>
      <w:r w:rsidR="00DC5EA1">
        <w:rPr>
          <w:rFonts w:ascii="仿宋" w:eastAsia="仿宋" w:hAnsi="仿宋" w:hint="eastAsia"/>
        </w:rPr>
        <w:t>。</w:t>
      </w:r>
    </w:p>
    <w:p w14:paraId="35489172" w14:textId="77777777" w:rsidR="00CB51CF" w:rsidRDefault="00CB51CF" w:rsidP="00CB51CF">
      <w:pPr>
        <w:pStyle w:val="af1"/>
        <w:rPr>
          <w:rFonts w:ascii="Times New Roman" w:hAnsi="Times New Roman"/>
          <w:color w:val="FF0000"/>
        </w:rPr>
      </w:pPr>
      <w:r>
        <w:rPr>
          <w:rFonts w:ascii="Times New Roman" w:hAnsi="Times New Roman"/>
        </w:rPr>
        <w:lastRenderedPageBreak/>
        <w:t>2.2.2</w:t>
      </w:r>
      <w:r>
        <w:rPr>
          <w:rFonts w:hint="eastAsia"/>
          <w:sz w:val="24"/>
          <w:szCs w:val="24"/>
        </w:rPr>
        <w:t>多模态交互技术</w:t>
      </w:r>
    </w:p>
    <w:p w14:paraId="2FC5C53F" w14:textId="77777777" w:rsidR="00990DFD" w:rsidRDefault="00990DFD" w:rsidP="00990DFD">
      <w:pPr>
        <w:pStyle w:val="af3"/>
        <w:ind w:firstLine="480"/>
        <w:rPr>
          <w:rFonts w:ascii="仿宋" w:eastAsia="仿宋" w:hAnsi="仿宋"/>
        </w:rPr>
      </w:pPr>
      <w:r>
        <w:rPr>
          <w:rFonts w:ascii="仿宋" w:eastAsia="仿宋" w:hAnsi="仿宋" w:hint="eastAsia"/>
        </w:rPr>
        <w:t>多模态交互指系统通过语音、触控、视觉等多种通道与用户进行信息交换，其核心在于多模态信息的融合与同步。融合策略可分为早期融合（特征级）和晚期融合（决策级），近年研究倾向于采用注意力机制进行动态融合，以适应不同场景下的模态重要性变化。</w:t>
      </w:r>
    </w:p>
    <w:p w14:paraId="512CBBBB" w14:textId="77777777" w:rsidR="00990DFD" w:rsidRDefault="00990DFD" w:rsidP="00990DFD">
      <w:pPr>
        <w:pStyle w:val="af3"/>
        <w:ind w:firstLine="480"/>
        <w:rPr>
          <w:rFonts w:ascii="仿宋" w:eastAsia="仿宋" w:hAnsi="仿宋"/>
        </w:rPr>
      </w:pPr>
      <w:r>
        <w:rPr>
          <w:rFonts w:ascii="仿宋" w:eastAsia="仿宋" w:hAnsi="仿宋" w:hint="eastAsia"/>
        </w:rPr>
        <w:t>在本设计中，多模态交互技术用于构建代理与老年用户之间的自然沟通渠道：语音通道用于对话指令输入和操作反馈；触控通道作为传统交互方式的补充，让习惯手动操作的老年用户仍有控制感；视觉通道通过高</w:t>
      </w:r>
      <w:proofErr w:type="gramStart"/>
      <w:r>
        <w:rPr>
          <w:rFonts w:ascii="仿宋" w:eastAsia="仿宋" w:hAnsi="仿宋" w:hint="eastAsia"/>
        </w:rPr>
        <w:t>亮引导</w:t>
      </w:r>
      <w:proofErr w:type="gramEnd"/>
      <w:r>
        <w:rPr>
          <w:rFonts w:ascii="仿宋" w:eastAsia="仿宋" w:hAnsi="仿宋" w:hint="eastAsia"/>
        </w:rPr>
        <w:t>向用户展示操作进度，增强透明感。</w:t>
      </w:r>
    </w:p>
    <w:p w14:paraId="3C2AD777" w14:textId="77777777" w:rsidR="00990DFD" w:rsidRDefault="00990DFD" w:rsidP="00990DFD">
      <w:pPr>
        <w:pStyle w:val="af3"/>
        <w:ind w:firstLine="480"/>
        <w:rPr>
          <w:rFonts w:ascii="仿宋" w:eastAsia="仿宋" w:hAnsi="仿宋"/>
        </w:rPr>
      </w:pPr>
      <w:r>
        <w:rPr>
          <w:rFonts w:ascii="仿宋" w:eastAsia="仿宋" w:hAnsi="仿宋" w:hint="eastAsia"/>
        </w:rPr>
        <w:t>在语音交互方面，</w:t>
      </w:r>
      <w:proofErr w:type="gramStart"/>
      <w:r>
        <w:rPr>
          <w:rFonts w:ascii="仿宋" w:eastAsia="仿宋" w:hAnsi="仿宋" w:hint="eastAsia"/>
        </w:rPr>
        <w:t>科大讯飞依托</w:t>
      </w:r>
      <w:proofErr w:type="gramEnd"/>
      <w:r>
        <w:rPr>
          <w:rFonts w:ascii="仿宋" w:eastAsia="仿宋" w:hAnsi="仿宋" w:hint="eastAsia"/>
        </w:rPr>
        <w:t>超大规模声纹库，可生成包含年龄、性别、方言差异的百种音色库，支持针对老年用户定制亲切的方言播报；其情感计算模型能根据文本情绪标签调整语音韵律。百度实时语音识别API同样支持粤语、四川话、东北话等方言自动识别。在政务领域应用中，语音</w:t>
      </w:r>
      <w:proofErr w:type="gramStart"/>
      <w:r>
        <w:rPr>
          <w:rFonts w:ascii="仿宋" w:eastAsia="仿宋" w:hAnsi="仿宋" w:hint="eastAsia"/>
        </w:rPr>
        <w:t>交互已</w:t>
      </w:r>
      <w:proofErr w:type="gramEnd"/>
      <w:r>
        <w:rPr>
          <w:rFonts w:ascii="仿宋" w:eastAsia="仿宋" w:hAnsi="仿宋" w:hint="eastAsia"/>
        </w:rPr>
        <w:t>显著提升服务效率，如政务大厅语音机器人使群众平均排队时长缩短40%。</w:t>
      </w:r>
    </w:p>
    <w:p w14:paraId="5298C499" w14:textId="77777777" w:rsidR="00990DFD" w:rsidRDefault="00990DFD" w:rsidP="00990DFD">
      <w:pPr>
        <w:pStyle w:val="af3"/>
        <w:ind w:firstLine="480"/>
        <w:rPr>
          <w:rFonts w:ascii="仿宋" w:eastAsia="仿宋" w:hAnsi="仿宋"/>
        </w:rPr>
      </w:pPr>
      <w:r>
        <w:rPr>
          <w:rFonts w:ascii="仿宋" w:eastAsia="仿宋" w:hAnsi="仿宋" w:hint="eastAsia"/>
        </w:rPr>
        <w:t>在视觉引导方面，Android无障碍服务可实时提取屏幕结构化XML节点树，获取每个元素的文本、资源ID、坐标等属性，实现精准的UI自动化操作，已有成熟的UTS插件在华为、小米等主流机型上验证通过。</w:t>
      </w:r>
    </w:p>
    <w:p w14:paraId="613E6AE1" w14:textId="77777777" w:rsidR="00CB51CF" w:rsidRDefault="00CB51CF" w:rsidP="00CB51CF">
      <w:pPr>
        <w:pStyle w:val="af1"/>
        <w:rPr>
          <w:rFonts w:ascii="Times New Roman" w:hAnsi="Times New Roman"/>
          <w:color w:val="FF0000"/>
        </w:rPr>
      </w:pPr>
      <w:r>
        <w:rPr>
          <w:rFonts w:ascii="Times New Roman" w:hAnsi="Times New Roman"/>
        </w:rPr>
        <w:t>2.2.3</w:t>
      </w:r>
      <w:r>
        <w:rPr>
          <w:rFonts w:hint="eastAsia"/>
          <w:sz w:val="24"/>
          <w:szCs w:val="24"/>
        </w:rPr>
        <w:t xml:space="preserve"> 适老化交互逻辑设计</w:t>
      </w:r>
    </w:p>
    <w:p w14:paraId="46658281" w14:textId="77777777" w:rsidR="00990DFD" w:rsidRDefault="00990DFD" w:rsidP="00990DFD">
      <w:pPr>
        <w:pStyle w:val="af3"/>
        <w:ind w:firstLine="480"/>
        <w:rPr>
          <w:rFonts w:ascii="仿宋" w:eastAsia="仿宋" w:hAnsi="仿宋"/>
        </w:rPr>
      </w:pPr>
      <w:proofErr w:type="gramStart"/>
      <w:r>
        <w:rPr>
          <w:rFonts w:ascii="仿宋" w:eastAsia="仿宋" w:hAnsi="仿宋" w:hint="eastAsia"/>
        </w:rPr>
        <w:t>适</w:t>
      </w:r>
      <w:proofErr w:type="gramEnd"/>
      <w:r>
        <w:rPr>
          <w:rFonts w:ascii="仿宋" w:eastAsia="仿宋" w:hAnsi="仿宋" w:hint="eastAsia"/>
        </w:rPr>
        <w:t>老化交互逻辑是指智能代理在与老年用户交互过程中，需遵循的对话策略、反馈机制和信息呈现方式，以适应老年人的认知特点与操作习惯。其理论基础包括认知负荷理论（强调降低外在认知负荷）和多通道反馈原则（强调通过多种感官通道传递信息以提高感知准确率）。</w:t>
      </w:r>
    </w:p>
    <w:p w14:paraId="3F4C60C3" w14:textId="77777777" w:rsidR="00990DFD" w:rsidRDefault="00990DFD" w:rsidP="00990DFD">
      <w:pPr>
        <w:pStyle w:val="af3"/>
        <w:ind w:firstLine="480"/>
        <w:rPr>
          <w:rFonts w:ascii="仿宋" w:eastAsia="仿宋" w:hAnsi="仿宋"/>
        </w:rPr>
      </w:pPr>
      <w:r>
        <w:rPr>
          <w:rFonts w:ascii="仿宋" w:eastAsia="仿宋" w:hAnsi="仿宋" w:hint="eastAsia"/>
        </w:rPr>
        <w:t>目前</w:t>
      </w:r>
      <w:proofErr w:type="gramStart"/>
      <w:r>
        <w:rPr>
          <w:rFonts w:ascii="仿宋" w:eastAsia="仿宋" w:hAnsi="仿宋" w:hint="eastAsia"/>
        </w:rPr>
        <w:t>学界对适老化</w:t>
      </w:r>
      <w:proofErr w:type="gramEnd"/>
      <w:r>
        <w:rPr>
          <w:rFonts w:ascii="仿宋" w:eastAsia="仿宋" w:hAnsi="仿宋" w:hint="eastAsia"/>
        </w:rPr>
        <w:t>交互逻辑的研究已形成一些可参考的设计原则。Farage等提出的多通道反馈原则强调通过多种感官通道传递信息[3]。Aging Clinical and Experimental Research的系统综述</w:t>
      </w:r>
      <w:proofErr w:type="gramStart"/>
      <w:r>
        <w:rPr>
          <w:rFonts w:ascii="仿宋" w:eastAsia="仿宋" w:hAnsi="仿宋" w:hint="eastAsia"/>
        </w:rPr>
        <w:t>提炼出适老化</w:t>
      </w:r>
      <w:proofErr w:type="gramEnd"/>
      <w:r>
        <w:rPr>
          <w:rFonts w:ascii="仿宋" w:eastAsia="仿宋" w:hAnsi="仿宋" w:hint="eastAsia"/>
        </w:rPr>
        <w:t>移动应用的核心设计要素：简化导航、放大触控目标、语音交互、容错界面[4]。</w:t>
      </w:r>
    </w:p>
    <w:p w14:paraId="7028E0C5" w14:textId="77777777" w:rsidR="00990DFD" w:rsidRDefault="00990DFD" w:rsidP="00990DFD">
      <w:pPr>
        <w:pStyle w:val="af3"/>
        <w:ind w:firstLine="480"/>
        <w:rPr>
          <w:rFonts w:ascii="仿宋" w:eastAsia="仿宋" w:hAnsi="仿宋"/>
        </w:rPr>
      </w:pPr>
      <w:r>
        <w:rPr>
          <w:rFonts w:ascii="仿宋" w:eastAsia="仿宋" w:hAnsi="仿宋" w:hint="eastAsia"/>
        </w:rPr>
        <w:t>本研究将上述研究成果整合为代理交互逻辑的设计规范：在对话策略上采用</w:t>
      </w:r>
      <w:r>
        <w:rPr>
          <w:rFonts w:ascii="仿宋" w:eastAsia="仿宋" w:hAnsi="仿宋" w:hint="eastAsia"/>
        </w:rPr>
        <w:lastRenderedPageBreak/>
        <w:t>“慢速+重复确认”；在反馈机制上采用“预告-执行-确认”三阶段模式；在错误处理上设计意图澄清机制（置信度低于阈值时主动询问）和一键撤销功能；在个性化自适应上，基于用户行为数据动态调整交互方式（如重复失败时自动放大目标或提供语音提示），随着使用时间提升交互效率。</w:t>
      </w:r>
    </w:p>
    <w:p w14:paraId="439D6202" w14:textId="77777777" w:rsidR="00400000" w:rsidRPr="00412769" w:rsidRDefault="00A6698B" w:rsidP="00461E71">
      <w:pPr>
        <w:pStyle w:val="a8"/>
        <w:rPr>
          <w:rFonts w:ascii="仿宋" w:eastAsia="仿宋" w:hAnsi="仿宋"/>
          <w:color w:val="FF0000"/>
        </w:rPr>
      </w:pPr>
      <w:r w:rsidRPr="000878B2">
        <w:t xml:space="preserve">3 </w:t>
      </w:r>
      <w:r w:rsidR="006F724F" w:rsidRPr="00412769">
        <w:rPr>
          <w:rFonts w:ascii="仿宋" w:eastAsia="仿宋" w:hAnsi="仿宋"/>
        </w:rPr>
        <w:t>预期目标</w:t>
      </w:r>
      <w:r w:rsidRPr="00412769">
        <w:rPr>
          <w:rFonts w:ascii="仿宋" w:eastAsia="仿宋" w:hAnsi="仿宋"/>
        </w:rPr>
        <w:t>及</w:t>
      </w:r>
      <w:bookmarkEnd w:id="20"/>
      <w:bookmarkEnd w:id="21"/>
      <w:r w:rsidR="006F724F" w:rsidRPr="00412769">
        <w:rPr>
          <w:rFonts w:ascii="仿宋" w:eastAsia="仿宋" w:hAnsi="仿宋"/>
        </w:rPr>
        <w:t>进度安排</w:t>
      </w:r>
      <w:bookmarkStart w:id="25" w:name="_Toc324509821"/>
      <w:bookmarkStart w:id="26" w:name="_Toc500918470"/>
      <w:bookmarkEnd w:id="22"/>
    </w:p>
    <w:p w14:paraId="07C5BB19" w14:textId="77777777" w:rsidR="00DF63E6" w:rsidRDefault="00DF63E6" w:rsidP="00DF63E6">
      <w:pPr>
        <w:pStyle w:val="af0"/>
        <w:rPr>
          <w:rFonts w:eastAsia="仿宋"/>
        </w:rPr>
      </w:pPr>
      <w:bookmarkStart w:id="27" w:name="_Toc324509823"/>
      <w:bookmarkStart w:id="28" w:name="_Toc500918472"/>
      <w:bookmarkStart w:id="29" w:name="_Toc155870627"/>
      <w:bookmarkEnd w:id="25"/>
      <w:bookmarkEnd w:id="26"/>
      <w:r>
        <w:rPr>
          <w:rFonts w:ascii="Times New Roman" w:hAnsi="Times New Roman"/>
        </w:rPr>
        <w:t>3.1</w:t>
      </w:r>
      <w:r>
        <w:rPr>
          <w:rFonts w:eastAsia="仿宋"/>
        </w:rPr>
        <w:t>预期成果</w:t>
      </w:r>
    </w:p>
    <w:p w14:paraId="47A775CA" w14:textId="77777777" w:rsidR="00DF63E6" w:rsidRDefault="00DF63E6" w:rsidP="00DF63E6">
      <w:pPr>
        <w:pStyle w:val="af3"/>
        <w:ind w:firstLine="480"/>
        <w:rPr>
          <w:rFonts w:ascii="仿宋" w:eastAsia="仿宋" w:hAnsi="仿宋"/>
        </w:rPr>
      </w:pPr>
      <w:r>
        <w:rPr>
          <w:rFonts w:ascii="仿宋" w:eastAsia="仿宋" w:hAnsi="仿宋" w:hint="eastAsia"/>
        </w:rPr>
        <w:t>本研究预期产出以下成果：</w:t>
      </w:r>
    </w:p>
    <w:p w14:paraId="7E5E99B3" w14:textId="77777777" w:rsidR="00DF63E6" w:rsidRDefault="00DF63E6" w:rsidP="00DF63E6">
      <w:pPr>
        <w:pStyle w:val="af3"/>
        <w:ind w:firstLine="480"/>
        <w:rPr>
          <w:rFonts w:ascii="仿宋" w:eastAsia="仿宋" w:hAnsi="仿宋"/>
        </w:rPr>
      </w:pPr>
      <w:r>
        <w:rPr>
          <w:rFonts w:ascii="仿宋" w:eastAsia="仿宋" w:hAnsi="仿宋" w:hint="eastAsia"/>
        </w:rPr>
        <w:t>（1）毕业设计论文：完整记录研究背景、相关文献综述、用户调研过程、技术调研分析、设计方案阐述、设计验证与</w:t>
      </w:r>
      <w:proofErr w:type="gramStart"/>
      <w:r>
        <w:rPr>
          <w:rFonts w:ascii="仿宋" w:eastAsia="仿宋" w:hAnsi="仿宋" w:hint="eastAsia"/>
        </w:rPr>
        <w:t>迭代全</w:t>
      </w:r>
      <w:proofErr w:type="gramEnd"/>
      <w:r>
        <w:rPr>
          <w:rFonts w:ascii="仿宋" w:eastAsia="仿宋" w:hAnsi="仿宋" w:hint="eastAsia"/>
        </w:rPr>
        <w:t>过程。</w:t>
      </w:r>
    </w:p>
    <w:p w14:paraId="0E3B67A2" w14:textId="6516031C" w:rsidR="00DF63E6" w:rsidRDefault="00DF63E6" w:rsidP="00DF63E6">
      <w:pPr>
        <w:pStyle w:val="af3"/>
        <w:ind w:firstLine="480"/>
        <w:rPr>
          <w:rFonts w:ascii="仿宋" w:eastAsia="仿宋" w:hAnsi="仿宋"/>
        </w:rPr>
      </w:pPr>
      <w:r>
        <w:rPr>
          <w:rFonts w:ascii="仿宋" w:eastAsia="仿宋" w:hAnsi="仿宋" w:hint="eastAsia"/>
        </w:rPr>
        <w:t>（2）</w:t>
      </w:r>
      <w:r w:rsidR="0048700B" w:rsidRPr="0048700B">
        <w:rPr>
          <w:rFonts w:ascii="仿宋" w:eastAsia="仿宋" w:hAnsi="仿宋" w:hint="eastAsia"/>
        </w:rPr>
        <w:t>多模态交互方案：产出一套适用于信息服务APP</w:t>
      </w:r>
      <w:proofErr w:type="gramStart"/>
      <w:r w:rsidR="0048700B" w:rsidRPr="0048700B">
        <w:rPr>
          <w:rFonts w:ascii="仿宋" w:eastAsia="仿宋" w:hAnsi="仿宋" w:hint="eastAsia"/>
        </w:rPr>
        <w:t>适</w:t>
      </w:r>
      <w:proofErr w:type="gramEnd"/>
      <w:r w:rsidR="0048700B" w:rsidRPr="0048700B">
        <w:rPr>
          <w:rFonts w:ascii="仿宋" w:eastAsia="仿宋" w:hAnsi="仿宋" w:hint="eastAsia"/>
        </w:rPr>
        <w:t>老化场景的多模态交互设计规范，涵盖语音、触控、视觉等多模态的协同策略，包括交互流程设计、反馈机制、错误处理与容错策略等，为后续同类设计提供参考</w:t>
      </w:r>
      <w:r>
        <w:rPr>
          <w:rFonts w:ascii="仿宋" w:eastAsia="仿宋" w:hAnsi="仿宋" w:hint="eastAsia"/>
        </w:rPr>
        <w:t>。</w:t>
      </w:r>
    </w:p>
    <w:p w14:paraId="18037238" w14:textId="77777777" w:rsidR="00DF63E6" w:rsidRDefault="00DF63E6" w:rsidP="00DF63E6">
      <w:pPr>
        <w:pStyle w:val="af3"/>
        <w:ind w:firstLine="480"/>
        <w:rPr>
          <w:rFonts w:ascii="仿宋" w:eastAsia="仿宋" w:hAnsi="仿宋"/>
        </w:rPr>
      </w:pPr>
      <w:r>
        <w:rPr>
          <w:rFonts w:ascii="仿宋" w:eastAsia="仿宋" w:hAnsi="仿宋" w:hint="eastAsia"/>
        </w:rPr>
        <w:t>（3）高保真交互原型：以“浙里办”APP为蓝本，选取老年人高频使用的3-5个核心服务场景（如</w:t>
      </w:r>
      <w:proofErr w:type="gramStart"/>
      <w:r>
        <w:rPr>
          <w:rFonts w:ascii="仿宋" w:eastAsia="仿宋" w:hAnsi="仿宋" w:hint="eastAsia"/>
        </w:rPr>
        <w:t>医</w:t>
      </w:r>
      <w:proofErr w:type="gramEnd"/>
      <w:r>
        <w:rPr>
          <w:rFonts w:ascii="仿宋" w:eastAsia="仿宋" w:hAnsi="仿宋" w:hint="eastAsia"/>
        </w:rPr>
        <w:t>保缴费、养老金查询、异地就医备案等），设计并制作集成智能代理与多模态交互功能的仿真APP原型。原型将实现用户语音对话、代理自动操作、语音输入辅助、验证码自动填写等功能。</w:t>
      </w:r>
    </w:p>
    <w:p w14:paraId="574182F1" w14:textId="77777777" w:rsidR="00DF63E6" w:rsidRDefault="00DF63E6" w:rsidP="00DF63E6">
      <w:pPr>
        <w:pStyle w:val="af3"/>
        <w:ind w:firstLine="480"/>
        <w:rPr>
          <w:rFonts w:ascii="仿宋" w:eastAsia="仿宋" w:hAnsi="仿宋"/>
        </w:rPr>
      </w:pPr>
      <w:r>
        <w:rPr>
          <w:rFonts w:ascii="仿宋" w:eastAsia="仿宋" w:hAnsi="仿宋" w:hint="eastAsia"/>
        </w:rPr>
        <w:t>（4）可用性测试报告：邀请5-8位60岁以上老年用户参与原型可用性测试，收集任务完成时间、操作错误率、用户满意度、信任感评分等定量数据，以及用户主观反馈、改进建议等定性信息，并据此提出迭代优化建议。</w:t>
      </w:r>
    </w:p>
    <w:p w14:paraId="07494506" w14:textId="77777777" w:rsidR="00DF63E6" w:rsidRDefault="00DF63E6" w:rsidP="00DF63E6">
      <w:pPr>
        <w:pStyle w:val="af0"/>
        <w:rPr>
          <w:rFonts w:eastAsia="仿宋"/>
        </w:rPr>
      </w:pPr>
      <w:r>
        <w:rPr>
          <w:rFonts w:ascii="Times New Roman" w:hAnsi="Times New Roman"/>
        </w:rPr>
        <w:t>3.2</w:t>
      </w:r>
      <w:bookmarkStart w:id="30" w:name="_Toc500918471"/>
      <w:bookmarkStart w:id="31" w:name="_Toc324509822"/>
      <w:r>
        <w:rPr>
          <w:rFonts w:eastAsia="仿宋"/>
        </w:rPr>
        <w:t>研究计划</w:t>
      </w:r>
    </w:p>
    <w:p w14:paraId="20E9B91E" w14:textId="77777777" w:rsidR="00DF63E6" w:rsidRDefault="00DF63E6" w:rsidP="00DF63E6">
      <w:pPr>
        <w:pStyle w:val="af3"/>
        <w:ind w:firstLine="480"/>
        <w:rPr>
          <w:rFonts w:ascii="仿宋" w:eastAsia="仿宋" w:hAnsi="仿宋"/>
        </w:rPr>
      </w:pPr>
      <w:r>
        <w:rPr>
          <w:rFonts w:ascii="仿宋" w:eastAsia="仿宋" w:hAnsi="仿宋" w:hint="eastAsia"/>
        </w:rPr>
        <w:t>本研究遵循“调研-分析-设计-开发-验证-迭代”的设计流程，具体研究计划如下：</w:t>
      </w:r>
    </w:p>
    <w:p w14:paraId="416F87BE" w14:textId="77777777" w:rsidR="00DF63E6" w:rsidRDefault="00DF63E6" w:rsidP="00DF63E6">
      <w:pPr>
        <w:pStyle w:val="af3"/>
        <w:ind w:firstLine="480"/>
        <w:rPr>
          <w:rFonts w:ascii="仿宋" w:eastAsia="仿宋" w:hAnsi="仿宋"/>
        </w:rPr>
      </w:pPr>
      <w:r>
        <w:rPr>
          <w:rFonts w:ascii="仿宋" w:eastAsia="仿宋" w:hAnsi="仿宋" w:hint="eastAsia"/>
        </w:rPr>
        <w:t>（1）调研阶段：完成用户初步调研，识别老年用户核心痛点；完成相关文献综述，明确研究框架。</w:t>
      </w:r>
    </w:p>
    <w:p w14:paraId="6EB767AD" w14:textId="77777777" w:rsidR="00DF63E6" w:rsidRDefault="00DF63E6" w:rsidP="00DF63E6">
      <w:pPr>
        <w:pStyle w:val="af3"/>
        <w:ind w:firstLine="480"/>
        <w:rPr>
          <w:rFonts w:ascii="仿宋" w:eastAsia="仿宋" w:hAnsi="仿宋"/>
        </w:rPr>
      </w:pPr>
      <w:r>
        <w:rPr>
          <w:rFonts w:ascii="仿宋" w:eastAsia="仿宋" w:hAnsi="仿宋" w:hint="eastAsia"/>
        </w:rPr>
        <w:t>（2）补充调研阶段：针对智能代理的角色设定、交互偏好、信任触发点等问题，补充8-10位老年用户的深度访谈，明确代理形象、声音、交互方式的设</w:t>
      </w:r>
      <w:r>
        <w:rPr>
          <w:rFonts w:ascii="仿宋" w:eastAsia="仿宋" w:hAnsi="仿宋" w:hint="eastAsia"/>
        </w:rPr>
        <w:lastRenderedPageBreak/>
        <w:t>计方向。</w:t>
      </w:r>
    </w:p>
    <w:p w14:paraId="0D114805" w14:textId="77777777" w:rsidR="00DF63E6" w:rsidRDefault="00DF63E6" w:rsidP="00DF63E6">
      <w:pPr>
        <w:pStyle w:val="af3"/>
        <w:ind w:firstLine="480"/>
        <w:rPr>
          <w:rFonts w:ascii="仿宋" w:eastAsia="仿宋" w:hAnsi="仿宋"/>
        </w:rPr>
      </w:pPr>
      <w:r>
        <w:rPr>
          <w:rFonts w:ascii="仿宋" w:eastAsia="仿宋" w:hAnsi="仿宋" w:hint="eastAsia"/>
        </w:rPr>
        <w:t>（3）设计阶段：基于调研结果，完成受控响应型智能代理的交互逻辑设计、多模态反馈机制设计、核心场景流程设计，并绘制低保真原型和交互流程图。</w:t>
      </w:r>
    </w:p>
    <w:p w14:paraId="6B049825" w14:textId="77777777" w:rsidR="00DF63E6" w:rsidRDefault="00DF63E6" w:rsidP="00DF63E6">
      <w:pPr>
        <w:pStyle w:val="af3"/>
        <w:ind w:firstLine="480"/>
        <w:rPr>
          <w:rFonts w:ascii="仿宋" w:eastAsia="仿宋" w:hAnsi="仿宋"/>
        </w:rPr>
      </w:pPr>
      <w:r>
        <w:rPr>
          <w:rFonts w:ascii="仿宋" w:eastAsia="仿宋" w:hAnsi="仿宋" w:hint="eastAsia"/>
        </w:rPr>
        <w:t>（4）技术开发阶段：搭建智能代理服务，开发可运行的仿真APP原型，实现预设的核心功能。</w:t>
      </w:r>
    </w:p>
    <w:p w14:paraId="2A4DA35A" w14:textId="77777777" w:rsidR="00DF63E6" w:rsidRDefault="00DF63E6" w:rsidP="00DF63E6">
      <w:pPr>
        <w:pStyle w:val="af3"/>
        <w:ind w:firstLine="480"/>
        <w:rPr>
          <w:rFonts w:ascii="仿宋" w:eastAsia="仿宋" w:hAnsi="仿宋"/>
        </w:rPr>
      </w:pPr>
      <w:r>
        <w:rPr>
          <w:rFonts w:ascii="仿宋" w:eastAsia="仿宋" w:hAnsi="仿宋" w:hint="eastAsia"/>
        </w:rPr>
        <w:t>（5）验证阶段：开展可用性测试，收集用户数据并分析设计效果，形成测试报告。</w:t>
      </w:r>
    </w:p>
    <w:p w14:paraId="7F807A59" w14:textId="77777777" w:rsidR="00DF63E6" w:rsidRDefault="00DF63E6" w:rsidP="00DF63E6">
      <w:pPr>
        <w:pStyle w:val="af3"/>
        <w:ind w:firstLine="480"/>
        <w:rPr>
          <w:rFonts w:ascii="仿宋" w:eastAsia="仿宋" w:hAnsi="仿宋"/>
        </w:rPr>
      </w:pPr>
      <w:r>
        <w:rPr>
          <w:rFonts w:ascii="仿宋" w:eastAsia="仿宋" w:hAnsi="仿宋" w:hint="eastAsia"/>
        </w:rPr>
        <w:t>（6）迭代阶段：根据测试结果对原型进行优化完善，形成最终设计方案。</w:t>
      </w:r>
    </w:p>
    <w:p w14:paraId="7EE2B38C" w14:textId="77777777" w:rsidR="00DF63E6" w:rsidRDefault="00DF63E6" w:rsidP="00DF63E6">
      <w:pPr>
        <w:pStyle w:val="af3"/>
        <w:ind w:firstLine="480"/>
      </w:pPr>
      <w:r>
        <w:rPr>
          <w:rFonts w:ascii="仿宋" w:eastAsia="仿宋" w:hAnsi="仿宋" w:hint="eastAsia"/>
        </w:rPr>
        <w:t>（7）撰写阶段：完成毕业设计报告/论文的撰写与修改，准备答辩。</w:t>
      </w:r>
    </w:p>
    <w:p w14:paraId="5A0EEE94" w14:textId="77777777" w:rsidR="00DF63E6" w:rsidRDefault="00DF63E6" w:rsidP="00DF63E6">
      <w:pPr>
        <w:pStyle w:val="af0"/>
        <w:rPr>
          <w:rFonts w:eastAsia="仿宋"/>
        </w:rPr>
      </w:pPr>
      <w:r>
        <w:rPr>
          <w:rFonts w:ascii="Times New Roman" w:hAnsi="Times New Roman"/>
        </w:rPr>
        <w:t>3.</w:t>
      </w:r>
      <w:bookmarkEnd w:id="30"/>
      <w:bookmarkEnd w:id="31"/>
      <w:r>
        <w:rPr>
          <w:rFonts w:ascii="Times New Roman" w:hAnsi="Times New Roman"/>
        </w:rPr>
        <w:t>3</w:t>
      </w:r>
      <w:r>
        <w:rPr>
          <w:rFonts w:eastAsia="仿宋"/>
        </w:rPr>
        <w:t>进度安排</w:t>
      </w:r>
    </w:p>
    <w:p w14:paraId="09E39330" w14:textId="77777777" w:rsidR="00DF63E6" w:rsidRDefault="00DF63E6" w:rsidP="00DF63E6">
      <w:pPr>
        <w:pStyle w:val="af3"/>
        <w:ind w:firstLine="480"/>
        <w:rPr>
          <w:rFonts w:ascii="仿宋" w:eastAsia="仿宋" w:hAnsi="仿宋"/>
        </w:rPr>
      </w:pPr>
      <w:r>
        <w:rPr>
          <w:rFonts w:ascii="仿宋" w:eastAsia="仿宋" w:hAnsi="仿宋" w:hint="eastAsia"/>
        </w:rPr>
        <w:t>3月13日—3月25日：完成开题报告，补充文献研究，产出开题报告终稿。</w:t>
      </w:r>
    </w:p>
    <w:p w14:paraId="7A924FBB" w14:textId="77777777" w:rsidR="00DF63E6" w:rsidRDefault="00DF63E6" w:rsidP="00DF63E6">
      <w:pPr>
        <w:pStyle w:val="af3"/>
        <w:ind w:firstLine="480"/>
        <w:rPr>
          <w:rFonts w:ascii="仿宋" w:eastAsia="仿宋" w:hAnsi="仿宋"/>
        </w:rPr>
      </w:pPr>
      <w:r>
        <w:rPr>
          <w:rFonts w:ascii="仿宋" w:eastAsia="仿宋" w:hAnsi="仿宋" w:hint="eastAsia"/>
        </w:rPr>
        <w:t>3月26日—4月1日：补充用户调研，围绕代理角色期待、交互偏好等问题开展深度访谈，形成用户需求文档。</w:t>
      </w:r>
    </w:p>
    <w:p w14:paraId="5A09BB15" w14:textId="77777777" w:rsidR="00DF63E6" w:rsidRDefault="00DF63E6" w:rsidP="00DF63E6">
      <w:pPr>
        <w:pStyle w:val="af3"/>
        <w:ind w:firstLine="480"/>
        <w:rPr>
          <w:rFonts w:ascii="仿宋" w:eastAsia="仿宋" w:hAnsi="仿宋"/>
        </w:rPr>
      </w:pPr>
      <w:r>
        <w:rPr>
          <w:rFonts w:ascii="仿宋" w:eastAsia="仿宋" w:hAnsi="仿宋" w:hint="eastAsia"/>
        </w:rPr>
        <w:t>4月2日—4月8日：进行交互逻辑设计、核心场景流程设计，绘制低保真原型，产出设计概念方案。</w:t>
      </w:r>
    </w:p>
    <w:p w14:paraId="425B0219" w14:textId="77777777" w:rsidR="00DF63E6" w:rsidRDefault="00DF63E6" w:rsidP="00DF63E6">
      <w:pPr>
        <w:pStyle w:val="af3"/>
        <w:ind w:firstLine="480"/>
        <w:rPr>
          <w:rFonts w:ascii="仿宋" w:eastAsia="仿宋" w:hAnsi="仿宋"/>
        </w:rPr>
      </w:pPr>
      <w:r>
        <w:rPr>
          <w:rFonts w:ascii="仿宋" w:eastAsia="仿宋" w:hAnsi="仿宋" w:hint="eastAsia"/>
        </w:rPr>
        <w:t>4月9日—4月15日：开展技术实现工作，搭建智能代理服务，形成可运行的技术demo。</w:t>
      </w:r>
    </w:p>
    <w:p w14:paraId="386C6162" w14:textId="77777777" w:rsidR="00DF63E6" w:rsidRDefault="00DF63E6" w:rsidP="00DF63E6">
      <w:pPr>
        <w:pStyle w:val="af3"/>
        <w:ind w:firstLine="480"/>
        <w:rPr>
          <w:rFonts w:ascii="仿宋" w:eastAsia="仿宋" w:hAnsi="仿宋"/>
        </w:rPr>
      </w:pPr>
      <w:r>
        <w:rPr>
          <w:rFonts w:ascii="仿宋" w:eastAsia="仿宋" w:hAnsi="仿宋" w:hint="eastAsia"/>
        </w:rPr>
        <w:t>4月16日—4月22日：完善仿真APP原型，完成核心功能开发，产出高保真交互原型。</w:t>
      </w:r>
    </w:p>
    <w:p w14:paraId="30E0C073" w14:textId="77777777" w:rsidR="00DF63E6" w:rsidRDefault="00DF63E6" w:rsidP="00DF63E6">
      <w:pPr>
        <w:pStyle w:val="af3"/>
        <w:ind w:firstLine="480"/>
        <w:rPr>
          <w:rFonts w:ascii="仿宋" w:eastAsia="仿宋" w:hAnsi="仿宋"/>
        </w:rPr>
      </w:pPr>
      <w:r>
        <w:rPr>
          <w:rFonts w:ascii="仿宋" w:eastAsia="仿宋" w:hAnsi="仿宋" w:hint="eastAsia"/>
        </w:rPr>
        <w:t>4月23日—4月29日：开展可用性测试，邀请5-8位老年用户参与测试，形成测试报告。</w:t>
      </w:r>
    </w:p>
    <w:p w14:paraId="3943B912" w14:textId="77777777" w:rsidR="00DF63E6" w:rsidRDefault="00DF63E6" w:rsidP="00DF63E6">
      <w:pPr>
        <w:pStyle w:val="af3"/>
        <w:ind w:firstLine="480"/>
        <w:rPr>
          <w:rFonts w:ascii="仿宋" w:eastAsia="仿宋" w:hAnsi="仿宋"/>
        </w:rPr>
      </w:pPr>
      <w:r>
        <w:rPr>
          <w:rFonts w:ascii="仿宋" w:eastAsia="仿宋" w:hAnsi="仿宋" w:hint="eastAsia"/>
        </w:rPr>
        <w:t>4月30日—5月6日：根据测试反馈迭代优化方案，形成最终设计方案。</w:t>
      </w:r>
    </w:p>
    <w:p w14:paraId="761FB157" w14:textId="77777777" w:rsidR="00DF63E6" w:rsidRDefault="00DF63E6" w:rsidP="00DF63E6">
      <w:pPr>
        <w:pStyle w:val="af3"/>
        <w:ind w:firstLine="480"/>
        <w:rPr>
          <w:rFonts w:ascii="仿宋" w:eastAsia="仿宋" w:hAnsi="仿宋"/>
        </w:rPr>
      </w:pPr>
      <w:r>
        <w:rPr>
          <w:rFonts w:ascii="仿宋" w:eastAsia="仿宋" w:hAnsi="仿宋" w:hint="eastAsia"/>
        </w:rPr>
        <w:t>5月7日—5月15日：撰写毕业设计论文，准备答辩材料，完成论文终稿。</w:t>
      </w:r>
    </w:p>
    <w:p w14:paraId="38E35396" w14:textId="77777777" w:rsidR="00A6698B" w:rsidRPr="000878B2" w:rsidRDefault="00A6698B" w:rsidP="00461E71">
      <w:pPr>
        <w:pStyle w:val="a8"/>
        <w:rPr>
          <w:color w:val="FF0000"/>
        </w:rPr>
      </w:pPr>
      <w:r w:rsidRPr="000878B2">
        <w:t xml:space="preserve">4 </w:t>
      </w:r>
      <w:r w:rsidRPr="00412769">
        <w:rPr>
          <w:rFonts w:ascii="仿宋" w:eastAsia="仿宋" w:hAnsi="仿宋"/>
        </w:rPr>
        <w:t>参考文献</w:t>
      </w:r>
      <w:bookmarkEnd w:id="27"/>
      <w:bookmarkEnd w:id="28"/>
      <w:bookmarkEnd w:id="29"/>
      <w:r w:rsidR="003423FE" w:rsidRPr="000878B2">
        <w:rPr>
          <w:color w:val="FF0000"/>
        </w:rPr>
        <w:t xml:space="preserve"> </w:t>
      </w:r>
    </w:p>
    <w:p w14:paraId="040A7A70" w14:textId="77777777" w:rsidR="003A173C" w:rsidRDefault="003A173C" w:rsidP="00181AB9">
      <w:pPr>
        <w:numPr>
          <w:ilvl w:val="0"/>
          <w:numId w:val="5"/>
        </w:numPr>
        <w:spacing w:afterLines="50" w:after="156"/>
        <w:ind w:left="680" w:hanging="680"/>
      </w:pPr>
      <w:bookmarkStart w:id="32" w:name="_Hlk61277568"/>
      <w:r>
        <w:rPr>
          <w:rFonts w:hint="eastAsia"/>
        </w:rPr>
        <w:t>Gartner. Gartner Identifies the Top 10 Strategic Technology Trends for 2025[EB/OL]. (2024-10-21). https://www.gartner.com/en/newsroom/press-releases/2024-10-21-gartner-identifies-the-top-10-strategic-technology-trends-for-2025</w:t>
      </w:r>
    </w:p>
    <w:p w14:paraId="2107BF1B" w14:textId="77777777" w:rsidR="003A173C" w:rsidRDefault="003A173C" w:rsidP="00181AB9">
      <w:pPr>
        <w:numPr>
          <w:ilvl w:val="0"/>
          <w:numId w:val="5"/>
        </w:numPr>
        <w:spacing w:afterLines="50" w:after="156"/>
        <w:ind w:left="680" w:hanging="680"/>
      </w:pPr>
      <w:r>
        <w:rPr>
          <w:rFonts w:hint="eastAsia"/>
        </w:rPr>
        <w:lastRenderedPageBreak/>
        <w:t>Bhattacharya R, Bose D, Rodriguez R V, et al. Personalized multi-modal interfaces for cognitive aging: A narrative review of design and technological innovations[J]. Archives of Gerontology and Geriatrics Plus, 2025, 2(4): 100206. DOI: 10.1016/j.aggp.2025.100206.</w:t>
      </w:r>
    </w:p>
    <w:p w14:paraId="413B2CED" w14:textId="77777777" w:rsidR="003A173C" w:rsidRDefault="003A173C" w:rsidP="00181AB9">
      <w:pPr>
        <w:numPr>
          <w:ilvl w:val="0"/>
          <w:numId w:val="5"/>
        </w:numPr>
        <w:spacing w:afterLines="50" w:after="156"/>
        <w:ind w:left="680" w:hanging="680"/>
      </w:pPr>
      <w:r>
        <w:rPr>
          <w:rFonts w:hint="eastAsia"/>
        </w:rPr>
        <w:t>Farage M A, Miller K W, Ajayi F, et al. Design principles to accommodate older adults[J]. Global Journal of Health Science, 2012, 4(2):2-25.</w:t>
      </w:r>
    </w:p>
    <w:p w14:paraId="163749D4" w14:textId="7232083C" w:rsidR="003A173C" w:rsidRDefault="001B050C" w:rsidP="00181AB9">
      <w:pPr>
        <w:numPr>
          <w:ilvl w:val="0"/>
          <w:numId w:val="5"/>
        </w:numPr>
        <w:spacing w:afterLines="50" w:after="156"/>
        <w:ind w:left="680" w:hanging="680"/>
      </w:pPr>
      <w:proofErr w:type="spellStart"/>
      <w:r w:rsidRPr="001B050C">
        <w:t>Amouzadeh</w:t>
      </w:r>
      <w:proofErr w:type="spellEnd"/>
      <w:r w:rsidRPr="001B050C">
        <w:t xml:space="preserve"> E, </w:t>
      </w:r>
      <w:proofErr w:type="spellStart"/>
      <w:r w:rsidRPr="001B050C">
        <w:t>Dianat</w:t>
      </w:r>
      <w:proofErr w:type="spellEnd"/>
      <w:r w:rsidRPr="001B050C">
        <w:t xml:space="preserve"> I, </w:t>
      </w:r>
      <w:proofErr w:type="spellStart"/>
      <w:r w:rsidRPr="001B050C">
        <w:t>Faradmal</w:t>
      </w:r>
      <w:proofErr w:type="spellEnd"/>
      <w:r w:rsidRPr="001B050C">
        <w:t xml:space="preserve"> J, </w:t>
      </w:r>
      <w:proofErr w:type="spellStart"/>
      <w:r w:rsidRPr="001B050C">
        <w:t>Babamiri</w:t>
      </w:r>
      <w:proofErr w:type="spellEnd"/>
      <w:r w:rsidRPr="001B050C">
        <w:t xml:space="preserve"> M. Optimizing mobile app design for older adults: systematic review of age-friendly design[J]. Aging Clinical and Experimental Research, 2025, 37(1): 248. DOI: 10.1007/s40520-025-03157-7.</w:t>
      </w:r>
    </w:p>
    <w:bookmarkEnd w:id="32"/>
    <w:p w14:paraId="519D6BD1" w14:textId="27A53A8E" w:rsidR="00A6698B" w:rsidRPr="000878B2" w:rsidRDefault="00A6698B" w:rsidP="00112D27">
      <w:pPr>
        <w:pStyle w:val="a"/>
        <w:numPr>
          <w:ilvl w:val="0"/>
          <w:numId w:val="0"/>
        </w:numPr>
        <w:ind w:left="2972" w:hanging="420"/>
        <w:jc w:val="both"/>
        <w:rPr>
          <w:rStyle w:val="11"/>
          <w:rFonts w:eastAsia="仿宋"/>
          <w:b/>
          <w:szCs w:val="32"/>
        </w:rPr>
      </w:pPr>
      <w:r w:rsidRPr="000878B2">
        <w:rPr>
          <w:rStyle w:val="11"/>
          <w:b/>
          <w:szCs w:val="32"/>
        </w:rPr>
        <w:br w:type="page"/>
      </w:r>
      <w:bookmarkStart w:id="33" w:name="_Toc155870628"/>
      <w:r w:rsidR="00F97923" w:rsidRPr="00F97923">
        <w:rPr>
          <w:rFonts w:ascii="仿宋" w:eastAsia="仿宋" w:hAnsi="仿宋"/>
          <w:bCs w:val="0"/>
        </w:rPr>
        <w:lastRenderedPageBreak/>
        <w:t>三、</w:t>
      </w:r>
      <w:r w:rsidR="00F97923" w:rsidRPr="00412769">
        <w:rPr>
          <w:rFonts w:ascii="仿宋" w:eastAsia="仿宋" w:hAnsi="仿宋"/>
        </w:rPr>
        <w:t>外文翻译</w:t>
      </w:r>
      <w:bookmarkEnd w:id="33"/>
    </w:p>
    <w:p w14:paraId="1A560EB8" w14:textId="371AAB85" w:rsidR="00145CB1" w:rsidRPr="00145CB1" w:rsidRDefault="00145CB1" w:rsidP="00C02709">
      <w:pPr>
        <w:spacing w:line="360" w:lineRule="auto"/>
        <w:ind w:firstLineChars="200" w:firstLine="643"/>
        <w:jc w:val="center"/>
        <w:rPr>
          <w:rFonts w:ascii="仿宋" w:hAnsi="仿宋"/>
          <w:b/>
          <w:bCs/>
          <w:sz w:val="32"/>
          <w:szCs w:val="32"/>
        </w:rPr>
      </w:pPr>
      <w:r w:rsidRPr="00145CB1">
        <w:rPr>
          <w:rFonts w:ascii="仿宋" w:hAnsi="仿宋" w:hint="eastAsia"/>
          <w:b/>
          <w:bCs/>
          <w:sz w:val="32"/>
          <w:szCs w:val="32"/>
        </w:rPr>
        <w:t>面向认知老化的个性化多模态界面：设计与技术创新的叙事性综述</w:t>
      </w:r>
    </w:p>
    <w:p w14:paraId="727F78F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1. 引言</w:t>
      </w:r>
    </w:p>
    <w:p w14:paraId="1F4F961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随着全球人口以前所未有的速度老龄化，亟需开发辅助老年人保持独立性和生活质量的技术。到2050年，65岁及以上人口预计将达到15亿，占全球总人口的16%（联合国，2020年），较2020年该年龄段人口占比9.3%（7.27亿）显著增长。这种人口结构转变伴随着感官、运动和认知能力的衰退，可能阻碍老年人使用传统计算机界面的能力。例如，美国国家老龄化研究所数据显示，约61%的65岁以上老年人存在视力、听力或行动能力的年龄相关性衰退（2021年）。此外，高达20%的70岁以上老年人存在轻度认知障碍（MCI）（Petersen，2016年）。这些功能障碍要求采用创新的设计解决方案，以确保技术对持续老龄化的用户群体保持可访问性和有效性。</w:t>
      </w:r>
    </w:p>
    <w:p w14:paraId="4B3C957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解决这些难题的一个可行方案是采用自适应多模态界面。这类界面融合了语音、触控、手势和触觉反馈等多种交互方式。通过运用先进的传感技术、机器学习算法以及以用户为中心的设计理念，这些系统能够根据每个人的特定需求动态定制交互模式。例如，研究表明78%的老年人更倾向于支持多种输入方式（如语音或触控）的界面，而非单一模态系统（Smith，2020）。这些用户界面通过实时适应用户的感知和运动能力，有效降低认知负荷并提升可用性。这使得老年人能够自如地操作各类技术设备，包括远程医疗平台和智能家居系统（Dix，2017）。</w:t>
      </w:r>
    </w:p>
    <w:p w14:paraId="6E3FC6A8"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自适应多模态界面的设计和技术特性对这些界面的成功至关重要。可穿戴传感器的发展（预计到2027年市场价值将达到44亿美元）使用户行为的持续监测成为可能，这些监测数据进而指导界面的调整。人机交互领域的最新研究表明，人工智能驱动的预测模型能够实现个性化交互——在自适应系统中预测用户偏好时，这些模型的准确率高达95%（Lee, 2023）。由于这些技术能够支持认知功能并简化独立生活，它们对日益老龄化的群体尤为重要。美国退休人</w:t>
      </w:r>
      <w:r w:rsidRPr="00145CB1">
        <w:rPr>
          <w:rFonts w:ascii="仿宋" w:hAnsi="仿宋" w:hint="eastAsia"/>
        </w:rPr>
        <w:lastRenderedPageBreak/>
        <w:t>员协会2021年的调查显示，90%的老年人希望继续居住在现有居所（Gibson, Rosser, Schneider &amp; Forshaw, 2023）。本研究旨在</w:t>
      </w:r>
      <w:proofErr w:type="gramStart"/>
      <w:r w:rsidRPr="00145CB1">
        <w:rPr>
          <w:rFonts w:ascii="仿宋" w:hAnsi="仿宋" w:hint="eastAsia"/>
        </w:rPr>
        <w:t>探讨自</w:t>
      </w:r>
      <w:proofErr w:type="gramEnd"/>
      <w:r w:rsidRPr="00145CB1">
        <w:rPr>
          <w:rFonts w:ascii="仿宋" w:hAnsi="仿宋" w:hint="eastAsia"/>
        </w:rPr>
        <w:t>适应多模态界面的设计原理与技术基础，重点研究面向老年群体专门开发的传感技术、自适应算法和实施框架。通过评估可用性、技术性能和创新成果，本研究将揭示这些系统如何弥合无障碍访问鸿沟，并促进全生命周期的个性化认知参与。</w:t>
      </w:r>
    </w:p>
    <w:p w14:paraId="1FB50A9A"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 理解老年人群体的认知与功能需求</w:t>
      </w:r>
    </w:p>
    <w:p w14:paraId="7F647B4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衰老过程的特征表现为认知、感觉和运动功能的逐渐变化。这些变化对自适应多模态界面的设计产生重大影响。要设计能提升老年人独立生活能力和生活质量的技术，必须深入理解这些变化。图1展示了亚伯拉罕·马斯洛提出的心理学理论，该理论将人类需求划分为五层金字塔结构，底层是基本需求，顶层是高级需求。本部分探讨生命周期中出现的认知衰退与变异性、感觉与运动功能障碍以及个体差异。该章节的研究结果均得到统计数据和实证发现的支持（Limerick等人，2014年）。</w:t>
      </w:r>
    </w:p>
    <w:p w14:paraId="4CD9472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图1. 马斯洛需求层次模型(A)以金字塔形式呈现(B)，经调整后突出老年人面临的挑战。</w:t>
      </w:r>
    </w:p>
    <w:p w14:paraId="468A80A6" w14:textId="77777777" w:rsidR="00145CB1" w:rsidRPr="00145CB1" w:rsidRDefault="00145CB1" w:rsidP="00145CB1">
      <w:pPr>
        <w:spacing w:line="360" w:lineRule="auto"/>
        <w:ind w:firstLineChars="200" w:firstLine="480"/>
        <w:jc w:val="left"/>
        <w:rPr>
          <w:rFonts w:ascii="仿宋" w:hAnsi="仿宋"/>
        </w:rPr>
      </w:pPr>
    </w:p>
    <w:p w14:paraId="4A763AF8"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2.1. 方法</w:t>
      </w:r>
    </w:p>
    <w:p w14:paraId="34C10DB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本叙事性综述整合了关于认知老化自适应多模态界面的多元文献，融合了人机交互（HCI）、老年学、人工智能及相关学科的研究成果。与PRISMA等系统性综述的严格规程不同，本研究采用叙事性方法，旨在提供全面概述、识别趋势并指出研究空白。为提高可重复性、确保透明度并减少选择偏倚，作者实施了系统化的文献检索与筛选流程。所有作者共同参与文献检索、筛选与综合工作，以确保多元视角并降低个体偏倚。</w:t>
      </w:r>
    </w:p>
    <w:p w14:paraId="6D3711B8"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采用布尔运算符（如AND、OR）组合关键词进行文献检索："多模态界面"或"自适应界面"或"多模态人机交互"与"老龄人口"或"老年人"或"高龄人群"或"认知老化"与"认知支持"或"认知障碍"或"轻度认知障碍"或"痴呆症"与"以用户为中心的设计"或"人工智能"或"可穿戴传感器"或"预测模型"。各数据库存在差异化表达（如用"age*"统称aging/aged）。根据初步检索结果优化查询策略，并人工核查重要文献的参考文献列表（滚雪球法）以获取更多相关研究。这种</w:t>
      </w:r>
      <w:r w:rsidRPr="00145CB1">
        <w:rPr>
          <w:rFonts w:ascii="仿宋" w:hAnsi="仿宋" w:hint="eastAsia"/>
        </w:rPr>
        <w:lastRenderedPageBreak/>
        <w:t>混合检索方法降低了对数据库算法的依赖性，减少了遗漏重要研究或新兴成果的可能性。</w:t>
      </w:r>
    </w:p>
    <w:p w14:paraId="74AFB88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2.1.1. 数据库</w:t>
      </w:r>
    </w:p>
    <w:p w14:paraId="1447EB0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作者检索了以下数据库的文献以确保跨学科覆盖：PubMed/MEDLINE（老年学与认知健康研究）、IEEE Xplore和ACM数字图书馆（人机交互与人工智能/技术创新）、Google Scholar（获取包括美国退休人员协会或联合国等机构报告在内的跨学科文献及灰色文献）、Scopus和Web of Science（社会科学与工程领域的同行评审文献）。通过文献管理软件Zotero去重后，初步获得约450条独立文献记录。</w:t>
      </w:r>
    </w:p>
    <w:p w14:paraId="2610B52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2.1.2. 时间线</w:t>
      </w:r>
    </w:p>
    <w:p w14:paraId="6A03515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检索时间为2023年1月至2024年6月，重点关注1990年至2024年间的出版物。该时间范围既涵盖核心理论（如</w:t>
      </w:r>
      <w:proofErr w:type="gramStart"/>
      <w:r w:rsidRPr="00145CB1">
        <w:rPr>
          <w:rFonts w:ascii="仿宋" w:hAnsi="仿宋" w:hint="eastAsia"/>
        </w:rPr>
        <w:t>1990</w:t>
      </w:r>
      <w:proofErr w:type="gramEnd"/>
      <w:r w:rsidRPr="00145CB1">
        <w:rPr>
          <w:rFonts w:ascii="仿宋" w:hAnsi="仿宋" w:hint="eastAsia"/>
        </w:rPr>
        <w:t>年代的认知老化模型），又突出当前突破性进展（包括2010年后开发的AI驱动界面）。仅采用具有里程碑意义的早期研究（如Salthouse于1996年提出的处理速度理论），以保持与当代人口趋势的相关性，包括预计到2050年将达15亿的老年人口。相关纳入与排除标准见表1。</w:t>
      </w:r>
    </w:p>
    <w:p w14:paraId="1C5385B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表1. 本综合合成方法框架中的文献筛选标准。</w:t>
      </w:r>
    </w:p>
    <w:p w14:paraId="4B3C950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2.2. 认知能力的变异与衰退</w:t>
      </w:r>
    </w:p>
    <w:p w14:paraId="6E2E943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处理速度、工作记忆、执行功能和情景记忆是受认知衰退影响的若干领域，这种衰退现象是衰老的典型特征。图2展示了这些功能随时间推移的变化情况。然而，衰退程度及其发展轨迹存在显著的个体差异。该年龄段中有相当数量的人群（据Petersen 2016年研究估计约为20%至25%）受到轻度认知障碍（MCI）的影响。而美国70岁及以上人群中约有15%患有痴呆症（阿尔茨海默病协会2020年数据）。横断面研究（Salthouse 1996）表明，处理速度作为关键认知功能会随年龄增长显著下降，这很大程度上解释了执行功能、记忆等高级认知任务表现存在的巨大个体差异。</w:t>
      </w:r>
    </w:p>
    <w:p w14:paraId="0BFA192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图2. (A) 展示衰老影响的四个关键生理功能领域 (B) 更详细描述衰老影响的认知领域 (C) 各年龄组认知功能（处理速度、工作记忆、言语推理、自传体记忆）下降百分比（</w:t>
      </w:r>
      <w:proofErr w:type="spellStart"/>
      <w:r w:rsidRPr="00145CB1">
        <w:rPr>
          <w:rFonts w:ascii="仿宋" w:hAnsi="仿宋" w:hint="eastAsia"/>
        </w:rPr>
        <w:t>Broglio</w:t>
      </w:r>
      <w:proofErr w:type="spellEnd"/>
      <w:r w:rsidRPr="00145CB1">
        <w:rPr>
          <w:rFonts w:ascii="仿宋" w:hAnsi="仿宋" w:hint="eastAsia"/>
        </w:rPr>
        <w:t xml:space="preserve">, </w:t>
      </w:r>
      <w:proofErr w:type="spellStart"/>
      <w:r w:rsidRPr="00145CB1">
        <w:rPr>
          <w:rFonts w:ascii="仿宋" w:hAnsi="仿宋" w:hint="eastAsia"/>
        </w:rPr>
        <w:t>Eckner</w:t>
      </w:r>
      <w:proofErr w:type="spellEnd"/>
      <w:r w:rsidRPr="00145CB1">
        <w:rPr>
          <w:rFonts w:ascii="仿宋" w:hAnsi="仿宋" w:hint="eastAsia"/>
        </w:rPr>
        <w:t xml:space="preserve"> &amp; Kutcher, 2012; Deary等, 2009; </w:t>
      </w:r>
      <w:proofErr w:type="spellStart"/>
      <w:r w:rsidRPr="00145CB1">
        <w:rPr>
          <w:rFonts w:ascii="仿宋" w:hAnsi="仿宋" w:hint="eastAsia"/>
        </w:rPr>
        <w:lastRenderedPageBreak/>
        <w:t>Seblova</w:t>
      </w:r>
      <w:proofErr w:type="spellEnd"/>
      <w:r w:rsidRPr="00145CB1">
        <w:rPr>
          <w:rFonts w:ascii="仿宋" w:hAnsi="仿宋" w:hint="eastAsia"/>
        </w:rPr>
        <w:t>, 2020）。</w:t>
      </w:r>
    </w:p>
    <w:p w14:paraId="14A3556B" w14:textId="77777777" w:rsidR="00145CB1" w:rsidRPr="00145CB1" w:rsidRDefault="00145CB1" w:rsidP="00145CB1">
      <w:pPr>
        <w:spacing w:line="360" w:lineRule="auto"/>
        <w:ind w:firstLineChars="200" w:firstLine="480"/>
        <w:jc w:val="left"/>
        <w:rPr>
          <w:rFonts w:ascii="仿宋" w:hAnsi="仿宋"/>
        </w:rPr>
      </w:pPr>
    </w:p>
    <w:p w14:paraId="5910AD7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一个典型的例子是数字符号替换测试（DSST），该测试显示人的表现会随着年龄增长持续下降，且在50岁后出现显著加速（Wechsler, 1981）。根据白厅II研究等纵向数据显示，归纳推理能力约从45岁开始衰退（Marmot等, 1991）。语言和数学推理任务的表现到70岁时会下降10-15%（Singh-</w:t>
      </w:r>
      <w:proofErr w:type="spellStart"/>
      <w:r w:rsidRPr="00145CB1">
        <w:rPr>
          <w:rFonts w:ascii="仿宋" w:hAnsi="仿宋" w:hint="eastAsia"/>
        </w:rPr>
        <w:t>Manoux</w:t>
      </w:r>
      <w:proofErr w:type="spellEnd"/>
      <w:r w:rsidRPr="00145CB1">
        <w:rPr>
          <w:rFonts w:ascii="仿宋" w:hAnsi="仿宋" w:hint="eastAsia"/>
        </w:rPr>
        <w:t>等, 2012）。另一方面，某些认知能力——如语言知识和自传体记忆——则能保持相对稳定。</w:t>
      </w:r>
    </w:p>
    <w:p w14:paraId="6FDB353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例如，在涉及熟悉材料或情感记忆的测试中，老年人的表现往往与年轻人相当。研究表明，健康老年群体的自传体记忆准确率仅下降5%（Levine等，2002）。个体差异程度显著：约60%的通用认知能力由遗传因素决定，但教育和社会参与等环境因素有助于延缓认知能力下降（Plomin &amp; Deary，2015）。ACTIVE实验招募了2802名65至94岁的老年人，研究表明针对记忆、推理和处理速度的认知训练可使认知功能提升10-15%（Ball等，2002）。这凸显了通过干预措施减缓年龄相关认知衰退的潜力。</w:t>
      </w:r>
    </w:p>
    <w:p w14:paraId="4794BB3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在认知衰退的初期阶段也能观察到个体差异性。有些人五十多岁时就开始出现认知能力下降的迹象，而另一些人直到八十多岁仍能保持强劲的认知功能。一项元分析结果表明，与年龄相关的认知缺陷正随时间推移逐渐减少。研究数据显示，后期队列中的老年人（例如</w:t>
      </w:r>
      <w:proofErr w:type="gramStart"/>
      <w:r w:rsidRPr="00145CB1">
        <w:rPr>
          <w:rFonts w:ascii="仿宋" w:hAnsi="仿宋" w:hint="eastAsia"/>
        </w:rPr>
        <w:t>2000</w:t>
      </w:r>
      <w:proofErr w:type="gramEnd"/>
      <w:r w:rsidRPr="00145CB1">
        <w:rPr>
          <w:rFonts w:ascii="仿宋" w:hAnsi="仿宋" w:hint="eastAsia"/>
        </w:rPr>
        <w:t>年代接受测试的群体）表现优于早期队列（如</w:t>
      </w:r>
      <w:proofErr w:type="gramStart"/>
      <w:r w:rsidRPr="00145CB1">
        <w:rPr>
          <w:rFonts w:ascii="仿宋" w:hAnsi="仿宋" w:hint="eastAsia"/>
        </w:rPr>
        <w:t>1980</w:t>
      </w:r>
      <w:proofErr w:type="gramEnd"/>
      <w:r w:rsidRPr="00145CB1">
        <w:rPr>
          <w:rFonts w:ascii="仿宋" w:hAnsi="仿宋" w:hint="eastAsia"/>
        </w:rPr>
        <w:t>年代接受测试的群体），这很可能得益于教育水平、营养状况和医疗条件的改善（Flynn，2007）。正是这种个体差异性，催生了对个性化界面的更高需求——这些界面需要能够适配每个人的认知特征图谱。</w:t>
      </w:r>
    </w:p>
    <w:p w14:paraId="2FE031E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2.3. 感觉与运动功能损伤</w:t>
      </w:r>
    </w:p>
    <w:p w14:paraId="46E873B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感觉和运动功能损伤在老年群体中相当普遍，这些损伤不仅显著影响认知能力，更对日常生活造成重大负担。据估算，约33%的70岁以上老年人存在听力损失，18%存在视力障碍，10-15%的老年人报告存在触觉、嗅觉或味觉损伤（美国国家老龄化研究所，2021）。感觉损伤的患病率随年龄增长而上升。双重感觉损伤——即同时存在听力和视力损失——影响着5-10%的老年人，其中80岁以上人群的发病率更高（</w:t>
      </w:r>
      <w:proofErr w:type="spellStart"/>
      <w:r w:rsidRPr="00145CB1">
        <w:rPr>
          <w:rFonts w:ascii="仿宋" w:hAnsi="仿宋" w:hint="eastAsia"/>
        </w:rPr>
        <w:t>Swenor</w:t>
      </w:r>
      <w:proofErr w:type="spellEnd"/>
      <w:r w:rsidRPr="00145CB1">
        <w:rPr>
          <w:rFonts w:ascii="仿宋" w:hAnsi="仿宋" w:hint="eastAsia"/>
        </w:rPr>
        <w:t>等，2020）。相关概览见图3。这些缺陷不仅</w:t>
      </w:r>
      <w:r w:rsidRPr="00145CB1">
        <w:rPr>
          <w:rFonts w:ascii="仿宋" w:hAnsi="仿宋" w:hint="eastAsia"/>
        </w:rPr>
        <w:lastRenderedPageBreak/>
        <w:t>相互关联，更会使认知衰退风险增加30-50%。这表明这些损伤可能源于共同的神经机制，例如海马体体积缩小或皮质连接减少（Lin等，2013）。</w:t>
      </w:r>
    </w:p>
    <w:p w14:paraId="5EAB2D48"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图3. 柱状图显示老年人受听力损失、视力障碍、触觉敏感性下降和运动功能障碍影响的比例，按70岁以上至80岁以上年龄段分别标注柱状（Lin等人，2011b；</w:t>
      </w:r>
      <w:proofErr w:type="spellStart"/>
      <w:r w:rsidRPr="00145CB1">
        <w:rPr>
          <w:rFonts w:ascii="仿宋" w:hAnsi="仿宋" w:hint="eastAsia"/>
        </w:rPr>
        <w:t>Swenor</w:t>
      </w:r>
      <w:proofErr w:type="spellEnd"/>
      <w:r w:rsidRPr="00145CB1">
        <w:rPr>
          <w:rFonts w:ascii="仿宋" w:hAnsi="仿宋" w:hint="eastAsia"/>
        </w:rPr>
        <w:t>等人，2013；Seidler等人，2017）。</w:t>
      </w:r>
    </w:p>
    <w:p w14:paraId="67F51725" w14:textId="77777777" w:rsidR="00145CB1" w:rsidRPr="00145CB1" w:rsidRDefault="00145CB1" w:rsidP="00145CB1">
      <w:pPr>
        <w:spacing w:line="360" w:lineRule="auto"/>
        <w:ind w:firstLineChars="200" w:firstLine="480"/>
        <w:jc w:val="left"/>
        <w:rPr>
          <w:rFonts w:ascii="仿宋" w:hAnsi="仿宋"/>
        </w:rPr>
      </w:pPr>
    </w:p>
    <w:p w14:paraId="4085C72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听力损失会影响多达70%的80岁以上人群，导致人们难以区分不同声音和语音，从而减少社会互动并增加沟通时所需的脑力负荷（Lin等，2011a）。20-30%的老年人受视力损伤影响，包括空间对比敏感度下降和暗视觉功能障碍。这些损伤严重限制行动能力，并使跌倒风险增加三千倍（Lord，2006）。由于神经传导速度减慢以及迈斯纳小体和</w:t>
      </w:r>
      <w:proofErr w:type="gramStart"/>
      <w:r w:rsidRPr="00145CB1">
        <w:rPr>
          <w:rFonts w:ascii="仿宋" w:hAnsi="仿宋" w:hint="eastAsia"/>
        </w:rPr>
        <w:t>帕西</w:t>
      </w:r>
      <w:proofErr w:type="gramEnd"/>
      <w:r w:rsidRPr="00145CB1">
        <w:rPr>
          <w:rFonts w:ascii="仿宋" w:hAnsi="仿宋" w:hint="eastAsia"/>
        </w:rPr>
        <w:t>尼小体密度降低，触觉辨别能力也会减弱。研究表明，到70岁时，触觉敏感度会下降15-20%（Stevens与Cruz，1996）。</w:t>
      </w:r>
    </w:p>
    <w:p w14:paraId="6736CFEE"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运动功能损伤，如肌力下降和功能性移动能力减弱，也具有同等重要性。一项针对650名平均年龄73.8岁老年人的研究表明，多感官功能、精细运动功能和粗大运动功能每增加一个标准差（SD），早期认知障碍（ECI）的发生概率分别降低32%、30%和12%（Wang等，2019）。步速减慢是运动功能衰退的标志，其与认知障碍和痴呆风险增加20-30%存在相关性（</w:t>
      </w:r>
      <w:proofErr w:type="spellStart"/>
      <w:r w:rsidRPr="00145CB1">
        <w:rPr>
          <w:rFonts w:ascii="仿宋" w:hAnsi="仿宋" w:hint="eastAsia"/>
        </w:rPr>
        <w:t>Verghese</w:t>
      </w:r>
      <w:proofErr w:type="spellEnd"/>
      <w:r w:rsidRPr="00145CB1">
        <w:rPr>
          <w:rFonts w:ascii="仿宋" w:hAnsi="仿宋" w:hint="eastAsia"/>
        </w:rPr>
        <w:t>等，2007）。运动性认知风险综合征（MCR）已被发现是痴呆前期的预测指标。针对运动障碍的语音控制功能和针对视觉损伤的高对比度显示界面，是适应这类损伤人群需求的两大适应性接口范例。这些接口通过补偿感官与运动功能的局限性，成为不可或缺的辅助工具。</w:t>
      </w:r>
    </w:p>
    <w:p w14:paraId="3CD3BB5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3. 多模态界面设计原则</w:t>
      </w:r>
    </w:p>
    <w:p w14:paraId="21C70FAA"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为适应老年群体不同的感官、运动和认知需求而设计的多模态界面，对于开发既易于使用又高效的技术至关重要。这些界面融合了多种输入和输出模式，以创建适应性强、功能多样且用户友好的交互方式。本节旨在探讨多模态系统的概念及其组成部分，以及针对老年用户的特殊设计需求，并重点介绍以可访问性和可用性为核心的用户中心设计原则。</w:t>
      </w:r>
    </w:p>
    <w:p w14:paraId="6CB0A76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通过多模态界面，交互能够借助多种感官通道实现，包括语音、触觉、手</w:t>
      </w:r>
      <w:r w:rsidRPr="00145CB1">
        <w:rPr>
          <w:rFonts w:ascii="仿宋" w:hAnsi="仿宋" w:hint="eastAsia"/>
        </w:rPr>
        <w:lastRenderedPageBreak/>
        <w:t>势、视觉和力反馈技术。这使得用户能够根据自身能力和环境条件选择最适合的交互方式。与单模态系统（例如基于鼠标的界面）不同，多模态系统通过融合输入与输出来提升灵活性和鲁棒性。以面向老年群体的虚拟助手为例：该系统可接收语音指令、显示视觉提示，并通过触觉反馈确认操作执行。这种设计确保即使某个感官通道失效，助手仍能保持可用性。图4展示了多模态界面的相关特性。</w:t>
      </w:r>
    </w:p>
    <w:p w14:paraId="5013E30E"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图4. (A) 为老年群体多样化需求设计的多模态交互界面，这是核心设计理念。(B) 基于相关研究(</w:t>
      </w:r>
      <w:proofErr w:type="spellStart"/>
      <w:r w:rsidRPr="00145CB1">
        <w:rPr>
          <w:rFonts w:ascii="仿宋" w:hAnsi="仿宋" w:hint="eastAsia"/>
        </w:rPr>
        <w:t>Lilja</w:t>
      </w:r>
      <w:proofErr w:type="spellEnd"/>
      <w:r w:rsidRPr="00145CB1">
        <w:rPr>
          <w:rFonts w:ascii="仿宋" w:hAnsi="仿宋" w:hint="eastAsia"/>
        </w:rPr>
        <w:t xml:space="preserve">等, 2020; </w:t>
      </w:r>
      <w:proofErr w:type="spellStart"/>
      <w:r w:rsidRPr="00145CB1">
        <w:rPr>
          <w:rFonts w:ascii="仿宋" w:hAnsi="仿宋" w:hint="eastAsia"/>
        </w:rPr>
        <w:t>Goman</w:t>
      </w:r>
      <w:proofErr w:type="spellEnd"/>
      <w:r w:rsidRPr="00145CB1">
        <w:rPr>
          <w:rFonts w:ascii="仿宋" w:hAnsi="仿宋" w:hint="eastAsia"/>
        </w:rPr>
        <w:t xml:space="preserve"> &amp; Lin, 2018; Correia等, 2022)的饼状图，显示老年人偏好的不同输入方式占比（语音、触控、手势、视觉/音频组合）。</w:t>
      </w:r>
    </w:p>
    <w:p w14:paraId="25FA5DA3" w14:textId="77777777" w:rsidR="00145CB1" w:rsidRPr="00145CB1" w:rsidRDefault="00145CB1" w:rsidP="00145CB1">
      <w:pPr>
        <w:spacing w:line="360" w:lineRule="auto"/>
        <w:ind w:firstLineChars="200" w:firstLine="480"/>
        <w:jc w:val="left"/>
        <w:rPr>
          <w:rFonts w:ascii="仿宋" w:hAnsi="仿宋"/>
        </w:rPr>
      </w:pPr>
    </w:p>
    <w:p w14:paraId="10E70FF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3.1. 输入模态</w:t>
      </w:r>
    </w:p>
    <w:p w14:paraId="0B5CDAE4"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语音识别（根据2024年人机交互研究，现代系统通过自然语言处理可实现95%的准确率）（Brown, 2024）、支持灵敏度自定义的触控显示屏、通过红外或摄像头传感器实现的手势识别技术，以及用于免提操作的眼球追踪技术，均属于输入模式的典型范例。</w:t>
      </w:r>
    </w:p>
    <w:p w14:paraId="044613F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3.2. 输出模态</w:t>
      </w:r>
    </w:p>
    <w:p w14:paraId="0F792BA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视觉显示（如高对比度、大字体界面）、听觉反馈（如可调节音量的文本转语音）和触觉响应（如通过振动确认输入）是输出信息生成方式的典型范例。根据《老年科技学杂志》2023年发表的研究表明，82%的老年人更倾向</w:t>
      </w:r>
      <w:proofErr w:type="gramStart"/>
      <w:r w:rsidRPr="00145CB1">
        <w:rPr>
          <w:rFonts w:ascii="仿宋" w:hAnsi="仿宋" w:hint="eastAsia"/>
        </w:rPr>
        <w:t>于结合</w:t>
      </w:r>
      <w:proofErr w:type="gramEnd"/>
      <w:r w:rsidRPr="00145CB1">
        <w:rPr>
          <w:rFonts w:ascii="仿宋" w:hAnsi="仿宋" w:hint="eastAsia"/>
        </w:rPr>
        <w:t>视觉与听觉输入以提升信息清晰度（Taylor, 2023）。</w:t>
      </w:r>
    </w:p>
    <w:p w14:paraId="368D34C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3.3. 处理与集成</w:t>
      </w:r>
    </w:p>
    <w:p w14:paraId="622DD70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多模态系统依赖中间件，通过采用贝叶斯网络或神经网络等算法，整合来自多种输入源的数据。这种架构显著增强了处理与集成能力。由于这类系统能够实时接收输入，并在先进平台上实现低至100毫秒的延迟，可确保交互体验的无缝流畅。</w:t>
      </w:r>
    </w:p>
    <w:p w14:paraId="13A03976"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3.4. 适应机制</w:t>
      </w:r>
    </w:p>
    <w:p w14:paraId="04C923A3"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强化学习等机器学习技术能够根据用户行为动态调整用户界面。据2024年《ACM人机交互汇刊》期刊指出，自适应系统通过按用户偏好定制模态选择方</w:t>
      </w:r>
      <w:r w:rsidRPr="00145CB1">
        <w:rPr>
          <w:rFonts w:ascii="仿宋" w:hAnsi="仿宋" w:hint="eastAsia"/>
        </w:rPr>
        <w:lastRenderedPageBreak/>
        <w:t>式，使老年人任务完成率提升30%（Davis，2024）。这些组件的协同作用形成了一套满足多样化交互需求的 cohesive 系统，特别适用于感官和运动能力存在差异的老年群体。</w:t>
      </w:r>
    </w:p>
    <w:p w14:paraId="3368C76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4. 个体在整个生命历程中的差异</w:t>
      </w:r>
    </w:p>
    <w:p w14:paraId="55B7AF0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自适应界面的需求范围广泛，因为遗传、环境和生活方式因素共同决定了老龄化轨迹的个体差异。在可归因于遗传因素的60%认知差异中，APOE基因已被证实与10-15%老年人认知加速衰退相关（Farrer等，1995）。教育和社会交往等环境因素则具有保护作用：高等教育程度（大专及以上）可使认知障碍风险降低10-20%，频繁社交接触能减缓15%的认知衰退（Stern，2012）。台湾一项纵向研究发现，相较于教育程度较低或社会孤立者，具有较高教育水平和社会连接度的老年人每年认知衰退速率慢0.011至0.015个单位（Wang等，2018）。</w:t>
      </w:r>
    </w:p>
    <w:p w14:paraId="02C2D194"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 xml:space="preserve">健康相关因素也发挥着重要作用。当存在高血压和高低密度脂脂蛋白胆固醇时，认知障碍发生概率会增加18-30%；而保持体育锻炼和心肺健康则可使风险降低10-20%（Barnes &amp; </w:t>
      </w:r>
      <w:proofErr w:type="spellStart"/>
      <w:r w:rsidRPr="00145CB1">
        <w:rPr>
          <w:rFonts w:ascii="仿宋" w:hAnsi="仿宋" w:hint="eastAsia"/>
        </w:rPr>
        <w:t>Yaffe</w:t>
      </w:r>
      <w:proofErr w:type="spellEnd"/>
      <w:r w:rsidRPr="00145CB1">
        <w:rPr>
          <w:rFonts w:ascii="仿宋" w:hAnsi="仿宋" w:hint="eastAsia"/>
        </w:rPr>
        <w:t xml:space="preserve">, 2011）。女性比男性罹患认知障碍的可能性高出10-15%，某些族群（如台湾客家人）表现出更快的认知衰退速率（β = -0.024）（Chen et al., 2017）。性别与种族是导致差异性的附加因素。抑郁症及其他心理问题会使认知障碍风险增加20-30%，尤其对于晚年发生严重抑郁症的个案更为显著（Byers &amp; </w:t>
      </w:r>
      <w:proofErr w:type="spellStart"/>
      <w:r w:rsidRPr="00145CB1">
        <w:rPr>
          <w:rFonts w:ascii="仿宋" w:hAnsi="仿宋" w:hint="eastAsia"/>
        </w:rPr>
        <w:t>Yaffe</w:t>
      </w:r>
      <w:proofErr w:type="spellEnd"/>
      <w:r w:rsidRPr="00145CB1">
        <w:rPr>
          <w:rFonts w:ascii="仿宋" w:hAnsi="仿宋" w:hint="eastAsia"/>
        </w:rPr>
        <w:t>, 2011）。</w:t>
      </w:r>
    </w:p>
    <w:p w14:paraId="06EEBE1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认知能力衰退可能从20多岁就开始出现（如信息处理速度），</w:t>
      </w:r>
      <w:proofErr w:type="gramStart"/>
      <w:r w:rsidRPr="00145CB1">
        <w:rPr>
          <w:rFonts w:ascii="仿宋" w:hAnsi="仿宋" w:hint="eastAsia"/>
        </w:rPr>
        <w:t>但显著</w:t>
      </w:r>
      <w:proofErr w:type="gramEnd"/>
      <w:r w:rsidRPr="00145CB1">
        <w:rPr>
          <w:rFonts w:ascii="仿宋" w:hAnsi="仿宋" w:hint="eastAsia"/>
        </w:rPr>
        <w:t>变化通常出现在50至65岁之间。这种衰退进程可能持续整个生命周期。然而，"心智跨度"——即认知能力保持完好的持续时间——存在显著个体差异：例如健康且受过良好教育的个体可能将认知表现维持到80多岁，而存在感觉或运动障碍的个体则会出现早期认知功能减退（Salthouse, 2010）。这种差异性凸显了开发自适应界面的必要性，这些界面能根据个体特征动态调整，并整合认知、感觉和运动技能的实时数据，从而实现效用最大化。</w:t>
      </w:r>
    </w:p>
    <w:p w14:paraId="0FFE0E23"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 老年人产品设计规范</w:t>
      </w:r>
    </w:p>
    <w:p w14:paraId="2071002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为老年人设计多模态交互界面时，必须兼顾与年龄相关的功能衰退问题，同时确保交互操作既直观又高效。表2对此进行了系统概述。设计时需要重点</w:t>
      </w:r>
      <w:r w:rsidRPr="00145CB1">
        <w:rPr>
          <w:rFonts w:ascii="仿宋" w:hAnsi="仿宋" w:hint="eastAsia"/>
        </w:rPr>
        <w:lastRenderedPageBreak/>
        <w:t>考虑的需求包括：</w:t>
      </w:r>
    </w:p>
    <w:p w14:paraId="2A202356"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表2. 老年人产品设计需求规范</w:t>
      </w:r>
    </w:p>
    <w:p w14:paraId="2DF874C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5.1. 感官信息可及性</w:t>
      </w:r>
    </w:p>
    <w:p w14:paraId="2FA56A13"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老年人常面临视力下降问题（例如，美国国家老龄化研究所2021年数据显示，61%的老年人存在视觉灵敏度受损情况）和听力衰退（以65岁以上群体为例，其中33%存在听力损失）（National Institute on Aging, 2021）。人机界面需提供可调节音调和音量的清晰音频输出，字体尺寸必须支持调整（根据《网页内容无障碍指南》要求，最小字号不得低于16磅）（W3C, 2020）。配色方案应具有高对比度（如4.5:1）。以亚马逊Echo Show为例，该设备融合语音与视觉交互界面，因其无障碍功能获得老年用户85%的满意度评分（Johnson, 2021）。</w:t>
      </w:r>
    </w:p>
    <w:p w14:paraId="77E3205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5.2. 电机调节</w:t>
      </w:r>
    </w:p>
    <w:p w14:paraId="5F5BE1E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灵活性下降影响着50%的七十岁以上人群（Gibson等，2023），必须通过触控界面进行适配，包括设置宽裕容错的目标区域（例如按钮最小尺寸为10毫米）以及能够容忍不精准操作的手势系统。研究表明，对于存在运动障碍的老年用户而言，采用纠错功能的手势系统可将任务完成率提升25%（Nguyen，2022）。</w:t>
      </w:r>
    </w:p>
    <w:p w14:paraId="62F784E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5.3. 认知简洁性</w:t>
      </w:r>
    </w:p>
    <w:p w14:paraId="4CB1C3FE"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根据美国国家老龄化研究所的数据（2023年），20%患有轻度认知障碍的老年人存在认知缺陷，例如处理速度下降或工作记忆减退（National Institute on Aging, 2023）。应通过采用一致的设计、清晰的说明以及预测性文本或语音提示，尽可能减轻用户的认知负荷。2024年开展的可用性研究表明（Miller, 2024），与传统设计相比，采用多模态替代方案的流线型界面可使老年人完成任务所需时间减少40%。</w:t>
      </w:r>
    </w:p>
    <w:p w14:paraId="5AB8C4B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5.4. 反馈与确认</w:t>
      </w:r>
    </w:p>
    <w:p w14:paraId="7D5F40F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为应对感官差异性，多模态系统需提供冗余反馈（例如视觉、听觉和触觉反馈）以确认操作执行。以智能家居界面为例，当执行指令时，系统会同时发出振动并显示视觉提示。根据</w:t>
      </w:r>
      <w:proofErr w:type="gramStart"/>
      <w:r w:rsidRPr="00145CB1">
        <w:rPr>
          <w:rFonts w:ascii="仿宋" w:hAnsi="仿宋" w:hint="eastAsia"/>
        </w:rPr>
        <w:t>老年科技</w:t>
      </w:r>
      <w:proofErr w:type="gramEnd"/>
      <w:r w:rsidRPr="00145CB1">
        <w:rPr>
          <w:rFonts w:ascii="仿宋" w:hAnsi="仿宋" w:hint="eastAsia"/>
        </w:rPr>
        <w:t>学2023年的实验研究，这种设计可使用户信心提升35%（Taylor, 2023）。基于这些需求，多模态界面将适配老年人生</w:t>
      </w:r>
      <w:r w:rsidRPr="00145CB1">
        <w:rPr>
          <w:rFonts w:ascii="仿宋" w:hAnsi="仿宋" w:hint="eastAsia"/>
        </w:rPr>
        <w:lastRenderedPageBreak/>
        <w:t>理和认知特征，最终实现可访问性与参与度的双重提升。</w:t>
      </w:r>
    </w:p>
    <w:p w14:paraId="4A4D706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6. 通过以用户为中心的设计提升可访问性与可用性</w:t>
      </w:r>
    </w:p>
    <w:p w14:paraId="17DDB2FA"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以用户为中心的设计（UCD）方法强调迭代设计、用户反馈和</w:t>
      </w:r>
      <w:proofErr w:type="gramStart"/>
      <w:r w:rsidRPr="00145CB1">
        <w:rPr>
          <w:rFonts w:ascii="仿宋" w:hAnsi="仿宋" w:hint="eastAsia"/>
        </w:rPr>
        <w:t>可</w:t>
      </w:r>
      <w:proofErr w:type="gramEnd"/>
      <w:r w:rsidRPr="00145CB1">
        <w:rPr>
          <w:rFonts w:ascii="仿宋" w:hAnsi="仿宋" w:hint="eastAsia"/>
        </w:rPr>
        <w:t>访问性，是构建高效多模态界面的核心要素。其基本原则包括：</w:t>
      </w:r>
    </w:p>
    <w:p w14:paraId="2F27E3F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6.1. 老年人参与设计</w:t>
      </w:r>
    </w:p>
    <w:p w14:paraId="2860FE4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老年用户参与协同设计过程能确保界面符合其特定需求。根据《Interacting with Computers》期刊2023年刊载的研究（Wilson, 2023），与老年人共同开发的界面采用率比未采纳用户意见的设计高出28%。例如通过参与式设计研讨会发现，65%患有关节炎的老年用户更倾向于语音交互而非触控操作。</w:t>
      </w:r>
    </w:p>
    <w:p w14:paraId="2C06CBB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6.2. 通过迭代式原型设计与测试完善接口</w:t>
      </w:r>
    </w:p>
    <w:p w14:paraId="1BC13B77"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以用户为中心的设计（UCD）具有快速原型制作和针对老年群体进行可用性测试的特点。通过与不同群体（例如具有不同技术知识水平的用户）进行测试，可以确保系统的稳健性。2024年人机交互研究指出，在多模态系统中，迭代测试使老年用户的错误率降低了22%（Brown, 2024）。</w:t>
      </w:r>
    </w:p>
    <w:p w14:paraId="5F1308D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6.3. 个性化服务与适应性</w:t>
      </w:r>
    </w:p>
    <w:p w14:paraId="7847EEC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用户界面应能根据云端存储或可穿戴传感器记录的用户特定配置文件进行自适应调节。以谷歌Nest Hub为例，该设备能依据环境光线自动调节屏幕亮度，并根据用户听力档案调整语音音量级别。2023年的一项民意调查显示，80%的用户对该设备表示满意（Smith, 2023）。通过机器学习模型对用户偏好的持续学习，系统可实现个性化体验定制，这使得自适应系统的可用性提升了30%。</w:t>
      </w:r>
    </w:p>
    <w:p w14:paraId="7AA163F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7. 实现自适应性的技术</w:t>
      </w:r>
    </w:p>
    <w:p w14:paraId="1C8438B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自适应界面的适应性依赖于一系列动态适应用户技能和偏好的技术集合，这确保了老年群体能够访问并使用这些界面。传感系统、人工智能（AI）和连接框架皆属于此类技术范畴，它们分别针对老龄化带来的不同能力缺陷提供解决方案。</w:t>
      </w:r>
    </w:p>
    <w:p w14:paraId="1780C3C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7.1. 传感技术</w:t>
      </w:r>
    </w:p>
    <w:p w14:paraId="41E3C0CC"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自适应界面建立在传感技术的基础上，这些技术可实时收集用户行为、生</w:t>
      </w:r>
      <w:r w:rsidRPr="00145CB1">
        <w:rPr>
          <w:rFonts w:ascii="仿宋" w:hAnsi="仿宋" w:hint="eastAsia"/>
        </w:rPr>
        <w:lastRenderedPageBreak/>
        <w:t>理状态和环境变量数据。以智能手表和惯性测量单元（IMU）为代表的可穿戴技术，能够监测心率、运动状态和震颤等关键指标。这些指标对行动不便的老年人尤为重要。例如，一项针对1200名65至85岁老年人的研究发现，可穿戴传感器识别步态异常的准确率达到85%，这使得界面能够动态调整输入方式（如为手部震颤用户切换至语音指令）（Patel, 2021）。基于摄像头的系统（如微软Kinect）利用计算机视觉技术追踪动作和面部表情，在受控环境中对用户意图的识别准确率可达90%（Zhang, 2022）。在自适应视觉显示系统中整合眼动追踪传感器，可根据注视模式调整字母大小和对比度，使70%存在视力障碍用户的阅读体验得到显著改善（Lee, 2023）。</w:t>
      </w:r>
    </w:p>
    <w:p w14:paraId="59683696"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7.2. 人工智能与机器学习</w:t>
      </w:r>
    </w:p>
    <w:p w14:paraId="0E030897"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机器学习（ML）与人工智能（AI）使交互界面能够处理传感器数据并动态调整。通过分析历史数据，神经网络和随机森林等监督学习模型可精准预测用户需求。这些模型在识别认知状态（如正常认知与轻度认知障碍）时准确率达80%至90%（Wang，2022）。例如，</w:t>
      </w:r>
      <w:proofErr w:type="spellStart"/>
      <w:r w:rsidRPr="00145CB1">
        <w:rPr>
          <w:rFonts w:ascii="仿宋" w:hAnsi="仿宋" w:hint="eastAsia"/>
        </w:rPr>
        <w:t>PaeLife</w:t>
      </w:r>
      <w:proofErr w:type="spellEnd"/>
      <w:r w:rsidRPr="00145CB1">
        <w:rPr>
          <w:rFonts w:ascii="仿宋" w:hAnsi="仿宋" w:hint="eastAsia"/>
        </w:rPr>
        <w:t>项目开发的虚拟助手运用机器学习技术动态调整对话难度，使65%的轻度认知障碍用户的认知负荷得以降低（Gomes，2019）。特别是卷积神经网络（CNN）等深度学习模型，显著提升了手势与语音识别能力。研究显示，针对存在言语障碍的老年群体，这些模型相比传统算法准确率提升15%（Chen，2023）。为持续优化界面自适应能力，强化学习（RL）正成为日益流行的技术。一项针对500名老年人使用RL交互界面的研究表明，一个月后用户满意度提升20%（Davis，2024）。</w:t>
      </w:r>
    </w:p>
    <w:p w14:paraId="256D322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7.3. 连接框架</w:t>
      </w:r>
    </w:p>
    <w:p w14:paraId="69296C23"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设备</w:t>
      </w:r>
      <w:proofErr w:type="gramStart"/>
      <w:r w:rsidRPr="00145CB1">
        <w:rPr>
          <w:rFonts w:ascii="仿宋" w:hAnsi="仿宋" w:hint="eastAsia"/>
        </w:rPr>
        <w:t>间数据</w:t>
      </w:r>
      <w:proofErr w:type="gramEnd"/>
      <w:r w:rsidRPr="00145CB1">
        <w:rPr>
          <w:rFonts w:ascii="仿宋" w:hAnsi="仿宋" w:hint="eastAsia"/>
        </w:rPr>
        <w:t>的无缝传输通过无线通信技术实现，包括蓝牙、Wi-Fi和5G。这种连接性还支持</w:t>
      </w:r>
      <w:proofErr w:type="gramStart"/>
      <w:r w:rsidRPr="00145CB1">
        <w:rPr>
          <w:rFonts w:ascii="仿宋" w:hAnsi="仿宋" w:hint="eastAsia"/>
        </w:rPr>
        <w:t>便携且</w:t>
      </w:r>
      <w:proofErr w:type="gramEnd"/>
      <w:r w:rsidRPr="00145CB1">
        <w:rPr>
          <w:rFonts w:ascii="仿宋" w:hAnsi="仿宋" w:hint="eastAsia"/>
        </w:rPr>
        <w:t>可扩展的界面系统。以云端系统为例，它能跨多设备（如智能手机、平板电脑和自动取款机）同步用户配置文件，且在传输文本大小、音量等级等个性化设置时可靠度达95%。一项针对800名老年人使用物联网连接设备的研究显示（Kumar，2023），个性化界面设置时间较非连接系统缩短30%。这些技术框架对远程医疗等应用至关重要——实时数据共享帮助85%患慢性病的老年人提升远程护理质量（Johnson，2022）。</w:t>
      </w:r>
    </w:p>
    <w:p w14:paraId="75266B7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8. 采用数据驱动方法的个性化定制</w:t>
      </w:r>
    </w:p>
    <w:p w14:paraId="5DF635A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lastRenderedPageBreak/>
        <w:t>个性化是自适应界面的基础，这类界面采用数据驱动的方法，根据个体的认知、感官和运动特征调整交互方式。通过结合预测建模、用户画像和实时自适应技术，这些方法显著提升了老年人群体的使用体验。</w:t>
      </w:r>
    </w:p>
    <w:p w14:paraId="497658E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8.1. 预测建模</w:t>
      </w:r>
    </w:p>
    <w:p w14:paraId="5C3DB06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预测模型通过分析历史和实时数据来预判用户需求。以回归模型为例，可通过响应时间和错误率预测认知负荷。一项针对千名老年人的研究表明，该模型</w:t>
      </w:r>
      <w:proofErr w:type="gramStart"/>
      <w:r w:rsidRPr="00145CB1">
        <w:rPr>
          <w:rFonts w:ascii="仿宋" w:hAnsi="仿宋" w:hint="eastAsia"/>
        </w:rPr>
        <w:t>识别高</w:t>
      </w:r>
      <w:proofErr w:type="gramEnd"/>
      <w:r w:rsidRPr="00145CB1">
        <w:rPr>
          <w:rFonts w:ascii="仿宋" w:hAnsi="仿宋" w:hint="eastAsia"/>
        </w:rPr>
        <w:t>负荷场景的准确率达到88%（Li，2022）。对于轻度认知障碍用户，这些模型通过简化界面操作（如减少菜单选择步骤）使任务完成率提升18%。与静态界面相比，自适应虚拟助手中的贝叶斯网络能动态更新用户模型，使用户不满率降低超12%（Brown，2023）。通过采用整合感官数据（如听力阈值）的预测模型，研究人员发现双重感官障碍用户的界面可访问性提升22%，该研究持续跟踪了600名老年人（Taylor，2023）。</w:t>
      </w:r>
    </w:p>
    <w:p w14:paraId="45A5E78A"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8.2. 用户画像</w:t>
      </w:r>
    </w:p>
    <w:p w14:paraId="08B07DD7"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用户画像分析是通过整合认知、感知和运动功能领域的数据来建立个性化模型的过程。构建画像时采用基线评估（如蒙特利尔认知评估等认知测试）和持续传感器输入数据。一项涉及2000名老年群体的研究（Patel，2023）表明，相较于通用设置，每周更新的个性化画像能使界面可用性提升25%。例如，保存视力数据的画像可为80%存在视觉障碍的用户调节显示对比度，而运动功能画像能为70%存在操作困难的用户切换手势输入。但需注意的是，画像分析必须实施严格的隐私保护措施——调查显示90%的老年用户对其数据安全性存在顾虑。</w:t>
      </w:r>
    </w:p>
    <w:p w14:paraId="75D8596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8.3. 实时自适应</w:t>
      </w:r>
    </w:p>
    <w:p w14:paraId="07E9A187"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通过即时反馈的运用，可以实时调整界面设计。例如，语音助手会根据用户响应延迟来调节语速。一项针对400名老年人的研究发现，较慢的语速输出使理解能力提升15%（Nguyen，2023）。眼动追踪系统能对视觉布局进行实时调整，使视障用户的导航错误减少20%（Lee，2023）。根据对12项自适应界面研究的荟萃分析，实时调整使轻度认知障碍老年用户的工作效率提升28%。这种改善在结合语音与视觉信号的多模态系统中尤为显著（Miller，2024）。</w:t>
      </w:r>
    </w:p>
    <w:p w14:paraId="28E67004"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8.4. 统计洞察与挑战</w:t>
      </w:r>
    </w:p>
    <w:p w14:paraId="2B64173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lastRenderedPageBreak/>
        <w:t>数据驱动的个性化定制相当成功，但也存在一定局限性。根据一项针对25个自适应界面研究的综合分析（Wilson，2023），个性化系统相较于非自适应系统能使用户参与度提升30-40%，尤其在社交机器人和运动游戏中表现突出。然而，个性化算法仅能捕捉40%的认知功能纵向变化，这限制了其在长期使用场景中的有效性。数据隐私问题依然令人担忧——2023年的一项调查显示，85%的老年人将数据安全处理列为首要</w:t>
      </w:r>
      <w:proofErr w:type="gramStart"/>
      <w:r w:rsidRPr="00145CB1">
        <w:rPr>
          <w:rFonts w:ascii="仿宋" w:hAnsi="仿宋" w:hint="eastAsia"/>
        </w:rPr>
        <w:t>考量</w:t>
      </w:r>
      <w:proofErr w:type="gramEnd"/>
      <w:r w:rsidRPr="00145CB1">
        <w:rPr>
          <w:rFonts w:ascii="仿宋" w:hAnsi="仿宋" w:hint="eastAsia"/>
        </w:rPr>
        <w:t>。此外，实时自适应所需的处理成本可能导致延迟增加10-15%，这对低功耗设备的用户体验会产生影响。</w:t>
      </w:r>
    </w:p>
    <w:p w14:paraId="39DBFAB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9. 全生命周期的个性化认知支持</w:t>
      </w:r>
    </w:p>
    <w:p w14:paraId="472F095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9.1. 全生命周期认知健康的视角</w:t>
      </w:r>
    </w:p>
    <w:p w14:paraId="7287136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在认知健康领域，终身发展观认为认知能力从童年到老年经历动态变化，这些变化受遗传、环境和生活方式等因素影响（图3所示）。白厅II队列（N=10,314）等纵向研究表明，流体智力（如处理速度和工作记忆）等认知能力在20岁出头达到顶峰后持续衰退，至70岁时功能表现下降10-15%（Singh-</w:t>
      </w:r>
      <w:proofErr w:type="spellStart"/>
      <w:r w:rsidRPr="00145CB1">
        <w:rPr>
          <w:rFonts w:ascii="仿宋" w:hAnsi="仿宋" w:hint="eastAsia"/>
        </w:rPr>
        <w:t>Manoux</w:t>
      </w:r>
      <w:proofErr w:type="spellEnd"/>
      <w:r w:rsidRPr="00145CB1">
        <w:rPr>
          <w:rFonts w:ascii="仿宋" w:hAnsi="仿宋" w:hint="eastAsia"/>
        </w:rPr>
        <w:t>等，2012）。而晶体智力（包括语言知识）则在一生中保持稳定或提升，词汇任务表现下降幅度不足5%（Horn &amp; Cattell，1967）。教育作为关键环境因素，根据2020年《心理科学》期刊的研究显示，其与痴呆症风险降低10–20%相关（Livingston等，2020）。该研究还发现每多接受一年教育，每年可通过简易精神状态检查（MMSE）等认知量表使认知衰退速率降低0.01–0.02分。图5展示了部分认知挑战及其影响因素。</w:t>
      </w:r>
    </w:p>
    <w:p w14:paraId="4300D985"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图5. 个体随时间推移面临的认知挑战（Deal等，2017；</w:t>
      </w:r>
      <w:proofErr w:type="spellStart"/>
      <w:r w:rsidRPr="00145CB1">
        <w:rPr>
          <w:rFonts w:ascii="仿宋" w:hAnsi="仿宋" w:hint="eastAsia"/>
        </w:rPr>
        <w:t>Pais</w:t>
      </w:r>
      <w:proofErr w:type="spellEnd"/>
      <w:r w:rsidRPr="00145CB1">
        <w:rPr>
          <w:rFonts w:ascii="仿宋" w:hAnsi="仿宋" w:hint="eastAsia"/>
        </w:rPr>
        <w:t>等，2020；Manly等，2022）。</w:t>
      </w:r>
    </w:p>
    <w:p w14:paraId="12A5A1A7" w14:textId="77777777" w:rsidR="00145CB1" w:rsidRPr="00145CB1" w:rsidRDefault="00145CB1" w:rsidP="00145CB1">
      <w:pPr>
        <w:spacing w:line="360" w:lineRule="auto"/>
        <w:ind w:firstLineChars="200" w:firstLine="480"/>
        <w:jc w:val="left"/>
        <w:rPr>
          <w:rFonts w:ascii="仿宋" w:hAnsi="仿宋"/>
        </w:rPr>
      </w:pPr>
    </w:p>
    <w:p w14:paraId="7737517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通过终身持续的认知活动积累认知储备，可以减缓与年龄相关的认知能力衰退。2013年《神经学》期刊发表的一项针对294名参与者的研究表明，</w:t>
      </w:r>
      <w:proofErr w:type="gramStart"/>
      <w:r w:rsidRPr="00145CB1">
        <w:rPr>
          <w:rFonts w:ascii="仿宋" w:hAnsi="仿宋" w:hint="eastAsia"/>
        </w:rPr>
        <w:t>当考虑</w:t>
      </w:r>
      <w:proofErr w:type="gramEnd"/>
      <w:r w:rsidRPr="00145CB1">
        <w:rPr>
          <w:rFonts w:ascii="仿宋" w:hAnsi="仿宋" w:hint="eastAsia"/>
        </w:rPr>
        <w:t>神经病理负荷（如斑块和缠结）时，童年、中年及老年时期坚持阅读和学习等常规认知活动，能够解释观察到的认知下降速率差异的15%（Wilson等，2013）。研究显示，认知活动参与度每提高一个层级，认知能力年下降速度可减缓0.05个百分点。根据《柳叶刀》委员会2020年的预测，40%的痴呆症风险与可改变因素相关，包括缺乏体育锻炼和教育水平不足（Livingston等，</w:t>
      </w:r>
      <w:r w:rsidRPr="00145CB1">
        <w:rPr>
          <w:rFonts w:ascii="仿宋" w:hAnsi="仿宋" w:hint="eastAsia"/>
        </w:rPr>
        <w:lastRenderedPageBreak/>
        <w:t>2020）。这凸显了通过早期干预提升个体认知储备的巨大潜力。</w:t>
      </w:r>
    </w:p>
    <w:p w14:paraId="203C4AB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认知老化的显著特征是存在异质性。一项2025年发表于《自然-心理健康》的横断面研究（样本量1032人）发现中老年群体中存在三种截然不同的心理特征谱系：</w:t>
      </w:r>
      <w:proofErr w:type="gramStart"/>
      <w:r w:rsidRPr="00145CB1">
        <w:rPr>
          <w:rFonts w:ascii="仿宋" w:hAnsi="仿宋" w:hint="eastAsia"/>
        </w:rPr>
        <w:t>低保护</w:t>
      </w:r>
      <w:proofErr w:type="gramEnd"/>
      <w:r w:rsidRPr="00145CB1">
        <w:rPr>
          <w:rFonts w:ascii="仿宋" w:hAnsi="仿宋" w:hint="eastAsia"/>
        </w:rPr>
        <w:t>特征组（认知能力最差，MMSE评分低20%）、高风险特征组（心理健康状况不佳，抑郁评分高15%）和均衡特征组（认知与心理健康状态俱佳）。其中中年组平均年龄51.4±7.0岁，老年组平均年龄71.1±5.9岁（Jones, 2025）。纵向研究数据显示，</w:t>
      </w:r>
      <w:proofErr w:type="gramStart"/>
      <w:r w:rsidRPr="00145CB1">
        <w:rPr>
          <w:rFonts w:ascii="仿宋" w:hAnsi="仿宋" w:hint="eastAsia"/>
        </w:rPr>
        <w:t>低保护</w:t>
      </w:r>
      <w:proofErr w:type="gramEnd"/>
      <w:r w:rsidRPr="00145CB1">
        <w:rPr>
          <w:rFonts w:ascii="仿宋" w:hAnsi="仿宋" w:hint="eastAsia"/>
        </w:rPr>
        <w:t>特征组的皮质变薄速度加快25%。这一发现凸显了在全生命周期实施个性化干预的必要性。</w:t>
      </w:r>
    </w:p>
    <w:p w14:paraId="440B599F"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9.2. 适应性干预与认知训练</w:t>
      </w:r>
    </w:p>
    <w:p w14:paraId="027A0E5E"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在认知训练和适应性治疗中，采用结构化训练和个性化方法以维持或改善认知功能。特别是对于居住在社区、存在轻度认知障碍（MCI）或主观认知下降（SCD）的老年人，计算机化认知干预（CCIs）已显示出潜在益处。根据BMC Geriatrics期刊2023年发表的系统评价（Hill等，2023），CCIs使MCI患者的整体认知标准化平均差（SMD）提高0.38（95%CI: 0.22–0.54），其中多领域训练效果（SMD=0.45）优于</w:t>
      </w:r>
      <w:proofErr w:type="gramStart"/>
      <w:r w:rsidRPr="00145CB1">
        <w:rPr>
          <w:rFonts w:ascii="仿宋" w:hAnsi="仿宋" w:hint="eastAsia"/>
        </w:rPr>
        <w:t>单领域</w:t>
      </w:r>
      <w:proofErr w:type="gramEnd"/>
      <w:r w:rsidRPr="00145CB1">
        <w:rPr>
          <w:rFonts w:ascii="仿宋" w:hAnsi="仿宋" w:hint="eastAsia"/>
        </w:rPr>
        <w:t>训练（SMD=0.25）。该研究分析了17项随机对照试验（RCTs），共2236名参与者。仅10%的研究报告日常生活活动能力（ADLs）有显著改善，表明向日常功能的转移效应有限但</w:t>
      </w:r>
      <w:proofErr w:type="gramStart"/>
      <w:r w:rsidRPr="00145CB1">
        <w:rPr>
          <w:rFonts w:ascii="仿宋" w:hAnsi="仿宋" w:hint="eastAsia"/>
        </w:rPr>
        <w:t>具显著</w:t>
      </w:r>
      <w:proofErr w:type="gramEnd"/>
      <w:r w:rsidRPr="00145CB1">
        <w:rPr>
          <w:rFonts w:ascii="仿宋" w:hAnsi="仿宋" w:hint="eastAsia"/>
        </w:rPr>
        <w:t>性。图6通过多领域与</w:t>
      </w:r>
      <w:proofErr w:type="gramStart"/>
      <w:r w:rsidRPr="00145CB1">
        <w:rPr>
          <w:rFonts w:ascii="仿宋" w:hAnsi="仿宋" w:hint="eastAsia"/>
        </w:rPr>
        <w:t>单领域</w:t>
      </w:r>
      <w:proofErr w:type="gramEnd"/>
      <w:r w:rsidRPr="00145CB1">
        <w:rPr>
          <w:rFonts w:ascii="仿宋" w:hAnsi="仿宋" w:hint="eastAsia"/>
        </w:rPr>
        <w:t>训练在不同认知领域（如整体认知、工作记忆、处理速度）的SMD对比条形图，清晰展示了训练类型的差异化影响。</w:t>
      </w:r>
    </w:p>
    <w:p w14:paraId="1F85EB51"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图6. 显示多领域和</w:t>
      </w:r>
      <w:proofErr w:type="gramStart"/>
      <w:r w:rsidRPr="00145CB1">
        <w:rPr>
          <w:rFonts w:ascii="仿宋" w:hAnsi="仿宋" w:hint="eastAsia"/>
        </w:rPr>
        <w:t>单领域</w:t>
      </w:r>
      <w:proofErr w:type="gramEnd"/>
      <w:r w:rsidRPr="00145CB1">
        <w:rPr>
          <w:rFonts w:ascii="仿宋" w:hAnsi="仿宋" w:hint="eastAsia"/>
        </w:rPr>
        <w:t>认知训练干预在整体认知、工作记忆和处理速度方面认知改善标准化均数差（SMD）的柱状图（</w:t>
      </w:r>
      <w:proofErr w:type="spellStart"/>
      <w:r w:rsidRPr="00145CB1">
        <w:rPr>
          <w:rFonts w:ascii="仿宋" w:hAnsi="仿宋" w:hint="eastAsia"/>
        </w:rPr>
        <w:t>Kueider</w:t>
      </w:r>
      <w:proofErr w:type="spellEnd"/>
      <w:r w:rsidRPr="00145CB1">
        <w:rPr>
          <w:rFonts w:ascii="仿宋" w:hAnsi="仿宋" w:hint="eastAsia"/>
        </w:rPr>
        <w:t>等，2012；</w:t>
      </w:r>
      <w:proofErr w:type="spellStart"/>
      <w:r w:rsidRPr="00145CB1">
        <w:rPr>
          <w:rFonts w:ascii="仿宋" w:hAnsi="仿宋" w:hint="eastAsia"/>
        </w:rPr>
        <w:t>Lampit</w:t>
      </w:r>
      <w:proofErr w:type="spellEnd"/>
      <w:r w:rsidRPr="00145CB1">
        <w:rPr>
          <w:rFonts w:ascii="仿宋" w:hAnsi="仿宋" w:hint="eastAsia"/>
        </w:rPr>
        <w:t>等，2014；Hill等，2017）。</w:t>
      </w:r>
    </w:p>
    <w:p w14:paraId="6FA13A9F" w14:textId="77777777" w:rsidR="00145CB1" w:rsidRPr="00145CB1" w:rsidRDefault="00145CB1" w:rsidP="00145CB1">
      <w:pPr>
        <w:spacing w:line="360" w:lineRule="auto"/>
        <w:ind w:firstLineChars="200" w:firstLine="480"/>
        <w:jc w:val="left"/>
        <w:rPr>
          <w:rFonts w:ascii="仿宋" w:hAnsi="仿宋"/>
        </w:rPr>
      </w:pPr>
    </w:p>
    <w:p w14:paraId="1752DF73"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长期效益的可靠性较低。2014年《发展心理学》期刊发表的一项涉及5000名受试者的元分析发现，认知训练的效果在六个月后开始衰退（</w:t>
      </w:r>
      <w:proofErr w:type="spellStart"/>
      <w:r w:rsidRPr="00145CB1">
        <w:rPr>
          <w:rFonts w:ascii="仿宋" w:hAnsi="仿宋" w:hint="eastAsia"/>
        </w:rPr>
        <w:t>Lampit</w:t>
      </w:r>
      <w:proofErr w:type="spellEnd"/>
      <w:r w:rsidRPr="00145CB1">
        <w:rPr>
          <w:rFonts w:ascii="仿宋" w:hAnsi="仿宋" w:hint="eastAsia"/>
        </w:rPr>
        <w:t>等，2014）。值得注意的是，仅30%的研究显示出工作记忆或处理速度的持续提升。根据2020年《心理学前沿》期刊的研究（样本量200人），采用强化学习的自适应疗法通过动态调整任务难度，使参与度提升了25%（Smith，2020）。但关于长期效果的数据仍然匮乏。生态效度不足是当前面临的挑战——仅有20%的</w:t>
      </w:r>
      <w:r w:rsidRPr="00145CB1">
        <w:rPr>
          <w:rFonts w:ascii="仿宋" w:hAnsi="仿宋" w:hint="eastAsia"/>
        </w:rPr>
        <w:lastRenderedPageBreak/>
        <w:t>计算机化认知干预能迁移到现实任务中。这要求我们开展更多针对特定场景的自适应干预研究。</w:t>
      </w:r>
    </w:p>
    <w:p w14:paraId="6152F1A7"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9.3. 个性化用户界面以适应多样化的认知特征</w:t>
      </w:r>
    </w:p>
    <w:p w14:paraId="460D7A5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为提供有效的认知支持，针对不同认知特征定制界面至关重要。这对存在不同程度认知障碍的老年人尤其重要。个性化交互通过采用数据驱动方法实现，例如在个性化界面中运用用户画像和实时自适应技术。2014年《神经工程与康复杂志》发表的一项研究详细介绍了一款基于网络的认知康复工具——任务生成器（TG）。该工具通过计算建模生成针对个体记忆、注意力和执行功能缺陷量身定制的纸笔活动。一项有150名存在认知缺陷的中风患者参与的试点试验表明，TG使任务完成效率提升18%（</w:t>
      </w:r>
      <w:proofErr w:type="spellStart"/>
      <w:r w:rsidRPr="00145CB1">
        <w:rPr>
          <w:rFonts w:ascii="仿宋" w:hAnsi="仿宋" w:hint="eastAsia"/>
        </w:rPr>
        <w:t>Hristova</w:t>
      </w:r>
      <w:proofErr w:type="spellEnd"/>
      <w:r w:rsidRPr="00145CB1">
        <w:rPr>
          <w:rFonts w:ascii="仿宋" w:hAnsi="仿宋" w:hint="eastAsia"/>
        </w:rPr>
        <w:t>等，2014）。这一发现证明了低成本个性化康复方案的可行性。</w:t>
      </w:r>
    </w:p>
    <w:p w14:paraId="0E1A6FC9"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自适应界面可将医疗负担减轻35%，例如通过为老年用户优化移动健康应用的任务完成效率，可使长期护理成本降低20-30%，这种独立性提升效果已获实证（Nkurunziza等，2024）。该技术需结合质量调整寿命年进行成本效益评估，并采用可扩展的云端部署方案，以平衡前期AI模型投入（基础系统人均年成本约为5-10美元）。利用</w:t>
      </w:r>
      <w:proofErr w:type="spellStart"/>
      <w:r w:rsidRPr="00145CB1">
        <w:rPr>
          <w:rFonts w:ascii="仿宋" w:hAnsi="仿宋" w:hint="eastAsia"/>
        </w:rPr>
        <w:t>PaeLife</w:t>
      </w:r>
      <w:proofErr w:type="spellEnd"/>
      <w:r w:rsidRPr="00145CB1">
        <w:rPr>
          <w:rFonts w:ascii="仿宋" w:hAnsi="仿宋" w:hint="eastAsia"/>
        </w:rPr>
        <w:t>等开源框架（Gomes，2019），可显著降低高昂的初始开发成本（定制AI原型开发费用约5-10万美元）。</w:t>
      </w:r>
    </w:p>
    <w:p w14:paraId="273F3D4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跨人群可扩展性：资源匮乏地区有限的互联网连接使人工智能驱动的界面难以推广（联合国，2020年）。仅50-60%的老年人拥有可靠的网络接入。根据可扩展预防健康框架的建议，应开发模块化离线解决方案或低带宽5G/物联网集成技术（Smith等，2024年）。多样性需求要求进行文化适配，例如在多元族裔群体中试点测试的双语语音识别系统，该措施确保了公平性并将排除率降低25%（Chen等，2017年）。</w:t>
      </w:r>
    </w:p>
    <w:p w14:paraId="401D81D0"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监管合</w:t>
      </w:r>
      <w:proofErr w:type="gramStart"/>
      <w:r w:rsidRPr="00145CB1">
        <w:rPr>
          <w:rFonts w:ascii="仿宋" w:hAnsi="仿宋" w:hint="eastAsia"/>
        </w:rPr>
        <w:t>规</w:t>
      </w:r>
      <w:proofErr w:type="gramEnd"/>
      <w:r w:rsidRPr="00145CB1">
        <w:rPr>
          <w:rFonts w:ascii="仿宋" w:hAnsi="仿宋" w:hint="eastAsia"/>
        </w:rPr>
        <w:t>问题，例如遵循世界卫生组织《人工智能赋能健康指南》（WHO，2023）和美国食品药品监督管理局"医疗设备软件"（</w:t>
      </w:r>
      <w:proofErr w:type="spellStart"/>
      <w:r w:rsidRPr="00145CB1">
        <w:rPr>
          <w:rFonts w:ascii="仿宋" w:hAnsi="仿宋" w:hint="eastAsia"/>
        </w:rPr>
        <w:t>SaMD</w:t>
      </w:r>
      <w:proofErr w:type="spellEnd"/>
      <w:r w:rsidRPr="00145CB1">
        <w:rPr>
          <w:rFonts w:ascii="仿宋" w:hAnsi="仿宋" w:hint="eastAsia"/>
        </w:rPr>
        <w:t>）标准（FDA，2024），对于被列为需要510(k)上市前批准的II类设备的认知健康工具至关重要。数据保护（符合HIPAA/GDPR标准且用户同意率达90%）和避免算法偏见的AI透明度是核心挑战。不合</w:t>
      </w:r>
      <w:proofErr w:type="gramStart"/>
      <w:r w:rsidRPr="00145CB1">
        <w:rPr>
          <w:rFonts w:ascii="仿宋" w:hAnsi="仿宋" w:hint="eastAsia"/>
        </w:rPr>
        <w:t>规</w:t>
      </w:r>
      <w:proofErr w:type="gramEnd"/>
      <w:r w:rsidRPr="00145CB1">
        <w:rPr>
          <w:rFonts w:ascii="仿宋" w:hAnsi="仿宋" w:hint="eastAsia"/>
        </w:rPr>
        <w:t>可能导致上市延迟6至12个月，因此开发者需尽早引入审计追踪和第三方验证机制（</w:t>
      </w:r>
      <w:proofErr w:type="spellStart"/>
      <w:r w:rsidRPr="00145CB1">
        <w:rPr>
          <w:rFonts w:ascii="仿宋" w:hAnsi="仿宋" w:hint="eastAsia"/>
        </w:rPr>
        <w:t>Gerke</w:t>
      </w:r>
      <w:proofErr w:type="spellEnd"/>
      <w:r w:rsidRPr="00145CB1">
        <w:rPr>
          <w:rFonts w:ascii="仿宋" w:hAnsi="仿宋" w:hint="eastAsia"/>
        </w:rPr>
        <w:t>等，2024）。</w:t>
      </w:r>
    </w:p>
    <w:p w14:paraId="4709DFEE"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lastRenderedPageBreak/>
        <w:t>未来的研究应采用混合方法设计，包括对500名以上参与者开展5-10年追踪的纵向队列研究（类似ACTIVE试验的范式，Ball等，2002年），以评估长期认知结果。建议采用基于贝叶斯网络的自适应随机对照试验进行实时个性化疗效验证，重点关注认知衰退率降低10-15%等终点指标（Brown，2023年）。文献计量分析揭示了新兴趋势，例如人工智能在老年机器人技术中的应用（Wang等，2024年）。此外，闭环人机交互框架支持在真实场景中对交互界面进行迭代测试（Li等，2025年）。这些方法通过整合用户日记和传感器数据进行综合评估，有效提升了生态效度。</w:t>
      </w:r>
    </w:p>
    <w:p w14:paraId="60E07F5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9.4. 展望、可行建议与实施挑战</w:t>
      </w:r>
    </w:p>
    <w:p w14:paraId="1F82B45B"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本展望部分在前文基础上，为研究人员、设计师和实践者提供了关于自适应多模态界面的具体可行建议。这项工作解决了关键的实施难题，包括成本效益、可扩展性、监管因素以及推荐技术，以推动认知老化辅助领域基于实证的进步。全球人口老龄化趋势日益显著——预计到2050年65岁以上人口将达到15亿，这凸显了适应性多模态界面对于维持认知健康与独立生活的迫切需求。</w:t>
      </w:r>
    </w:p>
    <w:p w14:paraId="744DC8EB" w14:textId="77777777" w:rsidR="00145CB1" w:rsidRPr="00145CB1" w:rsidRDefault="00145CB1" w:rsidP="00145CB1">
      <w:pPr>
        <w:spacing w:line="360" w:lineRule="auto"/>
        <w:ind w:firstLineChars="200" w:firstLine="480"/>
        <w:jc w:val="left"/>
        <w:rPr>
          <w:rFonts w:ascii="仿宋" w:hAnsi="仿宋"/>
        </w:rPr>
      </w:pPr>
    </w:p>
    <w:p w14:paraId="6721D29C"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传感技术的未来发展有望增强实时个性化能力，其中包括可穿戴设备（预计到2027年市场规模将达到44亿美元）和人工智能驱动的预测模型（用户偏好预测准确率最高可达95%）。研究表明老年用户任务完成率提升30%，充分证明这些系统的实用性可得到显著改善。鉴于当前个性化算法仅能应对40%的长期认知变化案例，我们需要开展纵向研究以应对认知能力下降的动态特征。</w:t>
      </w:r>
    </w:p>
    <w:p w14:paraId="1799929A" w14:textId="77777777" w:rsidR="00145CB1" w:rsidRPr="00145CB1" w:rsidRDefault="00145CB1" w:rsidP="00145CB1">
      <w:pPr>
        <w:spacing w:line="360" w:lineRule="auto"/>
        <w:ind w:firstLineChars="200" w:firstLine="480"/>
        <w:jc w:val="left"/>
        <w:rPr>
          <w:rFonts w:ascii="仿宋" w:hAnsi="仿宋"/>
        </w:rPr>
      </w:pPr>
    </w:p>
    <w:p w14:paraId="7999CEF2"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5G技术支持的物联网框架集成有望将个性化界面配置时间减少20-30%，从而提升远程医疗等应用的可用性——这类应用目前</w:t>
      </w:r>
      <w:proofErr w:type="gramStart"/>
      <w:r w:rsidRPr="00145CB1">
        <w:rPr>
          <w:rFonts w:ascii="仿宋" w:hAnsi="仿宋" w:hint="eastAsia"/>
        </w:rPr>
        <w:t>帮助着</w:t>
      </w:r>
      <w:proofErr w:type="gramEnd"/>
      <w:r w:rsidRPr="00145CB1">
        <w:rPr>
          <w:rFonts w:ascii="仿宋" w:hAnsi="仿宋" w:hint="eastAsia"/>
        </w:rPr>
        <w:t>85%患慢性病的老年群体。通过优先采用以用户为中心的设计和文化适应性界面（在少数族裔社区中使参与度提升30%），这些技术有望打破无障碍访问壁垒，为不同文化背景的老年群体提供公平的认知支持。</w:t>
      </w:r>
    </w:p>
    <w:p w14:paraId="1CA5122D" w14:textId="77777777" w:rsidR="00145CB1" w:rsidRPr="00145CB1" w:rsidRDefault="00145CB1" w:rsidP="00145CB1">
      <w:pPr>
        <w:spacing w:line="360" w:lineRule="auto"/>
        <w:ind w:firstLineChars="200" w:firstLine="480"/>
        <w:jc w:val="left"/>
        <w:rPr>
          <w:rFonts w:ascii="仿宋" w:hAnsi="仿宋"/>
        </w:rPr>
      </w:pPr>
      <w:r w:rsidRPr="00145CB1">
        <w:rPr>
          <w:rFonts w:ascii="仿宋" w:hAnsi="仿宋" w:hint="eastAsia"/>
        </w:rPr>
        <w:t>研究人员应优先采用混合研究方法，将认知结果标准化均值差等量化指标（如图6所示）与用户定性反馈相结合，以评估界面效能。通过随机对照试验比较多模态系统与单模态基线系统，以实现显著的可用性提升作为基准标准。</w:t>
      </w:r>
      <w:r w:rsidRPr="00145CB1">
        <w:rPr>
          <w:rFonts w:ascii="仿宋" w:hAnsi="仿宋" w:hint="eastAsia"/>
        </w:rPr>
        <w:lastRenderedPageBreak/>
        <w:t>设计专业人员应：与多样化老年群体（包括低收入或农村用户等代表性不足群体）开展协同设计研讨会，以增强文化敏感性——据手稿显示，此举可能使少数族裔社区参与度提升30%。采用领域特定语言（DSL）加速自适应用户界面的原型开发，从而缩短开发周期。临床医生或护理人员等从业者应将界面整合至远程医疗平台，包含用户依从性监测功能，旨在通过自适应移动健康应用（Nkurunziza等，2024）将日常活动（如药物管理）的任务完成速度提高35%。对人员进行基本定制程序培训以支持轻度认知障碍患者，重点针对运动功能障碍用户提供触觉和语音界面支持。</w:t>
      </w:r>
    </w:p>
    <w:p w14:paraId="2D9F6B4D" w14:textId="03B7105C" w:rsidR="00560E7C" w:rsidRPr="00145CB1" w:rsidRDefault="00145CB1" w:rsidP="00145CB1">
      <w:pPr>
        <w:spacing w:line="360" w:lineRule="auto"/>
        <w:ind w:firstLineChars="200" w:firstLine="480"/>
        <w:jc w:val="left"/>
        <w:rPr>
          <w:color w:val="FF0000"/>
        </w:rPr>
        <w:sectPr w:rsidR="00560E7C" w:rsidRPr="00145CB1" w:rsidSect="00C9030D">
          <w:headerReference w:type="even" r:id="rId17"/>
          <w:headerReference w:type="default" r:id="rId18"/>
          <w:footerReference w:type="even" r:id="rId19"/>
          <w:footerReference w:type="default" r:id="rId20"/>
          <w:pgSz w:w="11906" w:h="16838"/>
          <w:pgMar w:top="1440" w:right="1800" w:bottom="1440" w:left="1800" w:header="1191" w:footer="680" w:gutter="0"/>
          <w:pgNumType w:start="1"/>
          <w:cols w:space="720"/>
          <w:docGrid w:type="linesAndChars" w:linePitch="312"/>
        </w:sectPr>
      </w:pPr>
      <w:r w:rsidRPr="00145CB1">
        <w:rPr>
          <w:rFonts w:ascii="仿宋" w:hAnsi="仿宋" w:hint="eastAsia"/>
        </w:rPr>
        <w:t>然而，要充分</w:t>
      </w:r>
      <w:proofErr w:type="gramStart"/>
      <w:r w:rsidRPr="00145CB1">
        <w:rPr>
          <w:rFonts w:ascii="仿宋" w:hAnsi="仿宋" w:hint="eastAsia"/>
        </w:rPr>
        <w:t>发挥自</w:t>
      </w:r>
      <w:proofErr w:type="gramEnd"/>
      <w:r w:rsidRPr="00145CB1">
        <w:rPr>
          <w:rFonts w:ascii="仿宋" w:hAnsi="仿宋" w:hint="eastAsia"/>
        </w:rPr>
        <w:t>适应多模态界面的潜力，仍需克服若干重大难题。数据隐私始终是重要关切点，90%的老年人将安全数据处理列为优先</w:t>
      </w:r>
      <w:proofErr w:type="gramStart"/>
      <w:r w:rsidRPr="00145CB1">
        <w:rPr>
          <w:rFonts w:ascii="仿宋" w:hAnsi="仿宋" w:hint="eastAsia"/>
        </w:rPr>
        <w:t>考量</w:t>
      </w:r>
      <w:proofErr w:type="gramEnd"/>
      <w:r w:rsidRPr="00145CB1">
        <w:rPr>
          <w:rFonts w:ascii="仿宋" w:hAnsi="仿宋" w:hint="eastAsia"/>
        </w:rPr>
        <w:t>。此外，25%的个性化模型存在算法偏见问题，这限制了这些模型的包容性。鉴于仅20%基于计算机的认知治疗能转化为实际应用场景，认知干预的生态效度成为另一个亟待突破的障碍。未来研究应聚焦于开发无偏见算法和包容性架构框架，以适应多样化的认知特征和文化背景。特别是在相当比例的患有主观认知障碍的老年人不愿寻求帮助的情况下，伦理</w:t>
      </w:r>
      <w:proofErr w:type="gramStart"/>
      <w:r w:rsidRPr="00145CB1">
        <w:rPr>
          <w:rFonts w:ascii="仿宋" w:hAnsi="仿宋" w:hint="eastAsia"/>
        </w:rPr>
        <w:t>考量</w:t>
      </w:r>
      <w:proofErr w:type="gramEnd"/>
      <w:r w:rsidRPr="00145CB1">
        <w:rPr>
          <w:rFonts w:ascii="仿宋" w:hAnsi="仿宋" w:hint="eastAsia"/>
        </w:rPr>
        <w:t>显得尤为重要——包括数据处理的透明度和去</w:t>
      </w:r>
      <w:proofErr w:type="gramStart"/>
      <w:r w:rsidRPr="00145CB1">
        <w:rPr>
          <w:rFonts w:ascii="仿宋" w:hAnsi="仿宋" w:hint="eastAsia"/>
        </w:rPr>
        <w:t>污名化</w:t>
      </w:r>
      <w:proofErr w:type="gramEnd"/>
      <w:r w:rsidRPr="00145CB1">
        <w:rPr>
          <w:rFonts w:ascii="仿宋" w:hAnsi="仿宋" w:hint="eastAsia"/>
        </w:rPr>
        <w:t>界面设计。通过运用可靠数据集、纵向研究和通用设计原则来突破这些障碍，自适应界面有望发展成为提供长期个性化认知支持的工具，从而帮助老年人持续保持独立性与生活质量。</w:t>
      </w:r>
    </w:p>
    <w:p w14:paraId="57E4474E" w14:textId="021C6AF7" w:rsidR="005E68E5" w:rsidRPr="00BD2E2F" w:rsidRDefault="00F97923" w:rsidP="00F97923">
      <w:pPr>
        <w:pStyle w:val="a"/>
        <w:numPr>
          <w:ilvl w:val="0"/>
          <w:numId w:val="0"/>
        </w:numPr>
        <w:ind w:left="2972"/>
        <w:jc w:val="both"/>
        <w:rPr>
          <w:rFonts w:ascii="仿宋" w:eastAsia="仿宋" w:hAnsi="仿宋"/>
          <w:color w:val="000000"/>
        </w:rPr>
      </w:pPr>
      <w:bookmarkStart w:id="34" w:name="_Toc500918474"/>
      <w:bookmarkStart w:id="35" w:name="_Toc155870629"/>
      <w:r>
        <w:rPr>
          <w:rFonts w:ascii="仿宋" w:eastAsia="仿宋" w:hAnsi="仿宋" w:hint="eastAsia"/>
        </w:rPr>
        <w:lastRenderedPageBreak/>
        <w:t>四、</w:t>
      </w:r>
      <w:r w:rsidRPr="00BD2E2F">
        <w:rPr>
          <w:rFonts w:ascii="仿宋" w:eastAsia="仿宋" w:hAnsi="仿宋"/>
        </w:rPr>
        <w:t>外文原文</w:t>
      </w:r>
      <w:bookmarkEnd w:id="34"/>
      <w:bookmarkEnd w:id="35"/>
    </w:p>
    <w:p w14:paraId="48209E08" w14:textId="5068F9E0" w:rsidR="00112D27" w:rsidRDefault="00112D27" w:rsidP="00112D27">
      <w:pPr>
        <w:pStyle w:val="af4"/>
        <w:rPr>
          <w:rFonts w:ascii="Times New Roman" w:hAnsi="Times New Roman" w:cs="Times New Roman"/>
        </w:rPr>
      </w:pPr>
      <w:bookmarkStart w:id="36" w:name="_Hlk225068524"/>
      <w:r w:rsidRPr="00112D27">
        <w:rPr>
          <w:rFonts w:ascii="Times New Roman" w:hAnsi="Times New Roman" w:cs="Times New Roman"/>
        </w:rPr>
        <w:t>Personalized multi-modal interfaces for cognitive aging: A narrative review of design and technological innovations</w:t>
      </w:r>
    </w:p>
    <w:p w14:paraId="6646D499" w14:textId="77777777" w:rsidR="00112D27" w:rsidRPr="00112D27" w:rsidRDefault="00112D27" w:rsidP="00112D27"/>
    <w:p w14:paraId="5FB63775" w14:textId="73E8E185" w:rsidR="00112D27" w:rsidRPr="00560E7C" w:rsidRDefault="00112D27" w:rsidP="00112D27">
      <w:pPr>
        <w:ind w:firstLineChars="200" w:firstLine="480"/>
      </w:pPr>
      <w:r w:rsidRPr="00560E7C">
        <w:t>1. Introduction</w:t>
      </w:r>
    </w:p>
    <w:p w14:paraId="6C7A6E33" w14:textId="77777777" w:rsidR="00112D27" w:rsidRDefault="00112D27" w:rsidP="00112D27">
      <w:pPr>
        <w:ind w:firstLineChars="200" w:firstLine="480"/>
      </w:pPr>
      <w:r>
        <w:t>There is a need for technology that assists the elderly in retaining their independence and quality of life as the global population is ageing at a rate that has never been seen before. The number of individuals aged 65 and older is expected to reach 1.5 billion by the year 2050, representing 16 % of the total population of the world (United Nations, 2020). This is an increase from the 9.3 % (727 million) of the population that would be aged 65 and older in the year 2020. The capacity of older adults to interact with traditional computer interfaces may be hindered because of this demographic transition, which is accompanied by difficulties in sensory, motor, and cognitive capacities. As an illustration, the National Institute on Aging reports that roughly 61 % of persons over the age of 65 experience age-related decreases in vision, hearing, or dexterity (National Institute on Aging, 2021). Furthermore, up to 20 % of those over the age of seventy have moderate cognitive impairment (MCI) (Petersen, 2016). As a result of these impairments, novel design solutions are required to guarantee that technology will continue to be accessible and effective for users who are getting older.</w:t>
      </w:r>
    </w:p>
    <w:p w14:paraId="2FE28D8B" w14:textId="77777777" w:rsidR="00112D27" w:rsidRDefault="00112D27" w:rsidP="00112D27">
      <w:pPr>
        <w:ind w:firstLineChars="200" w:firstLine="480"/>
      </w:pPr>
      <w:r>
        <w:t xml:space="preserve">There is a promising way to addressing these difficulties that involves adaptive multi-modal interfaces. These interfaces integrate several interaction modalities such as voice, touch, gesture, and haptic feedback. Through the </w:t>
      </w:r>
      <w:proofErr w:type="spellStart"/>
      <w:r>
        <w:t>utilisation</w:t>
      </w:r>
      <w:proofErr w:type="spellEnd"/>
      <w:r>
        <w:t xml:space="preserve"> of sophisticated sensor technologies, machine learning algorithms, and user-</w:t>
      </w:r>
      <w:proofErr w:type="spellStart"/>
      <w:r>
        <w:t>centred</w:t>
      </w:r>
      <w:proofErr w:type="spellEnd"/>
      <w:r>
        <w:t xml:space="preserve"> design, these systems can dynamically </w:t>
      </w:r>
      <w:proofErr w:type="spellStart"/>
      <w:r>
        <w:t>customise</w:t>
      </w:r>
      <w:proofErr w:type="spellEnd"/>
      <w:r>
        <w:t xml:space="preserve"> interactions to the specific requirements of everyone. As an illustration, research indicates that 78 % of older persons choose interfaces that permit several input methods (such as, speech or touch) over single-modality systems (</w:t>
      </w:r>
      <w:proofErr w:type="spellStart"/>
      <w:r>
        <w:t>Smitfh</w:t>
      </w:r>
      <w:proofErr w:type="spellEnd"/>
      <w:r>
        <w:t xml:space="preserve">, 2020). These user interfaces </w:t>
      </w:r>
      <w:proofErr w:type="spellStart"/>
      <w:r>
        <w:t>minimise</w:t>
      </w:r>
      <w:proofErr w:type="spellEnd"/>
      <w:r>
        <w:t xml:space="preserve"> cognitive load and promote usability by adjusting in real time to the sensory and motor capabilities of users. This makes it possible for older persons to interact with a wide variety of technologies, including telehealth platforms and smart home systems (Dix, 2017).</w:t>
      </w:r>
    </w:p>
    <w:p w14:paraId="215CE072" w14:textId="77777777" w:rsidR="00112D27" w:rsidRDefault="00112D27" w:rsidP="00112D27">
      <w:pPr>
        <w:ind w:firstLineChars="200" w:firstLine="480"/>
      </w:pPr>
      <w:r>
        <w:t xml:space="preserve">The design and technological features of adaptive multi-modal interfaces are extremely important to the success of these interfaces. The development of wearable sensors, which are expected to reach a market value of $4.4 billion by 2027 (Jones, 2022), enables continuous monitoring of user </w:t>
      </w:r>
      <w:proofErr w:type="spellStart"/>
      <w:r>
        <w:t>behaviour</w:t>
      </w:r>
      <w:proofErr w:type="spellEnd"/>
      <w:r>
        <w:t xml:space="preserve">, which in turn informs alterations to the interface. Recent research in the field of human-computer interaction has shown that AI-driven predictive models can </w:t>
      </w:r>
      <w:proofErr w:type="spellStart"/>
      <w:r>
        <w:t>personalise</w:t>
      </w:r>
      <w:proofErr w:type="spellEnd"/>
      <w:r>
        <w:t xml:space="preserve"> interactions. These models have an accuracy rate of 95 % when it comes to anticipating user preferences in adaptive systems (Lee, 2023). As a result of their ability to support cognitive functions and make independent living easier, these technologies are especially important for populations who are getting older. According to a survey conducted by the AARP in 2021, 90 % of older persons would want to continue living in their </w:t>
      </w:r>
      <w:r>
        <w:lastRenderedPageBreak/>
        <w:t xml:space="preserve">current residence (Gibson, Rosser, Schneider, &amp; Forshaw, 2023). The purpose of this study is to investigate the design and technology underpinnings of adaptive multi-modal interfaces. Specifically, the research will investigate sensing technologies, adaptive algorithms, and implementation frameworks made specifically for older individuals. The study intends to </w:t>
      </w:r>
      <w:proofErr w:type="spellStart"/>
      <w:r>
        <w:t>emphasise</w:t>
      </w:r>
      <w:proofErr w:type="spellEnd"/>
      <w:r>
        <w:t xml:space="preserve"> how these systems might bridge accessibility gaps and encourage </w:t>
      </w:r>
      <w:proofErr w:type="spellStart"/>
      <w:r>
        <w:t>personalised</w:t>
      </w:r>
      <w:proofErr w:type="spellEnd"/>
      <w:r>
        <w:t xml:space="preserve"> cognitive engagement across the lifetime by assessing usability, technical performance, and new innovations. This will be accomplished by examining these different aspects.</w:t>
      </w:r>
    </w:p>
    <w:p w14:paraId="031B2BD1" w14:textId="77777777" w:rsidR="00112D27" w:rsidRDefault="00112D27" w:rsidP="00112D27">
      <w:pPr>
        <w:ind w:firstLineChars="200" w:firstLine="480"/>
      </w:pPr>
      <w:r>
        <w:t>2. Comprehending the cognitive and functional needs of the ageing population</w:t>
      </w:r>
    </w:p>
    <w:p w14:paraId="446C9F75" w14:textId="77777777" w:rsidR="00112D27" w:rsidRDefault="00112D27" w:rsidP="00112D27">
      <w:pPr>
        <w:ind w:firstLineChars="200" w:firstLine="480"/>
      </w:pPr>
      <w:r>
        <w:t xml:space="preserve">The process of ageing is </w:t>
      </w:r>
      <w:proofErr w:type="spellStart"/>
      <w:r>
        <w:t>characterised</w:t>
      </w:r>
      <w:proofErr w:type="spellEnd"/>
      <w:r>
        <w:t xml:space="preserve"> by gradual changes in cognitive, sensory, and motor functions. These changes have a substantial impact on the design of adaptive multi-modal interfaces. For designing technologies that promote the independence and quality of life of older persons, it is essential to have a solid understanding of these changes. Fig. 1 shows the psychological theory, proposed by Abraham Maslow, that organizes human needs into a five-tier pyramid, with basic needs at the bottom and higher-level needs at the top. This part explores the cognitive decline and variability, sensory and motor impairments, and individual differences that occur throughout the lifespan. The findings of this section are backed by statistical data and empirical discoveries. (Limerick et al., 2014).</w:t>
      </w:r>
    </w:p>
    <w:p w14:paraId="24856DDF" w14:textId="77777777" w:rsidR="00112D27" w:rsidRDefault="00112D27" w:rsidP="00112D27">
      <w:pPr>
        <w:ind w:firstLineChars="200" w:firstLine="480"/>
      </w:pPr>
      <w:r>
        <w:t>Fig. 1. Maslow Hierarchy of Needs model (A) represented as a pyramid (B), adapted to highlight challenges faced by the elderly.</w:t>
      </w:r>
    </w:p>
    <w:p w14:paraId="2DD4D1C8" w14:textId="77777777" w:rsidR="00112D27" w:rsidRDefault="00112D27" w:rsidP="00112D27">
      <w:pPr>
        <w:ind w:firstLineChars="200" w:firstLine="480"/>
      </w:pPr>
    </w:p>
    <w:p w14:paraId="58809EB7" w14:textId="77777777" w:rsidR="00112D27" w:rsidRDefault="00112D27" w:rsidP="00112D27">
      <w:pPr>
        <w:ind w:firstLineChars="200" w:firstLine="480"/>
      </w:pPr>
      <w:r>
        <w:t>2.1. Methods</w:t>
      </w:r>
    </w:p>
    <w:p w14:paraId="5955A563" w14:textId="77777777" w:rsidR="00112D27" w:rsidRDefault="00112D27" w:rsidP="00112D27">
      <w:pPr>
        <w:ind w:firstLineChars="200" w:firstLine="480"/>
      </w:pPr>
      <w:r>
        <w:t>This narrative review integrates diverse literature on adaptive multi-modal interfaces for cognitive aging, utilizing insights from human-computer interaction (HCI), gerontology, AI, and other relevant disciplines. This work takes a narrative approach, contrasting with the rigid protocols of a systematic review such as PRISMA, to offer a comprehensive overview, identify trends, and highlight gaps. To improve reproducibility, ensure transparency, and reduce selection bias, the authors have implemented a systematic approach to literature search and selection. All authors contributed to the search, screening, and synthesis to ensure diverse perspectives and reduce individual bias.</w:t>
      </w:r>
    </w:p>
    <w:p w14:paraId="45B6B376" w14:textId="77777777" w:rsidR="00112D27" w:rsidRDefault="00112D27" w:rsidP="00112D27">
      <w:pPr>
        <w:ind w:firstLineChars="200" w:firstLine="480"/>
      </w:pPr>
      <w:r>
        <w:t>Boolean operators (such as AND, OR) were used to combine keywords to find literature. "Multi-modal interfaces" OR "adaptive interfaces" OR "multi-modal HCI" AND "aging population" OR "elderly" OR "older adults" OR "cognitive aging" AND "cognitive support" OR "cognitive impairment" OR "mild cognitive impairment" OR "dementia" AND "user-</w:t>
      </w:r>
      <w:proofErr w:type="spellStart"/>
      <w:r>
        <w:t>centred</w:t>
      </w:r>
      <w:proofErr w:type="spellEnd"/>
      <w:r>
        <w:t xml:space="preserve"> design" OR "artificial intelligence" OR "wearable sensors" OR "predictive models" Each database had its own variations (e.g., "age*" for aging/aged). Initial findings influenced revised queries, and major article reference lists (snowballing) were manually checked to find more related publications. This hybrid strategy reduced database algorithm dependence and the possibility of missing important or upcoming studies.</w:t>
      </w:r>
    </w:p>
    <w:p w14:paraId="0D0F904F" w14:textId="77777777" w:rsidR="00112D27" w:rsidRDefault="00112D27" w:rsidP="00112D27">
      <w:pPr>
        <w:ind w:firstLineChars="200" w:firstLine="480"/>
      </w:pPr>
      <w:r>
        <w:t>2.1.1. Database</w:t>
      </w:r>
    </w:p>
    <w:p w14:paraId="291FE365" w14:textId="77777777" w:rsidR="00112D27" w:rsidRDefault="00112D27" w:rsidP="00112D27">
      <w:pPr>
        <w:ind w:firstLineChars="200" w:firstLine="480"/>
      </w:pPr>
      <w:r>
        <w:t xml:space="preserve">The authors reviewed articles from the following databases to ensure interdisciplinary coverage: PubMed/MEDLINE (for gerontology and cognitive health studies), IEEE Xplore and ACM Digital Library (for HCI and AI/technological innovations), Google Scholar (for broad, cross-disciplinary access, including gray literature like reports from organizations such as AARP or United Nations), Scopus and Web of Science (for peer-reviewed articles across </w:t>
      </w:r>
      <w:r>
        <w:lastRenderedPageBreak/>
        <w:t>social sciences and engineering). A total of approximately 450 unique records were initially retrieved after de-duplication using reference management software Zotero.</w:t>
      </w:r>
    </w:p>
    <w:p w14:paraId="4763521D" w14:textId="77777777" w:rsidR="00112D27" w:rsidRDefault="00112D27" w:rsidP="00112D27">
      <w:pPr>
        <w:ind w:firstLineChars="200" w:firstLine="480"/>
      </w:pPr>
      <w:r>
        <w:t>2.1.2. Timeline</w:t>
      </w:r>
    </w:p>
    <w:p w14:paraId="4851F3C2" w14:textId="77777777" w:rsidR="00112D27" w:rsidRDefault="00112D27" w:rsidP="00112D27">
      <w:pPr>
        <w:ind w:firstLineChars="200" w:firstLine="480"/>
      </w:pPr>
      <w:r>
        <w:t>Searches were conducted from January 2023 to June 2024, concentrating on publications spanning from 1990 to 2024. This period encompasses core theories, such as cognitive aging models from the 1990s, while highlighting current breakthroughs, including AI-driven interfaces developed after 2010. Only seminal older works were used, such as Salthouse's, 1996 processing-speed theory, to maintain relevance to contemporary demographic trends, including the anticipated 1.5 billion older persons by 2050. The inclusion and exclusion criteria for the same is shown in Table 1.</w:t>
      </w:r>
    </w:p>
    <w:p w14:paraId="0B012F6C" w14:textId="77777777" w:rsidR="00112D27" w:rsidRDefault="00112D27" w:rsidP="00112D27">
      <w:pPr>
        <w:ind w:firstLineChars="200" w:firstLine="480"/>
      </w:pPr>
      <w:r>
        <w:t>Table 1. Criteria for article selection in this methodological framework for comprehensive synthesis.</w:t>
      </w:r>
    </w:p>
    <w:p w14:paraId="6D80D31F" w14:textId="77777777" w:rsidR="00112D27" w:rsidRDefault="00112D27" w:rsidP="00112D27">
      <w:pPr>
        <w:ind w:firstLineChars="200" w:firstLine="480"/>
      </w:pPr>
      <w:r>
        <w:t>2.2. Variability and decline in cognitive abilities</w:t>
      </w:r>
    </w:p>
    <w:p w14:paraId="0230420E" w14:textId="77777777" w:rsidR="00112D27" w:rsidRDefault="00112D27" w:rsidP="00112D27">
      <w:pPr>
        <w:ind w:firstLineChars="200" w:firstLine="480"/>
      </w:pPr>
      <w:r>
        <w:t>Processing speed, working memory, executive function, and episodic memory are some of the areas that are affected by cognitive decline, which is a phenomenon that is characteristic of ageing. Fig. 2 shows how these are affected over time. Nevertheless, the magnitude of the decline and the path it takes can vary greatly from person to person. A significant number of people in this age range are affected by mild cognitive impairment (MCI), which is believed to be between 20 % and 25 % (Petersen, 2016). Dementia affects approximately 15 % of people in the United States who are 70 years old or older (Alzheimer’s Association, 2020). A considerable amount of the diversity in higher-order cognitive tasks, such as executive function and memory, can be attributed to the fact that processing speed, a crucial cognitive function, decreases significantly with age, as indicated by cross-sectional research (Salthouse, 1996).</w:t>
      </w:r>
    </w:p>
    <w:p w14:paraId="350424DC" w14:textId="77777777" w:rsidR="00112D27" w:rsidRDefault="00112D27" w:rsidP="00112D27">
      <w:pPr>
        <w:ind w:firstLineChars="200" w:firstLine="480"/>
      </w:pPr>
      <w:r>
        <w:t>Fig. 2. (A) Illustrating four key physiological domains affected by aging (B) A more descriptive representation of the cognitive domains affected by aging (C) Percentage decline in cognitive functions (processing speed, working memory, verbal reasoning, autobiographical memory) across age groups (</w:t>
      </w:r>
      <w:proofErr w:type="spellStart"/>
      <w:r>
        <w:t>Broglio</w:t>
      </w:r>
      <w:proofErr w:type="spellEnd"/>
      <w:r>
        <w:t xml:space="preserve">, </w:t>
      </w:r>
      <w:proofErr w:type="spellStart"/>
      <w:r>
        <w:t>Eckner</w:t>
      </w:r>
      <w:proofErr w:type="spellEnd"/>
      <w:r>
        <w:t xml:space="preserve">, &amp; Kutcher, 2012, Deary et al., 2009; </w:t>
      </w:r>
      <w:proofErr w:type="spellStart"/>
      <w:r>
        <w:t>Seblova</w:t>
      </w:r>
      <w:proofErr w:type="spellEnd"/>
      <w:r>
        <w:t>, 2020).</w:t>
      </w:r>
    </w:p>
    <w:p w14:paraId="7B06CBAF" w14:textId="77777777" w:rsidR="00112D27" w:rsidRDefault="00112D27" w:rsidP="00112D27">
      <w:pPr>
        <w:ind w:firstLineChars="200" w:firstLine="480"/>
      </w:pPr>
    </w:p>
    <w:p w14:paraId="4EC0E884" w14:textId="77777777" w:rsidR="00112D27" w:rsidRDefault="00112D27" w:rsidP="00112D27">
      <w:pPr>
        <w:ind w:firstLineChars="200" w:firstLine="480"/>
      </w:pPr>
      <w:r>
        <w:t>An example of this would be the Digit Symbol Substitution Test (DSST), which demonstrates a consistent reduction in performance across the lifespan, with a noteworthy acceleration occurring beyond the age of 50 (Wechsler, 1981). There is a loss in inductive reasoning beginning around the age of 45, according to longitudinal studies such as the Whitehall II study (Marmot et al., 1991). Verbal and mathematical reasoning tasks reveal a performance drop of 10–15 % by the age of 70 (Singh-</w:t>
      </w:r>
      <w:proofErr w:type="spellStart"/>
      <w:r>
        <w:t>Manoux</w:t>
      </w:r>
      <w:proofErr w:type="spellEnd"/>
      <w:r>
        <w:t xml:space="preserve"> et al., 2012). On the other hand, certain cognitive talents, such as linguistic knowledge and autobiographical memory, continue to be rather constant.</w:t>
      </w:r>
    </w:p>
    <w:p w14:paraId="59A4F82D" w14:textId="77777777" w:rsidR="00112D27" w:rsidRDefault="00112D27" w:rsidP="00112D27">
      <w:pPr>
        <w:ind w:firstLineChars="200" w:firstLine="480"/>
      </w:pPr>
      <w:r>
        <w:t xml:space="preserve">When it comes to tests that involve familiar material or emotional memory, for example, older persons frequently perform similarly to younger adults. Studies have shown that there is only a 5 % reduction in accuracy for autobiographical recall in healthy ageing (Levine et al., 2002). The degree of variation is significant: genetic variables are responsible for around 60 % of general cognitive capacity, although environmental influences, such as education and social involvement, can help to slow the decrease of cognitive ability (Plomin &amp; Deary, 2015). </w:t>
      </w:r>
      <w:r>
        <w:lastRenderedPageBreak/>
        <w:t xml:space="preserve">The ACTIVE experiment included 2802 older persons ranging in age from 65 to 94 years old. The study indicated that cognitive training in memory, reasoning, and processing speed resulted in a 10–15 % improvement in cognitive function (Ball et al., 2002). This highlights the possibility for intervention to </w:t>
      </w:r>
      <w:proofErr w:type="spellStart"/>
      <w:r>
        <w:t>minimise</w:t>
      </w:r>
      <w:proofErr w:type="spellEnd"/>
      <w:r>
        <w:t xml:space="preserve"> age-related deterioration.</w:t>
      </w:r>
    </w:p>
    <w:p w14:paraId="28D1C997" w14:textId="77777777" w:rsidR="00112D27" w:rsidRDefault="00112D27" w:rsidP="00112D27">
      <w:pPr>
        <w:ind w:firstLineChars="200" w:firstLine="480"/>
      </w:pPr>
      <w:r>
        <w:t xml:space="preserve">It is also possible to observe cognitive heterogeneity in the beginning stages of decline. When they are in their 50 s, some people begin to exhibit signs of cognitive decline, while others continue to have strong cognitive function far into their 80 s. The results of a meta-analysis indicate that age-related cognitive deficiencies are decreasing with time. The findings indicate that older persons in later cohorts (such as, those who were tested in the 2000s) are performing better than those in earlier cohorts (as an example, those who were tested in the 1980s). This is likely due to improvements in education, nutrition, and healthcare (Flynn, 2007). Because of this heterogeneity, there is an increased demand for </w:t>
      </w:r>
      <w:proofErr w:type="spellStart"/>
      <w:r>
        <w:t>individualised</w:t>
      </w:r>
      <w:proofErr w:type="spellEnd"/>
      <w:r>
        <w:t xml:space="preserve"> interfaces that can adjust to the cognitive profiles of everyone.</w:t>
      </w:r>
    </w:p>
    <w:p w14:paraId="132F6745" w14:textId="77777777" w:rsidR="00112D27" w:rsidRDefault="00112D27" w:rsidP="00112D27">
      <w:pPr>
        <w:ind w:firstLineChars="200" w:firstLine="480"/>
      </w:pPr>
      <w:r>
        <w:t>2.3. Impairments in sensory and motor function</w:t>
      </w:r>
    </w:p>
    <w:p w14:paraId="1C998B80" w14:textId="77777777" w:rsidR="00112D27" w:rsidRDefault="00112D27" w:rsidP="00112D27">
      <w:pPr>
        <w:ind w:firstLineChars="200" w:firstLine="480"/>
      </w:pPr>
      <w:r>
        <w:t>Sensory and motor impairments are common in populations that are getting older, and they have a substantial impact on not only cognitive performance but also day-to-day life. It is estimated that roughly 33 % of persons aged 70 and older have hearing loss, 18 % have vision impairment, and 10–15 % report having impairments in touch, smell, or taste (National Institute on Aging, 2021). The prevalence of sensory impairments increases with age. At a rate that is higher in those over the age of 80, dual sensory impairment, which includes combined hearing and vision loss, affects between 5–10 % of older persons (</w:t>
      </w:r>
      <w:proofErr w:type="spellStart"/>
      <w:r>
        <w:t>Swenor</w:t>
      </w:r>
      <w:proofErr w:type="spellEnd"/>
      <w:r>
        <w:t xml:space="preserve"> et al., 2020). An overview of the same is shown in Fig. 3. Not only are these deficiencies not isolated, but they are also linked to a 30–50 % increased risk of cognitive decline. This suggests that these impairments are caused by shared neurological mechanisms, such as reductions in hippocampus volume or cortical connections (Lin et al., 2013).</w:t>
      </w:r>
    </w:p>
    <w:p w14:paraId="4CDEB14B" w14:textId="77777777" w:rsidR="00112D27" w:rsidRDefault="00112D27" w:rsidP="00112D27">
      <w:pPr>
        <w:ind w:firstLineChars="200" w:firstLine="480"/>
      </w:pPr>
      <w:r>
        <w:t xml:space="preserve">Fig. 3. A bar chart showing the percentage of older adults affected by hearing loss, vision impairment, tactile sensitivity decline, and motor impairments, with separate bars for age groups ranging from 70+ to 80+ (Lin et al., 2011b; </w:t>
      </w:r>
      <w:proofErr w:type="spellStart"/>
      <w:r>
        <w:t>Swenor</w:t>
      </w:r>
      <w:proofErr w:type="spellEnd"/>
      <w:r>
        <w:t xml:space="preserve"> et al., 2013; Seidler et al., 2017).</w:t>
      </w:r>
    </w:p>
    <w:p w14:paraId="16446E47" w14:textId="77777777" w:rsidR="00112D27" w:rsidRDefault="00112D27" w:rsidP="00112D27">
      <w:pPr>
        <w:ind w:firstLineChars="200" w:firstLine="480"/>
      </w:pPr>
    </w:p>
    <w:p w14:paraId="5A476013" w14:textId="77777777" w:rsidR="00112D27" w:rsidRDefault="00112D27" w:rsidP="00112D27">
      <w:pPr>
        <w:ind w:firstLineChars="200" w:firstLine="480"/>
      </w:pPr>
      <w:r>
        <w:t>Hearing loss, which affects as many as 70 % of people over the age of 80, makes it difficult to differentiate between different sounds and speech, which in turn decreases social interaction and increases the amount of mental work required during communication (Lin et al., 2011a</w:t>
      </w:r>
      <w:proofErr w:type="gramStart"/>
      <w:r>
        <w:t>) .</w:t>
      </w:r>
      <w:proofErr w:type="gramEnd"/>
      <w:r>
        <w:t xml:space="preserve"> 20–30 % of older persons are affected by vision impairments such as diminished spatial contrast sensitivity and scotopic dysfunction. These impairments severely restrict movement and increase the chance of falling by a factor of three thousand (Lord, 2006). Tactile discrimination also decreases because of decreasing nerve conduction velocity and lower density of Meissner’s and Pacinian corpuscles. Studies have shown that by the age of 70, there is a 15–20 % drop in tactile sensitivity (Stevens &amp; Cruz, 1996).</w:t>
      </w:r>
    </w:p>
    <w:p w14:paraId="7F3DA146" w14:textId="77777777" w:rsidR="00112D27" w:rsidRDefault="00112D27" w:rsidP="00112D27">
      <w:pPr>
        <w:ind w:firstLineChars="200" w:firstLine="480"/>
      </w:pPr>
      <w:r>
        <w:t xml:space="preserve">Impairments to motor function, such as decreased muscle strength and functional mobility, are also of comparable importance. In a study that involved 650 elderly people with a mean age of 73.8 years, researchers discovered that an increase of one standard deviation (SD) in multisensory, fine motor, and gross motor function decreased the likelihood of early cognitive impairment (ECI) by 32 %, 30 %, and 12 %, respectively (Wang et al., 2019). There is a correlation between a slower gait speed, which is a sign of motor decline, and a 20–30 % </w:t>
      </w:r>
      <w:r>
        <w:lastRenderedPageBreak/>
        <w:t>greater risk of cognitive impairment and dementia (</w:t>
      </w:r>
      <w:proofErr w:type="spellStart"/>
      <w:r>
        <w:t>Verghese</w:t>
      </w:r>
      <w:proofErr w:type="spellEnd"/>
      <w:r>
        <w:t xml:space="preserve"> et al., 2007). Motoric cognitive risk syndrome (MCR) has been discovered as an indicator of pre-dementia. Voice-activated controls for motor deficits and high-contrast displays for visual impairments are two examples of adaptive interfaces that are necessary for people with these impairments. These interfaces are necessary because they compensate for sensory and motor limitations.</w:t>
      </w:r>
    </w:p>
    <w:p w14:paraId="7A60FB9A" w14:textId="77777777" w:rsidR="00112D27" w:rsidRDefault="00112D27" w:rsidP="00112D27">
      <w:pPr>
        <w:ind w:firstLineChars="200" w:firstLine="480"/>
      </w:pPr>
      <w:r>
        <w:t>3. Principles of multi-modal interface design</w:t>
      </w:r>
    </w:p>
    <w:p w14:paraId="75A148D7" w14:textId="77777777" w:rsidR="00112D27" w:rsidRDefault="00112D27" w:rsidP="00112D27">
      <w:pPr>
        <w:ind w:firstLineChars="200" w:firstLine="480"/>
      </w:pPr>
      <w:r>
        <w:t>Multi-modal interfaces, which are designed to suit the different sensory, motor, and cognitive needs of ageing populations, are essential for the development of technologies that are both accessible and effective. These interfaces incorporate a variety of input and output modalities to create interactions that are adaptable, versatile, and user-friendly. The purpose of this section is to investigate the concept of multi-modal systems as well as its constituent parts, as well as the special design requirements for users who are older adults and the principles of user-</w:t>
      </w:r>
      <w:proofErr w:type="spellStart"/>
      <w:r>
        <w:t>centred</w:t>
      </w:r>
      <w:proofErr w:type="spellEnd"/>
      <w:r>
        <w:t xml:space="preserve"> design that </w:t>
      </w:r>
      <w:proofErr w:type="spellStart"/>
      <w:r>
        <w:t>prioritise</w:t>
      </w:r>
      <w:proofErr w:type="spellEnd"/>
      <w:r>
        <w:t xml:space="preserve"> accessibility and usability.</w:t>
      </w:r>
    </w:p>
    <w:p w14:paraId="477450B9" w14:textId="77777777" w:rsidR="00112D27" w:rsidRDefault="00112D27" w:rsidP="00112D27">
      <w:pPr>
        <w:ind w:firstLineChars="200" w:firstLine="480"/>
      </w:pPr>
      <w:r>
        <w:t>Interaction can be achieved through a variety of sensory channels, including speech, touch, gesture, sight, and haptic feedback, with multi-modal interfaces. This gives users the ability to select the modality that is most appropriate for them based on their capabilities and the circumstances. Multi-modal systems, as opposed to single-modality systems (some examples of which include mouse-based interfaces), combine inputs and outputs in order to improve both flexibility and robustness. Consider a case, a virtual assistant designed for senior citizens that can accept vocal orders, display visual prompts, and provide haptic feedback to confirm activities. This would ensure that the assistant is usable even if one of the sensory channels is disabled. Aspects of multi-modal interfaces are shown in Fig. 4.</w:t>
      </w:r>
    </w:p>
    <w:p w14:paraId="03140BA6" w14:textId="77777777" w:rsidR="00112D27" w:rsidRDefault="00112D27" w:rsidP="00112D27">
      <w:pPr>
        <w:ind w:firstLineChars="200" w:firstLine="480"/>
      </w:pPr>
      <w:r>
        <w:t>Fig. 4. (A) Multi-Modal interfaces designed for diverse needs of aging populations, which serves as the core concept. (B) A pie chart showing the percentage of older adults preferring different input modalities (voice, touch, gesture, combined visual/audio) based on cited studies (</w:t>
      </w:r>
      <w:proofErr w:type="spellStart"/>
      <w:r>
        <w:t>Lilja</w:t>
      </w:r>
      <w:proofErr w:type="spellEnd"/>
      <w:r>
        <w:t xml:space="preserve"> et al., 2020; </w:t>
      </w:r>
      <w:proofErr w:type="spellStart"/>
      <w:r>
        <w:t>Goman</w:t>
      </w:r>
      <w:proofErr w:type="spellEnd"/>
      <w:r>
        <w:t xml:space="preserve"> &amp; Lin, 2018; Correia et al., 2022).</w:t>
      </w:r>
    </w:p>
    <w:p w14:paraId="330F9CF9" w14:textId="77777777" w:rsidR="00112D27" w:rsidRDefault="00112D27" w:rsidP="00112D27">
      <w:pPr>
        <w:ind w:firstLineChars="200" w:firstLine="480"/>
      </w:pPr>
    </w:p>
    <w:p w14:paraId="7905C2BD" w14:textId="77777777" w:rsidR="00112D27" w:rsidRDefault="00112D27" w:rsidP="00112D27">
      <w:pPr>
        <w:ind w:firstLineChars="200" w:firstLine="480"/>
      </w:pPr>
      <w:r>
        <w:t>3.1. Input modalities</w:t>
      </w:r>
    </w:p>
    <w:p w14:paraId="6D0CCC09" w14:textId="77777777" w:rsidR="00112D27" w:rsidRDefault="00112D27" w:rsidP="00112D27">
      <w:pPr>
        <w:ind w:firstLineChars="200" w:firstLine="480"/>
      </w:pPr>
      <w:r>
        <w:t xml:space="preserve">Voice recognition (like employing natural language processing with 95 % accuracy in modern systems, according to 2024 HCI studies) (Brown, 2024), touch displays with </w:t>
      </w:r>
      <w:proofErr w:type="spellStart"/>
      <w:r>
        <w:t>customisable</w:t>
      </w:r>
      <w:proofErr w:type="spellEnd"/>
      <w:r>
        <w:t xml:space="preserve"> sensitivity, gesture recognition obtained by infrared or camera-based sensors, and gaze tracking for hands-free operation are all examples of input modalities.</w:t>
      </w:r>
    </w:p>
    <w:p w14:paraId="1EFC6D62" w14:textId="77777777" w:rsidR="00112D27" w:rsidRDefault="00112D27" w:rsidP="00112D27">
      <w:pPr>
        <w:ind w:firstLineChars="200" w:firstLine="480"/>
      </w:pPr>
      <w:r>
        <w:t>3.2. Output modalities</w:t>
      </w:r>
    </w:p>
    <w:p w14:paraId="54FD02AC" w14:textId="77777777" w:rsidR="00112D27" w:rsidRDefault="00112D27" w:rsidP="00112D27">
      <w:pPr>
        <w:ind w:firstLineChars="200" w:firstLine="480"/>
      </w:pPr>
      <w:r>
        <w:t xml:space="preserve">Visual displays (such as high-contrast, large-font interfaces), auditory feedback (such as text-to-speech with adjustable volume), and haptic responses (such as vibrations to validate input) are examples of ways in which outputs might be generated. According to a study that was published in the Journal of </w:t>
      </w:r>
      <w:proofErr w:type="spellStart"/>
      <w:r>
        <w:t>Gerontechnology</w:t>
      </w:r>
      <w:proofErr w:type="spellEnd"/>
      <w:r>
        <w:t xml:space="preserve"> in 2023, research indicates that 82 % of older persons prefer combining visual and audio input for clarity (Taylor, 2023).</w:t>
      </w:r>
    </w:p>
    <w:p w14:paraId="095C518F" w14:textId="77777777" w:rsidR="00112D27" w:rsidRDefault="00112D27" w:rsidP="00112D27">
      <w:pPr>
        <w:ind w:firstLineChars="200" w:firstLine="480"/>
      </w:pPr>
      <w:r>
        <w:t>3.3. Processing and integration</w:t>
      </w:r>
    </w:p>
    <w:p w14:paraId="35B1A2F5" w14:textId="77777777" w:rsidR="00112D27" w:rsidRDefault="00112D27" w:rsidP="00112D27">
      <w:pPr>
        <w:ind w:firstLineChars="200" w:firstLine="480"/>
      </w:pPr>
      <w:r>
        <w:t>Multi-modal systems rely on middleware that combines data from many inputs by employing algorithms such as Bayesian networks or neural networks. This allows for more processing and integration capabilities. As a result of these systems’ ability to receive inputs in real time and achieve latency as low as 100 milliseconds on advanced platforms, engagement is guaranteed to be flawless.</w:t>
      </w:r>
    </w:p>
    <w:p w14:paraId="7AC559D5" w14:textId="77777777" w:rsidR="00112D27" w:rsidRDefault="00112D27" w:rsidP="00112D27">
      <w:pPr>
        <w:ind w:firstLineChars="200" w:firstLine="480"/>
      </w:pPr>
      <w:r>
        <w:lastRenderedPageBreak/>
        <w:t>3.4. Adaptation mechanisms</w:t>
      </w:r>
    </w:p>
    <w:p w14:paraId="00142F80" w14:textId="77777777" w:rsidR="00112D27" w:rsidRDefault="00112D27" w:rsidP="00112D27">
      <w:pPr>
        <w:ind w:firstLineChars="200" w:firstLine="480"/>
      </w:pPr>
      <w:r>
        <w:t xml:space="preserve">Machine learning techniques, such as reinforcement learning, make dynamic adjustments to the user interface based on the </w:t>
      </w:r>
      <w:proofErr w:type="spellStart"/>
      <w:r>
        <w:t>behaviour</w:t>
      </w:r>
      <w:proofErr w:type="spellEnd"/>
      <w:r>
        <w:t xml:space="preserve"> of the user. It was stated in 2024 in the journal ACM Transactions on Human-Computer Interaction that adaptive systems boost task completion rates for older persons by 30 % by </w:t>
      </w:r>
      <w:proofErr w:type="spellStart"/>
      <w:r>
        <w:t>customising</w:t>
      </w:r>
      <w:proofErr w:type="spellEnd"/>
      <w:r>
        <w:t xml:space="preserve"> the selection of modality to the preferences of the user (Davis, 2024). The combination of these components results in the formation of a cohesive system that caters to a wide range of interaction requirements, notably for elderly people who have variable sensory and motor capabilities.</w:t>
      </w:r>
    </w:p>
    <w:p w14:paraId="216F035D" w14:textId="77777777" w:rsidR="00112D27" w:rsidRDefault="00112D27" w:rsidP="00112D27">
      <w:pPr>
        <w:ind w:firstLineChars="200" w:firstLine="480"/>
      </w:pPr>
      <w:r>
        <w:t>4. Differences in individuals throughout the course of their lives</w:t>
      </w:r>
    </w:p>
    <w:p w14:paraId="3AE0D3AA" w14:textId="77777777" w:rsidR="00112D27" w:rsidRDefault="00112D27" w:rsidP="00112D27">
      <w:pPr>
        <w:ind w:firstLineChars="200" w:firstLine="480"/>
      </w:pPr>
      <w:r>
        <w:t>There is a wide range of requirements for adaptive interfaces because genetic, environmental, and lifestyle factors all play a role in determining individual variances in ageing trajectories. Of the 60 % of cognitive variability that can be attributed to genetic variables, the APOE gene has been associated with accelerated cognitive loss in 10–15 % of older persons (Farrer et al., 1995). Environmental factors, such as education and social interaction, are protective: having a higher level of education (college or above) is related with a 10–20 % lower risk of cognitive impairment, and having frequent social contact reduces decline by 15 % (Stern, 2012). A longitudinal study conducted in Taiwan discovered that older persons who had a higher level of education and social connectivity had a slower rate of cognitive decline per year, ranging from 0.011 to 0.015, in comparison to their contemporaries who had a lower level of education or who were socially isolated (Wang et al., 2018).</w:t>
      </w:r>
    </w:p>
    <w:p w14:paraId="5E24EFCE" w14:textId="77777777" w:rsidR="00112D27" w:rsidRDefault="00112D27" w:rsidP="00112D27">
      <w:pPr>
        <w:ind w:firstLineChars="200" w:firstLine="480"/>
      </w:pPr>
      <w:r>
        <w:t xml:space="preserve">There is also a role played by factors relating to health. The likelihood of cognitive impairment is increased by 18–30 % when hypertension and high LDL cholesterol are present, whereas the risk is reduced by 10–20 % when engaging in physical exercise and maintaining cardiorespiratory fitness (Barnes &amp; </w:t>
      </w:r>
      <w:proofErr w:type="spellStart"/>
      <w:r>
        <w:t>Yaffe</w:t>
      </w:r>
      <w:proofErr w:type="spellEnd"/>
      <w:r>
        <w:t xml:space="preserve">, 2011). Women are 10–15 % more likely to develop cognitive impairment than men, and certain ethnic groups, such as the Hakka in Taiwan, show quicker decline rates (β = −0.024) (Chen et al., 2017). Gender and ethnicity are additional factors that contribute to variability. Depression, along with other psychological problems, has been associated with a 20–30 % increased risk of cognitive impairment, particularly in cases of serious depression that occur in later life (Byers &amp; </w:t>
      </w:r>
      <w:proofErr w:type="spellStart"/>
      <w:r>
        <w:t>Yaffe</w:t>
      </w:r>
      <w:proofErr w:type="spellEnd"/>
      <w:r>
        <w:t>, 2011).</w:t>
      </w:r>
    </w:p>
    <w:p w14:paraId="4A10A3E0" w14:textId="77777777" w:rsidR="00112D27" w:rsidRDefault="00112D27" w:rsidP="00112D27">
      <w:pPr>
        <w:ind w:firstLineChars="200" w:firstLine="480"/>
      </w:pPr>
      <w:r>
        <w:t>Cognitive decline can start as early as the 20 s for certain capabilities (such as, processing speed), but significant alterations often become apparent between the ages of 50 and 65. This progression can occur throughout the lifespan. However, “</w:t>
      </w:r>
      <w:proofErr w:type="spellStart"/>
      <w:r>
        <w:t>mindspan</w:t>
      </w:r>
      <w:proofErr w:type="spellEnd"/>
      <w:r>
        <w:t xml:space="preserve">,” which refers to the uninterrupted time of cognitive ability, varies greatly; individuals who are healthy and educated, for instance, may be able to keep their cognitive performance up until their 80 s, but individuals who have sensory or motor impairments exhibit early reductions in their cognitive function (Salthouse, 2010). The existence of these disparities highlights the necessity of adaptable interfaces that dynamically change to individual profiles and incorporate real-time data on cognitive, sensory, and motor skills to </w:t>
      </w:r>
      <w:proofErr w:type="spellStart"/>
      <w:r>
        <w:t>maximise</w:t>
      </w:r>
      <w:proofErr w:type="spellEnd"/>
      <w:r>
        <w:t xml:space="preserve"> usefulness.</w:t>
      </w:r>
    </w:p>
    <w:p w14:paraId="7B6BB3BE" w14:textId="77777777" w:rsidR="00112D27" w:rsidRDefault="00112D27" w:rsidP="00112D27">
      <w:pPr>
        <w:ind w:firstLineChars="200" w:firstLine="480"/>
      </w:pPr>
      <w:r>
        <w:t>5. Requirements for the design of products for senior citizens</w:t>
      </w:r>
    </w:p>
    <w:p w14:paraId="6DDB8B63" w14:textId="77777777" w:rsidR="00112D27" w:rsidRDefault="00112D27" w:rsidP="00112D27">
      <w:pPr>
        <w:ind w:firstLineChars="200" w:firstLine="480"/>
      </w:pPr>
      <w:r>
        <w:t>To design multi-modal interfaces for older persons, it is necessary to take into account age-related deficits while simultaneously ensuring that interactions are both intuitive and efficient. Table 2 provides the overview of the same. Important needs for the design include:</w:t>
      </w:r>
    </w:p>
    <w:p w14:paraId="1A7F4F7A" w14:textId="77777777" w:rsidR="00112D27" w:rsidRDefault="00112D27" w:rsidP="00112D27">
      <w:pPr>
        <w:ind w:firstLineChars="200" w:firstLine="480"/>
      </w:pPr>
      <w:r>
        <w:t>Table 2. Requirements for the design of products for senior citizens.</w:t>
      </w:r>
    </w:p>
    <w:p w14:paraId="7C97D8EE" w14:textId="77777777" w:rsidR="00112D27" w:rsidRDefault="00112D27" w:rsidP="00112D27">
      <w:pPr>
        <w:ind w:firstLineChars="200" w:firstLine="480"/>
      </w:pPr>
      <w:r>
        <w:lastRenderedPageBreak/>
        <w:t>5.1. Accessibility to sensory information</w:t>
      </w:r>
    </w:p>
    <w:p w14:paraId="686A10D4" w14:textId="77777777" w:rsidR="00112D27" w:rsidRDefault="00112D27" w:rsidP="00112D27">
      <w:pPr>
        <w:ind w:firstLineChars="200" w:firstLine="480"/>
      </w:pPr>
      <w:r>
        <w:t xml:space="preserve">Older persons frequently face decreases in their eyesight (for example, according to the National Institute on Aging, 2021, 61 % of older adults have impaired visual acuity) and hearing (consider the case of individuals over the age of 65; 33 % of those have hearing loss) (National Institute on Aging, 2021). Clear auditory outputs with adjustable pitch and volume are required to be provided by interfaces. Font sizes must be able to be adjusted (with a minimum of 16 points, as required by the Web Content Accessibility Guidelines) (W3C, 2020). </w:t>
      </w:r>
      <w:proofErr w:type="spellStart"/>
      <w:r>
        <w:t>Colour</w:t>
      </w:r>
      <w:proofErr w:type="spellEnd"/>
      <w:r>
        <w:t xml:space="preserve"> schemes should have a high contrast ratio (such as, 4.5:1). For instance, Amazon’s Echo Show combines speech and visual interfaces, and it has received 85 % of user satisfaction from older individuals due to the accessibility capabilities it offers (Johnson, 2021).</w:t>
      </w:r>
    </w:p>
    <w:p w14:paraId="48148449" w14:textId="77777777" w:rsidR="00112D27" w:rsidRDefault="00112D27" w:rsidP="00112D27">
      <w:pPr>
        <w:ind w:firstLineChars="200" w:firstLine="480"/>
      </w:pPr>
      <w:r>
        <w:t>5.2. Motor accommodation</w:t>
      </w:r>
    </w:p>
    <w:p w14:paraId="5623B43E" w14:textId="77777777" w:rsidR="00112D27" w:rsidRDefault="00112D27" w:rsidP="00112D27">
      <w:pPr>
        <w:ind w:firstLineChars="200" w:firstLine="480"/>
      </w:pPr>
      <w:r>
        <w:t>Reduced dexterity, which affects 50 % of persons over the age of seventy (Gibson et al. 2023), must be accommodated via touch interfaces that include broad, forgiving target areas (one example is, a minimum button size of 10 mm) and gesture systems that can tolerate inaccurate movements. According to research, gesture-based systems that include error correction can increase the success rate of tasks by 25 % for older users who have motor impairments (Nguyen, 2022).</w:t>
      </w:r>
    </w:p>
    <w:p w14:paraId="32C6928E" w14:textId="77777777" w:rsidR="00112D27" w:rsidRDefault="00112D27" w:rsidP="00112D27">
      <w:pPr>
        <w:ind w:firstLineChars="200" w:firstLine="480"/>
      </w:pPr>
      <w:r>
        <w:t>5.3. Simplicity of cognition</w:t>
      </w:r>
    </w:p>
    <w:p w14:paraId="06F117DF" w14:textId="77777777" w:rsidR="00112D27" w:rsidRDefault="00112D27" w:rsidP="00112D27">
      <w:pPr>
        <w:ind w:firstLineChars="200" w:firstLine="480"/>
      </w:pPr>
      <w:r>
        <w:t xml:space="preserve">According to the National Institute on Aging (2023), 20 % of older persons who have mild cognitive impairment have cognitive deficits such as a decreased processing speed or a diminished working memory (National Institute on Aging, 2023). The cognitive load that is placed on users should be reduced as much as possible through the </w:t>
      </w:r>
      <w:proofErr w:type="spellStart"/>
      <w:r>
        <w:t>utilisation</w:t>
      </w:r>
      <w:proofErr w:type="spellEnd"/>
      <w:r>
        <w:t xml:space="preserve"> of consistent design, clear instructions, and predictive text or voice prompts. Compared to traditional designs, streamlined interfaces with multi-modal alternatives were shown to lower the amount of time it took for older persons to complete tasks by 40 %, according to usability research conducted in 2024 (Miller, 2024).</w:t>
      </w:r>
    </w:p>
    <w:p w14:paraId="6A2D8805" w14:textId="77777777" w:rsidR="00112D27" w:rsidRDefault="00112D27" w:rsidP="00112D27">
      <w:pPr>
        <w:ind w:firstLineChars="200" w:firstLine="480"/>
      </w:pPr>
      <w:r>
        <w:t>5.4. Feedback and confirmation</w:t>
      </w:r>
    </w:p>
    <w:p w14:paraId="6FC828FD" w14:textId="77777777" w:rsidR="00112D27" w:rsidRDefault="00112D27" w:rsidP="00112D27">
      <w:pPr>
        <w:ind w:firstLineChars="200" w:firstLine="480"/>
      </w:pPr>
      <w:r>
        <w:t xml:space="preserve">To handle sensory variability, multi-modal systems are required to give redundant feedback (for example, visual, aural, and tactile feedback) in order to confirm actions. An example of this would be a smart home interface that, when a command is executed, vibrates and displays a visual indication. According to an experiment conducted by </w:t>
      </w:r>
      <w:proofErr w:type="spellStart"/>
      <w:r>
        <w:t>gerontechnology</w:t>
      </w:r>
      <w:proofErr w:type="spellEnd"/>
      <w:r>
        <w:t xml:space="preserve"> in 2023, this would increase user confidence by 35 % (Taylor, 2023). As a result of these requirements, multi-modal interfaces will be adapted to meet the physiological and cognitive requirements of older persons, which will result in increased accessibility and engagement.</w:t>
      </w:r>
    </w:p>
    <w:p w14:paraId="6CD977CE" w14:textId="77777777" w:rsidR="00112D27" w:rsidRDefault="00112D27" w:rsidP="00112D27">
      <w:pPr>
        <w:ind w:firstLineChars="200" w:firstLine="480"/>
      </w:pPr>
      <w:r>
        <w:t>6. Accessibility and usability improvements through user-</w:t>
      </w:r>
      <w:proofErr w:type="spellStart"/>
      <w:r>
        <w:t>centred</w:t>
      </w:r>
      <w:proofErr w:type="spellEnd"/>
      <w:r>
        <w:t xml:space="preserve"> design</w:t>
      </w:r>
    </w:p>
    <w:p w14:paraId="6DD60A73" w14:textId="77777777" w:rsidR="00112D27" w:rsidRDefault="00112D27" w:rsidP="00112D27">
      <w:pPr>
        <w:ind w:firstLineChars="200" w:firstLine="480"/>
      </w:pPr>
      <w:r>
        <w:t>The user-</w:t>
      </w:r>
      <w:proofErr w:type="spellStart"/>
      <w:r>
        <w:t>centred</w:t>
      </w:r>
      <w:proofErr w:type="spellEnd"/>
      <w:r>
        <w:t xml:space="preserve"> design (UCD) approach, which places an emphasis on iterative design, user feedback, and accessibility, is an essential component of multi-modal interfaces that are effective. Among the fundamental principles are:</w:t>
      </w:r>
    </w:p>
    <w:p w14:paraId="475BDE47" w14:textId="77777777" w:rsidR="00112D27" w:rsidRDefault="00112D27" w:rsidP="00112D27">
      <w:pPr>
        <w:ind w:firstLineChars="200" w:firstLine="480"/>
      </w:pPr>
      <w:r>
        <w:t>6.1. Participation of older adults in design</w:t>
      </w:r>
    </w:p>
    <w:p w14:paraId="2A6B376A" w14:textId="77777777" w:rsidR="00112D27" w:rsidRDefault="00112D27" w:rsidP="00112D27">
      <w:pPr>
        <w:ind w:firstLineChars="200" w:firstLine="480"/>
      </w:pPr>
      <w:r>
        <w:t xml:space="preserve">Participation of older users in co-design processes guarantees that interfaces are tailored to match their requirements. Interfaces that were co-developed with older persons had adoption rates that were 28 % higher than ones that were designed without user input, according to a study that was published in the journal Interacting with Computers in 2023 </w:t>
      </w:r>
      <w:r>
        <w:lastRenderedPageBreak/>
        <w:t>(Wilson, 2023). Workshops on participatory design, for instance, are helpful in determining preferred modalities, such as speech over touch, for 65 % of senior users who suffer from arthritis.</w:t>
      </w:r>
    </w:p>
    <w:p w14:paraId="6E39AD61" w14:textId="77777777" w:rsidR="00112D27" w:rsidRDefault="00112D27" w:rsidP="00112D27">
      <w:pPr>
        <w:ind w:firstLineChars="200" w:firstLine="480"/>
      </w:pPr>
      <w:r>
        <w:t>6.2. Refinement of interfaces through iterative prototyping and testing</w:t>
      </w:r>
    </w:p>
    <w:p w14:paraId="35BD5435" w14:textId="77777777" w:rsidR="00112D27" w:rsidRDefault="00112D27" w:rsidP="00112D27">
      <w:pPr>
        <w:ind w:firstLineChars="200" w:firstLine="480"/>
      </w:pPr>
      <w:r>
        <w:t>User-</w:t>
      </w:r>
      <w:proofErr w:type="spellStart"/>
      <w:r>
        <w:t>centred</w:t>
      </w:r>
      <w:proofErr w:type="spellEnd"/>
      <w:r>
        <w:t xml:space="preserve"> design (UCD) is </w:t>
      </w:r>
      <w:proofErr w:type="spellStart"/>
      <w:r>
        <w:t>characterised</w:t>
      </w:r>
      <w:proofErr w:type="spellEnd"/>
      <w:r>
        <w:t xml:space="preserve"> by rapid prototyping and usability testing with older individuals. Robustness can be ensured by testing with a variety of groups, such as those with various levels of technological knowledge. It was stated in a 2024 Human-Computer Interaction study that iterative testing lowered error rates by 22 % in multi-modal systems for users who were older (Brown, 2024).</w:t>
      </w:r>
    </w:p>
    <w:p w14:paraId="3B54335F" w14:textId="77777777" w:rsidR="00112D27" w:rsidRDefault="00112D27" w:rsidP="00112D27">
      <w:pPr>
        <w:ind w:firstLineChars="200" w:firstLine="480"/>
      </w:pPr>
      <w:r>
        <w:t xml:space="preserve">6.3. </w:t>
      </w:r>
      <w:proofErr w:type="spellStart"/>
      <w:r>
        <w:t>Personalised</w:t>
      </w:r>
      <w:proofErr w:type="spellEnd"/>
      <w:r>
        <w:t xml:space="preserve"> service and adaptability</w:t>
      </w:r>
    </w:p>
    <w:p w14:paraId="28438D3E" w14:textId="77777777" w:rsidR="00112D27" w:rsidRDefault="00112D27" w:rsidP="00112D27">
      <w:pPr>
        <w:ind w:firstLineChars="200" w:firstLine="480"/>
      </w:pPr>
      <w:r>
        <w:t xml:space="preserve">User interfaces should be able to adjust to the specific user profiles that are stored in the cloud or through wearable sensors. One example is Google’s Nest Hub, which changes the display brightness and voice level based on the ambient light and the user’s hearing profile. According to a poll conducted in 2023, 80 % of users were satisfied with the device (Smith, 2023). Machine learning models make it possible to </w:t>
      </w:r>
      <w:proofErr w:type="spellStart"/>
      <w:r>
        <w:t>personalise</w:t>
      </w:r>
      <w:proofErr w:type="spellEnd"/>
      <w:r>
        <w:t xml:space="preserve"> experiences by learning the preferences of users over time. This results in a 30 % increase in usability in adaptive systems.</w:t>
      </w:r>
    </w:p>
    <w:p w14:paraId="428E532C" w14:textId="77777777" w:rsidR="00112D27" w:rsidRDefault="00112D27" w:rsidP="00112D27">
      <w:pPr>
        <w:ind w:firstLineChars="200" w:firstLine="480"/>
      </w:pPr>
      <w:r>
        <w:t>7. Technologies enabling adaptivity</w:t>
      </w:r>
    </w:p>
    <w:p w14:paraId="69199C0B" w14:textId="77777777" w:rsidR="00112D27" w:rsidRDefault="00112D27" w:rsidP="00112D27">
      <w:pPr>
        <w:ind w:firstLineChars="200" w:firstLine="480"/>
      </w:pPr>
      <w:r>
        <w:t>The adaptability of adaptive interfaces is dependent on a collection of technologies that dynamically adjust to the skills and preferences of users. This ensures that older individuals can access and use the interfaces. Sensory systems, artificial intelligence (AI), and connectivity frameworks are some of the technologies that are included in this category. Each of these technologies addresses a different component of age-related deficits.</w:t>
      </w:r>
    </w:p>
    <w:p w14:paraId="168442C4" w14:textId="77777777" w:rsidR="00112D27" w:rsidRDefault="00112D27" w:rsidP="00112D27">
      <w:pPr>
        <w:ind w:firstLineChars="200" w:firstLine="480"/>
      </w:pPr>
      <w:r>
        <w:t>7.1. Sensing technologies</w:t>
      </w:r>
    </w:p>
    <w:p w14:paraId="6B021AD7" w14:textId="77777777" w:rsidR="00112D27" w:rsidRDefault="00112D27" w:rsidP="00112D27">
      <w:pPr>
        <w:ind w:firstLineChars="200" w:firstLine="480"/>
      </w:pPr>
      <w:r>
        <w:t xml:space="preserve">Adaptive interfaces are built on the foundation of sensing technologies, which collect data in real time on user </w:t>
      </w:r>
      <w:proofErr w:type="spellStart"/>
      <w:r>
        <w:t>behaviour</w:t>
      </w:r>
      <w:proofErr w:type="spellEnd"/>
      <w:r>
        <w:t xml:space="preserve">, physiological states, and ambient variables. Wearable technologies, such as smartwatches and inertial measurement units (IMUs), can monitor significant metrics such as heart rate, movement, and tremors. These metrics are particularly important for elderly people who have mobility impairments. For example, a study that involved 1200 elderly people between the ages of 65 and 85 discovered that wearable sensors </w:t>
      </w:r>
      <w:proofErr w:type="spellStart"/>
      <w:r>
        <w:t>recognised</w:t>
      </w:r>
      <w:proofErr w:type="spellEnd"/>
      <w:r>
        <w:t xml:space="preserve"> anomalies in gait with an accuracy rate of 85 %. This made it possible for interfaces to alter input methods (such as, switching to voice commands for users who have tremors) (Patel, 2021). Systems that are based on cameras, such as Microsoft Kinect, make use of computer vision to monitor motions and facial expressions. These systems can </w:t>
      </w:r>
      <w:proofErr w:type="spellStart"/>
      <w:r>
        <w:t>recognise</w:t>
      </w:r>
      <w:proofErr w:type="spellEnd"/>
      <w:r>
        <w:t xml:space="preserve"> user intent with an accuracy rate of 90 % in controlled environments (Zhang, 2022). The integration of eye-tracking sensors in adaptive visual displays allows for the adjustment of letter sizes and contrast based on gaze patterns. This results in an improvement in readability for 70 % of users who have visual impairments (Lee, 2023).</w:t>
      </w:r>
    </w:p>
    <w:p w14:paraId="4ACC8871" w14:textId="77777777" w:rsidR="00112D27" w:rsidRDefault="00112D27" w:rsidP="00112D27">
      <w:pPr>
        <w:ind w:firstLineChars="200" w:firstLine="480"/>
      </w:pPr>
      <w:r>
        <w:t>7.2. Artificial intelligence and machine learning</w:t>
      </w:r>
    </w:p>
    <w:p w14:paraId="239B24E7" w14:textId="77777777" w:rsidR="00112D27" w:rsidRDefault="00112D27" w:rsidP="00112D27">
      <w:pPr>
        <w:ind w:firstLineChars="200" w:firstLine="480"/>
      </w:pPr>
      <w:r>
        <w:t xml:space="preserve">Machine learning (ML) and artificial intelligence (AI) make it possible for interfaces to process sensor data and adjust dynamically. It is possible for supervised learning models, such as neural networks and random forests, to accurately forecast user needs by </w:t>
      </w:r>
      <w:proofErr w:type="spellStart"/>
      <w:r>
        <w:t>analysing</w:t>
      </w:r>
      <w:proofErr w:type="spellEnd"/>
      <w:r>
        <w:t xml:space="preserve"> historical data. These models achieve an accuracy rate of between 80 and 90 % when identifying cognitive states, such as normal cognition versus MCI (Wang, 2022). For instance, the virtual assistant that was developed for the </w:t>
      </w:r>
      <w:proofErr w:type="spellStart"/>
      <w:r>
        <w:t>PaeLife</w:t>
      </w:r>
      <w:proofErr w:type="spellEnd"/>
      <w:r>
        <w:t xml:space="preserve"> project </w:t>
      </w:r>
      <w:proofErr w:type="spellStart"/>
      <w:r>
        <w:t>utilised</w:t>
      </w:r>
      <w:proofErr w:type="spellEnd"/>
      <w:r>
        <w:t xml:space="preserve"> machine learning to </w:t>
      </w:r>
      <w:r>
        <w:lastRenderedPageBreak/>
        <w:t xml:space="preserve">modify the difficulty of the discourse, which resulted in a reduction of cognitive load for 65 % of users who had MCI (Gomes, 2019). Deep learning models, in particular convolutional neural networks (CNNs), increase gesture and speech recognition. Studies have shown that these models achieve a 15 % gain in accuracy when compared to traditional algorithms for older persons who have speech problems (Chen, 2023). To </w:t>
      </w:r>
      <w:proofErr w:type="spellStart"/>
      <w:r>
        <w:t>optimise</w:t>
      </w:r>
      <w:proofErr w:type="spellEnd"/>
      <w:r>
        <w:t xml:space="preserve"> interface adjustments over time, reinforcement learning (RL) is becoming an increasingly popular technique. There was a 20 % increase in user satisfaction after one month, according to a study that involved five hundred elderly people who used an RL-based interface (Davis, 2024).</w:t>
      </w:r>
    </w:p>
    <w:p w14:paraId="11E38132" w14:textId="77777777" w:rsidR="00112D27" w:rsidRDefault="00112D27" w:rsidP="00112D27">
      <w:pPr>
        <w:ind w:firstLineChars="200" w:firstLine="480"/>
      </w:pPr>
      <w:r>
        <w:t>7.3. Connectivity frameworks</w:t>
      </w:r>
    </w:p>
    <w:p w14:paraId="5FE01562" w14:textId="77777777" w:rsidR="00112D27" w:rsidRDefault="00112D27" w:rsidP="00112D27">
      <w:pPr>
        <w:ind w:firstLineChars="200" w:firstLine="480"/>
      </w:pPr>
      <w:r>
        <w:t xml:space="preserve">The seamless transmission of data between devices is made possible via wireless communication, which includes Bluetooth, Wi-Fi, and 5 G. This connectivity also enables interfaces that are portable and scalable. Cloud-based systems, for example, can </w:t>
      </w:r>
      <w:proofErr w:type="spellStart"/>
      <w:r>
        <w:t>synchronise</w:t>
      </w:r>
      <w:proofErr w:type="spellEnd"/>
      <w:r>
        <w:t xml:space="preserve"> user profiles across many devices (such as smartphones, tablets, and automated teller machines), and they have a dependability rate of 95 % when it comes to transferring </w:t>
      </w:r>
      <w:proofErr w:type="spellStart"/>
      <w:r>
        <w:t>personalised</w:t>
      </w:r>
      <w:proofErr w:type="spellEnd"/>
      <w:r>
        <w:t xml:space="preserve"> settings such as text size or audio level. When compared to non-connected systems, setup time for </w:t>
      </w:r>
      <w:proofErr w:type="spellStart"/>
      <w:r>
        <w:t>personalised</w:t>
      </w:r>
      <w:proofErr w:type="spellEnd"/>
      <w:r>
        <w:t xml:space="preserve"> interfaces was shown to be 30 % shorter in a study that involved 800 elderly people who used Internet of Things (IoT)-connected equipment (Kumar, 2023). When it comes to applications such as telehealth, where real-time data sharing helps improve the delivery of remote care for 85 % of older persons who have chronic diseases, these frameworks are necessary (Johnson, 2022).</w:t>
      </w:r>
    </w:p>
    <w:p w14:paraId="32A12F9D" w14:textId="77777777" w:rsidR="00112D27" w:rsidRDefault="00112D27" w:rsidP="00112D27">
      <w:pPr>
        <w:ind w:firstLineChars="200" w:firstLine="480"/>
      </w:pPr>
      <w:r>
        <w:t xml:space="preserve">8. </w:t>
      </w:r>
      <w:proofErr w:type="spellStart"/>
      <w:r>
        <w:t>Personalisation</w:t>
      </w:r>
      <w:proofErr w:type="spellEnd"/>
      <w:r>
        <w:t xml:space="preserve"> using data-driven approaches</w:t>
      </w:r>
    </w:p>
    <w:p w14:paraId="6CAC59CC" w14:textId="77777777" w:rsidR="00112D27" w:rsidRDefault="00112D27" w:rsidP="00112D27">
      <w:pPr>
        <w:ind w:firstLineChars="200" w:firstLine="480"/>
      </w:pPr>
      <w:proofErr w:type="spellStart"/>
      <w:r>
        <w:t>Personalisation</w:t>
      </w:r>
      <w:proofErr w:type="spellEnd"/>
      <w:r>
        <w:t xml:space="preserve"> is the foundation of adaptive interfaces, which use data-driven methodologies to adjust interactions to individuals’ cognitive, sensory, and motor profiles. These approaches improve usability for ageing populations by combining predictive modelling, user profiling, and real-time adaption.</w:t>
      </w:r>
    </w:p>
    <w:p w14:paraId="2AFDD70E" w14:textId="77777777" w:rsidR="00112D27" w:rsidRDefault="00112D27" w:rsidP="00112D27">
      <w:pPr>
        <w:ind w:firstLineChars="200" w:firstLine="480"/>
      </w:pPr>
      <w:r>
        <w:t>8.1. Predictive modelling</w:t>
      </w:r>
    </w:p>
    <w:p w14:paraId="672FF5F2" w14:textId="77777777" w:rsidR="00112D27" w:rsidRDefault="00112D27" w:rsidP="00112D27">
      <w:pPr>
        <w:ind w:firstLineChars="200" w:firstLine="480"/>
      </w:pPr>
      <w:r>
        <w:t xml:space="preserve">Analysis of both historical and real-time data is performed by predictive models to anticipate user requirements. In the case of regression models, for instance, cognitive load can be predicted based on response times and error rates. A study that involved one thousand older persons demonstrated an accuracy rate of 88 % when it came to </w:t>
      </w:r>
      <w:proofErr w:type="spellStart"/>
      <w:r>
        <w:t>recognising</w:t>
      </w:r>
      <w:proofErr w:type="spellEnd"/>
      <w:r>
        <w:t xml:space="preserve"> high-load scenarios (Li, 2022). The completion rates of tasks for users with MCI are improved by 18 % because of these models, which enable interfaces to simplify tasks (for example, by lowering the number of menu selections). When opposed to static interfaces, Bayesian networks, which are </w:t>
      </w:r>
      <w:proofErr w:type="spellStart"/>
      <w:r>
        <w:t>utilised</w:t>
      </w:r>
      <w:proofErr w:type="spellEnd"/>
      <w:r>
        <w:t xml:space="preserve"> in adaptive virtual assistants, are able to dynamically update user models, resulting in a reduction of user dissatisfaction by over 12 % (Brown, 2023). Using predictive models that incorporated sensory data (like, hearing thresholds), researchers discovered that interface accessibility was enhanced by 22 % for users who had dual sensory impairments. The study was conducted over a period of time and involved 600 older persons (Taylor, 2023).</w:t>
      </w:r>
    </w:p>
    <w:p w14:paraId="35FB3828" w14:textId="77777777" w:rsidR="00112D27" w:rsidRDefault="00112D27" w:rsidP="00112D27">
      <w:pPr>
        <w:ind w:firstLineChars="200" w:firstLine="480"/>
      </w:pPr>
      <w:r>
        <w:t>8.2. User profiling</w:t>
      </w:r>
    </w:p>
    <w:p w14:paraId="01A617F3" w14:textId="77777777" w:rsidR="00112D27" w:rsidRDefault="00112D27" w:rsidP="00112D27">
      <w:pPr>
        <w:ind w:firstLineChars="200" w:firstLine="480"/>
      </w:pPr>
      <w:r>
        <w:t xml:space="preserve">User profiling is the process of developing </w:t>
      </w:r>
      <w:proofErr w:type="spellStart"/>
      <w:r>
        <w:t>individualised</w:t>
      </w:r>
      <w:proofErr w:type="spellEnd"/>
      <w:r>
        <w:t xml:space="preserve"> models by </w:t>
      </w:r>
      <w:proofErr w:type="spellStart"/>
      <w:r>
        <w:t>utilising</w:t>
      </w:r>
      <w:proofErr w:type="spellEnd"/>
      <w:r>
        <w:t xml:space="preserve"> data from cognitive, sensory, and motor domains. To construct profiles, baseline assessments, such as cognitive tests like the Montreal Cognitive Assessment, and continuous sensor inputs are </w:t>
      </w:r>
      <w:proofErr w:type="spellStart"/>
      <w:r>
        <w:t>utilised</w:t>
      </w:r>
      <w:proofErr w:type="spellEnd"/>
      <w:r>
        <w:t xml:space="preserve">. </w:t>
      </w:r>
      <w:proofErr w:type="spellStart"/>
      <w:r>
        <w:t>Personalised</w:t>
      </w:r>
      <w:proofErr w:type="spellEnd"/>
      <w:r>
        <w:t xml:space="preserve"> profiles that were updated on a weekly basis were found to boost the usability of the interface by 25 % when compared to generic settings, according to a study </w:t>
      </w:r>
      <w:r>
        <w:lastRenderedPageBreak/>
        <w:t>that involved 2000 older persons (Patel, 2023). One example is that profiles that save data on visual acuity may modify the display contrast for 80 % of users who have limited eyesight, while motor profiles can switch to gesture inputs for 70 % of users who have difficulty with dexterity. Profiling, on the other hand, necessitates the implementation of stringent privacy safeguards, as surveys reveal that 90 % of older persons are concerned about the safety of their data.</w:t>
      </w:r>
    </w:p>
    <w:p w14:paraId="5BF16858" w14:textId="77777777" w:rsidR="00112D27" w:rsidRDefault="00112D27" w:rsidP="00112D27">
      <w:pPr>
        <w:ind w:firstLineChars="200" w:firstLine="480"/>
      </w:pPr>
      <w:r>
        <w:t>8.3. Real-time adaptation</w:t>
      </w:r>
    </w:p>
    <w:p w14:paraId="573CD21C" w14:textId="77777777" w:rsidR="00112D27" w:rsidRDefault="00112D27" w:rsidP="00112D27">
      <w:pPr>
        <w:ind w:firstLineChars="200" w:firstLine="480"/>
      </w:pPr>
      <w:r>
        <w:t xml:space="preserve">Adjustments to interfaces can be made in real time through the </w:t>
      </w:r>
      <w:proofErr w:type="spellStart"/>
      <w:r>
        <w:t>utilisation</w:t>
      </w:r>
      <w:proofErr w:type="spellEnd"/>
      <w:r>
        <w:t xml:space="preserve"> of immediate feedback. This can be exemplified </w:t>
      </w:r>
      <w:proofErr w:type="gramStart"/>
      <w:r>
        <w:t>by,</w:t>
      </w:r>
      <w:proofErr w:type="gramEnd"/>
      <w:r>
        <w:t xml:space="preserve"> voice assistants adjust the speed of speech based on the user’s response latency. A study conducted on 400 elderly people found that slower speech outputs resulted in a 15 % improvement in comprehension (Nguyen, 2023). Eye-tracking systems perform real-time adjustments to visual layouts, which results in a 20 % reduction in navigation errors for users who have visual impairments (Lee, 2023). Real-time modifications made a 28 % improvement in job efficiency for older persons with mild cognitive impairment, according to a meta-analysis of 12 studies on adaptable interfaces. This improvement was most noticeable in multi-modal systems that combined voice and visual signals (Miller, 2024).</w:t>
      </w:r>
    </w:p>
    <w:p w14:paraId="53554ED1" w14:textId="77777777" w:rsidR="00112D27" w:rsidRDefault="00112D27" w:rsidP="00112D27">
      <w:pPr>
        <w:ind w:firstLineChars="200" w:firstLine="480"/>
      </w:pPr>
      <w:r>
        <w:t>8.4. Statistical insights and challenges</w:t>
      </w:r>
    </w:p>
    <w:p w14:paraId="0ABD8F2E" w14:textId="77777777" w:rsidR="00112D27" w:rsidRDefault="00112D27" w:rsidP="00112D27">
      <w:pPr>
        <w:ind w:firstLineChars="200" w:firstLine="480"/>
      </w:pPr>
      <w:r>
        <w:t xml:space="preserve">The </w:t>
      </w:r>
      <w:proofErr w:type="spellStart"/>
      <w:r>
        <w:t>personalisation</w:t>
      </w:r>
      <w:proofErr w:type="spellEnd"/>
      <w:r>
        <w:t xml:space="preserve"> that is driven by data is quite successful, but it has some limitations. </w:t>
      </w:r>
      <w:proofErr w:type="spellStart"/>
      <w:r>
        <w:t>Personalised</w:t>
      </w:r>
      <w:proofErr w:type="spellEnd"/>
      <w:r>
        <w:t xml:space="preserve"> systems were found to boost user involvement by 30–40 % when compared to non-adaptive systems, notably for social robots and exergames, according to a study of 25 studies on adaptable interfaces (Wilson, 2023). </w:t>
      </w:r>
      <w:proofErr w:type="spellStart"/>
      <w:r>
        <w:t>Personalisation</w:t>
      </w:r>
      <w:proofErr w:type="spellEnd"/>
      <w:r>
        <w:t xml:space="preserve"> algorithms, on the other hand, only account for longitudinal variations in cognitive function 40 % of the time, which limits their efficacy for use over an extended period of time. There is still a concern regarding data privacy, as 85 % of older persons in a poll conducted in 2023 </w:t>
      </w:r>
      <w:proofErr w:type="spellStart"/>
      <w:r>
        <w:t>prioritised</w:t>
      </w:r>
      <w:proofErr w:type="spellEnd"/>
      <w:r>
        <w:t xml:space="preserve"> the secure processing of data. Furthermore, the processing expenses associated with real-time adaptation might result in an increase of 10–15 % in latency, which can influence the user experience on low-power devices.</w:t>
      </w:r>
    </w:p>
    <w:p w14:paraId="252A96BA" w14:textId="77777777" w:rsidR="00112D27" w:rsidRDefault="00112D27" w:rsidP="00112D27">
      <w:pPr>
        <w:ind w:firstLineChars="200" w:firstLine="480"/>
      </w:pPr>
      <w:r>
        <w:t>9. Personalized cognitive support across the lifespan</w:t>
      </w:r>
    </w:p>
    <w:p w14:paraId="6DE52E31" w14:textId="77777777" w:rsidR="00112D27" w:rsidRDefault="00112D27" w:rsidP="00112D27">
      <w:pPr>
        <w:ind w:firstLineChars="200" w:firstLine="480"/>
      </w:pPr>
      <w:r>
        <w:t>9.1. Perspective on cognitive health across the lifespan</w:t>
      </w:r>
    </w:p>
    <w:p w14:paraId="0C29F8BA" w14:textId="77777777" w:rsidR="00112D27" w:rsidRDefault="00112D27" w:rsidP="00112D27">
      <w:pPr>
        <w:ind w:firstLineChars="200" w:firstLine="480"/>
      </w:pPr>
      <w:r>
        <w:t>In the context of cognitive health, the lifetime approach acknowledges that cognitive capacities undergo dynamic changes from childhood until old age, with these changes being influenced by factors that are hereditary, environmental, and lifestyle related as shown in Fig. 3. It has been shown in longitudinal studies such as the Whitehall II cohort (N = 10,314) that cognitive capabilities such as fluid intelligence (such as processing speed and working memory) reach their peak in the early 20 s and then steadily decline, with a 10–15 % loss in performance by the age of 70 (Singh-</w:t>
      </w:r>
      <w:proofErr w:type="spellStart"/>
      <w:r>
        <w:t>Manoux</w:t>
      </w:r>
      <w:proofErr w:type="spellEnd"/>
      <w:r>
        <w:t xml:space="preserve"> et al., 2012). The level of </w:t>
      </w:r>
      <w:proofErr w:type="spellStart"/>
      <w:r>
        <w:t>crystallised</w:t>
      </w:r>
      <w:proofErr w:type="spellEnd"/>
      <w:r>
        <w:t xml:space="preserve"> intellect, which includes linguistic knowledge, either stays the same or improves over the course of a lifetime, with vocabulary tasks showing a drop of less than 5 % (Horn &amp; Cattell, 1967). Education, a key environmental factor, was found to be associated with a 10–20 % lower risk of dementia, according to a study that was published in the year 2020 in the journal Psychological Science (Livingston et al., 2020). The study also found that each additional year of schooling reduced cognitive decline rates by 0.01–0.02 points annually on cognitive batteries such as the Mini-Mental State Examination (MMSE). Fig. 5 shows some of the cognitive challenges and influencing factors.</w:t>
      </w:r>
    </w:p>
    <w:p w14:paraId="7BC987EB" w14:textId="77777777" w:rsidR="00112D27" w:rsidRDefault="00112D27" w:rsidP="00112D27">
      <w:pPr>
        <w:ind w:firstLineChars="200" w:firstLine="480"/>
      </w:pPr>
      <w:r>
        <w:lastRenderedPageBreak/>
        <w:t xml:space="preserve">Fig. 5. Cognitive challenges faced by individuals over time (Deal et al., 2017; </w:t>
      </w:r>
      <w:proofErr w:type="spellStart"/>
      <w:r>
        <w:t>Pais</w:t>
      </w:r>
      <w:proofErr w:type="spellEnd"/>
      <w:r>
        <w:t xml:space="preserve"> et al., 2020; Manly et al., 2022).</w:t>
      </w:r>
    </w:p>
    <w:p w14:paraId="7D7045DE" w14:textId="77777777" w:rsidR="00112D27" w:rsidRDefault="00112D27" w:rsidP="00112D27">
      <w:pPr>
        <w:ind w:firstLineChars="200" w:firstLine="480"/>
      </w:pPr>
    </w:p>
    <w:p w14:paraId="57354D75" w14:textId="77777777" w:rsidR="00112D27" w:rsidRDefault="00112D27" w:rsidP="00112D27">
      <w:pPr>
        <w:ind w:firstLineChars="200" w:firstLine="480"/>
      </w:pPr>
      <w:r>
        <w:t>Age-related deterioration can be mitigated by building up cognitive reserve through continuous cognitive engagement throughout one’s life. When neuropathologic burden (such as plaques and tangles) was considered, a study that was published in Neurology in 2013 with a sample size of 294 participants found that regular cognitive activities (such as reading and learning) across childhood, middle age, and old age accounted for 15 % of the heterogeneity in cognitive decline rates observed (Wilson et al., 2013). A higher level of participation was associated with a slower decline in cognitive performance of 0.05 points per year. It was projected by the Lancet Commission in 2020 that 40 % of the risk of dementia is linked to modifiable variables, such as a lack of physical activity and a poor level of education. This highlights the potential for early treatments to boost cognitive reserve among individuals (Livingston et al., 2020).</w:t>
      </w:r>
    </w:p>
    <w:p w14:paraId="32E96C6D" w14:textId="77777777" w:rsidR="00112D27" w:rsidRDefault="00112D27" w:rsidP="00112D27">
      <w:pPr>
        <w:ind w:firstLineChars="200" w:firstLine="480"/>
      </w:pPr>
      <w:r>
        <w:t xml:space="preserve">The hallmark of cognitive ageing is the presence of heterogeneity. A cross-sectional study published in Nature Mental Health in 2025 with a sample size of 1032 individuals identified three distinct psychological profiles in middle-aged individuals (with a mean age of 51.4 ± 7.0 years) and older adults (with a mean age of 71.1 ± 5.9 years): low protective characteristics (with the worst cognition and 20 % lower MMSE scores), high risk characteristics (with poor mental health and 15 % higher depression scores), and well-balanced elements (with optimal cognition and mental health) (Jones, 2025). According to the findings of longitudinal studies, individuals with a low protective profile had a 25 % faster rate of cortical thinning. This finding highlights the necessity of </w:t>
      </w:r>
      <w:proofErr w:type="spellStart"/>
      <w:r>
        <w:t>individualised</w:t>
      </w:r>
      <w:proofErr w:type="spellEnd"/>
      <w:r>
        <w:t xml:space="preserve"> interventions throughout the lifespan.</w:t>
      </w:r>
    </w:p>
    <w:p w14:paraId="3FF17328" w14:textId="77777777" w:rsidR="00112D27" w:rsidRDefault="00112D27" w:rsidP="00112D27">
      <w:pPr>
        <w:ind w:firstLineChars="200" w:firstLine="480"/>
      </w:pPr>
      <w:r>
        <w:t>9.2. Adaptive interventions and cognitive training</w:t>
      </w:r>
    </w:p>
    <w:p w14:paraId="2CDB8C0A" w14:textId="77777777" w:rsidR="00112D27" w:rsidRDefault="00112D27" w:rsidP="00112D27">
      <w:pPr>
        <w:ind w:firstLineChars="200" w:firstLine="480"/>
      </w:pPr>
      <w:r>
        <w:t xml:space="preserve">Structured exercises and </w:t>
      </w:r>
      <w:proofErr w:type="spellStart"/>
      <w:r>
        <w:t>individualised</w:t>
      </w:r>
      <w:proofErr w:type="spellEnd"/>
      <w:r>
        <w:t xml:space="preserve"> approaches are </w:t>
      </w:r>
      <w:proofErr w:type="spellStart"/>
      <w:r>
        <w:t>utilised</w:t>
      </w:r>
      <w:proofErr w:type="spellEnd"/>
      <w:r>
        <w:t xml:space="preserve"> in cognitive training and adaptive therapies with the purpose of preserving or improving cognitive function. Specifically for older persons who live in the community and have either moderate cognitive impairment (MCI) or subjective cognitive decline (SCD), computer-based cognitive treatments (CCIs) have demonstrated that they have the potential to be beneficial. CCIs improved global cognition in MCI patients by a </w:t>
      </w:r>
      <w:proofErr w:type="spellStart"/>
      <w:r>
        <w:t>standardised</w:t>
      </w:r>
      <w:proofErr w:type="spellEnd"/>
      <w:r>
        <w:t xml:space="preserve"> mean difference (SMD) of 0.38 (95 % CI: 0.22–0.54), with greater effects in multi-domain training (SMD = 0.45) compared to single-domain training (SMD = 0.25), according to a systematic review published in BMC Geriatrics in 2023 (Hill et al., 2023). The review </w:t>
      </w:r>
      <w:proofErr w:type="spellStart"/>
      <w:r>
        <w:t>analysed</w:t>
      </w:r>
      <w:proofErr w:type="spellEnd"/>
      <w:r>
        <w:t xml:space="preserve"> 17 </w:t>
      </w:r>
      <w:proofErr w:type="spellStart"/>
      <w:r>
        <w:t>randomised</w:t>
      </w:r>
      <w:proofErr w:type="spellEnd"/>
      <w:r>
        <w:t xml:space="preserve"> controlled trials (RCTs) with a total of 2236 participants. Only 10 % of the studies reported significant improvements in activities of daily living (ADLs), indicating that the transfer to everyday functioning was limited but significant. A bar chart comparing SMD across different cognitive domains (e.g., global cognition, working memory, processing speed) for multi-domain vs. single-domain training would clarify the differential impact of training types is shown in Fig. 6.</w:t>
      </w:r>
    </w:p>
    <w:p w14:paraId="720A76EC" w14:textId="77777777" w:rsidR="00112D27" w:rsidRDefault="00112D27" w:rsidP="00112D27">
      <w:pPr>
        <w:ind w:firstLineChars="200" w:firstLine="480"/>
      </w:pPr>
      <w:r>
        <w:t>Fig. 6. A bar chart showing SMD for cognitive improvements in global cognition, working memory, and processing speed for multi-domain and single-domain CCIs (</w:t>
      </w:r>
      <w:proofErr w:type="spellStart"/>
      <w:r>
        <w:t>Kueider</w:t>
      </w:r>
      <w:proofErr w:type="spellEnd"/>
      <w:r>
        <w:t xml:space="preserve"> et al., 2012; </w:t>
      </w:r>
      <w:proofErr w:type="spellStart"/>
      <w:r>
        <w:t>Lampit</w:t>
      </w:r>
      <w:proofErr w:type="spellEnd"/>
      <w:r>
        <w:t xml:space="preserve"> et al., 2014; Hill et al., 2017).</w:t>
      </w:r>
    </w:p>
    <w:p w14:paraId="16813FFC" w14:textId="77777777" w:rsidR="00112D27" w:rsidRDefault="00112D27" w:rsidP="00112D27">
      <w:pPr>
        <w:ind w:firstLineChars="200" w:firstLine="480"/>
      </w:pPr>
    </w:p>
    <w:p w14:paraId="778070F3" w14:textId="77777777" w:rsidR="00112D27" w:rsidRDefault="00112D27" w:rsidP="00112D27">
      <w:pPr>
        <w:ind w:firstLineChars="200" w:firstLine="480"/>
      </w:pPr>
      <w:r>
        <w:lastRenderedPageBreak/>
        <w:t>The potential for long-term benefits is less reliable. A meta-analysis published in Developmental Psychology in 2014 with a sample size of 5000 individuals discovered that the effects of cognitive training decline after a period of six months (</w:t>
      </w:r>
      <w:proofErr w:type="spellStart"/>
      <w:r>
        <w:t>Lampit</w:t>
      </w:r>
      <w:proofErr w:type="spellEnd"/>
      <w:r>
        <w:t xml:space="preserve"> et al., 2014). Remarkably, just 30 % of the studies showed sustained increases in either working memory or processing speed. By dynamically altering the difficulty of the task, adaptive therapies that use reinforcement learning were able to boost engagement by 25 %, as was investigated in a study that was published in Frontiers in Psychology in 2020 (N = 200) (Smith, 2020). However, there is a lack of data regarding long-term effects. A poor ecological validity is one of the challenges, with only 20 % of CCIs demonstrating transfer to real-world tasks. This calls for additional research into adaptive interventions that are relevant to the setting to be conducted.</w:t>
      </w:r>
    </w:p>
    <w:p w14:paraId="157A0248" w14:textId="77777777" w:rsidR="00112D27" w:rsidRDefault="00112D27" w:rsidP="00112D27">
      <w:pPr>
        <w:ind w:firstLineChars="200" w:firstLine="480"/>
      </w:pPr>
      <w:r>
        <w:t xml:space="preserve">9.3. </w:t>
      </w:r>
      <w:proofErr w:type="spellStart"/>
      <w:r>
        <w:t>Personalising</w:t>
      </w:r>
      <w:proofErr w:type="spellEnd"/>
      <w:r>
        <w:t xml:space="preserve"> user interfaces to accommodate a wide range of cognitive profiles</w:t>
      </w:r>
    </w:p>
    <w:p w14:paraId="04B63C22" w14:textId="77777777" w:rsidR="00112D27" w:rsidRDefault="00112D27" w:rsidP="00112D27">
      <w:pPr>
        <w:ind w:firstLineChars="200" w:firstLine="480"/>
      </w:pPr>
      <w:r>
        <w:t xml:space="preserve">To provide effective cognitive support, it is vital to </w:t>
      </w:r>
      <w:proofErr w:type="spellStart"/>
      <w:r>
        <w:t>customise</w:t>
      </w:r>
      <w:proofErr w:type="spellEnd"/>
      <w:r>
        <w:t xml:space="preserve"> interfaces to different cognitive profiles. This is especially true for older persons who have variable degrees of impairment. </w:t>
      </w:r>
      <w:proofErr w:type="spellStart"/>
      <w:r>
        <w:t>Personalisation</w:t>
      </w:r>
      <w:proofErr w:type="spellEnd"/>
      <w:r>
        <w:t xml:space="preserve"> of interactions is accomplished by the </w:t>
      </w:r>
      <w:proofErr w:type="spellStart"/>
      <w:r>
        <w:t>utilisation</w:t>
      </w:r>
      <w:proofErr w:type="spellEnd"/>
      <w:r>
        <w:t xml:space="preserve"> of data-driven methods, such as user profiling and real-time adaption, in the context of </w:t>
      </w:r>
      <w:proofErr w:type="spellStart"/>
      <w:r>
        <w:t>personalised</w:t>
      </w:r>
      <w:proofErr w:type="spellEnd"/>
      <w:r>
        <w:t xml:space="preserve"> interfaces. A web-based tool for cognitive rehabilitation called Task Generator (TG) was detailed in a study that was published in the Journal of </w:t>
      </w:r>
      <w:proofErr w:type="spellStart"/>
      <w:r>
        <w:t>NeuroEngineering</w:t>
      </w:r>
      <w:proofErr w:type="spellEnd"/>
      <w:r>
        <w:t xml:space="preserve"> and Rehabilitation in 2014. This tool </w:t>
      </w:r>
      <w:proofErr w:type="spellStart"/>
      <w:r>
        <w:t>utilised</w:t>
      </w:r>
      <w:proofErr w:type="spellEnd"/>
      <w:r>
        <w:t xml:space="preserve"> computational modelling to generate paper-and-pencil activities that were tailored to individual impairments in memory, attention, and executive function. One hundred and fifty stroke patients with cognitive deficits participated in a pilot trial in which TG was shown to improve task performance by 18 % (</w:t>
      </w:r>
      <w:proofErr w:type="spellStart"/>
      <w:r>
        <w:t>Hristova</w:t>
      </w:r>
      <w:proofErr w:type="spellEnd"/>
      <w:r>
        <w:t xml:space="preserve"> et al., 2014). This finding demonstrates the possibility for low-cost, </w:t>
      </w:r>
      <w:proofErr w:type="spellStart"/>
      <w:r>
        <w:t>individualised</w:t>
      </w:r>
      <w:proofErr w:type="spellEnd"/>
      <w:r>
        <w:t xml:space="preserve"> remedies.</w:t>
      </w:r>
    </w:p>
    <w:p w14:paraId="5E2D8BC3" w14:textId="77777777" w:rsidR="00112D27" w:rsidRDefault="00112D27" w:rsidP="00112D27">
      <w:pPr>
        <w:ind w:firstLineChars="200" w:firstLine="480"/>
      </w:pPr>
      <w:r>
        <w:t>Adaptive interfaces can reduce healthcare burdens by 35 %, such as speeding up task completion in mobile health apps for elderly users, which could reduce long-term care costs by 20–30 % by increasing independence (Nkurunziza et al., 2024). This requires cost-benefit evaluations utilizing quality-adjusted life years and scalable cloud-based deployments to balance initial AI model investments (estimated at $5–10 per user annually for rudimentary systems). High initial development costs (</w:t>
      </w:r>
      <w:r>
        <w:rPr>
          <w:rFonts w:ascii="Cambria Math" w:hAnsi="Cambria Math" w:cs="Cambria Math"/>
        </w:rPr>
        <w:t>∼</w:t>
      </w:r>
      <w:r>
        <w:t xml:space="preserve">$50,000–100,000 for custom AI prototypes) can be reduced with open-source frameworks like </w:t>
      </w:r>
      <w:proofErr w:type="spellStart"/>
      <w:r>
        <w:t>PaeLife</w:t>
      </w:r>
      <w:proofErr w:type="spellEnd"/>
      <w:r>
        <w:t xml:space="preserve"> (Gomes, 2019).</w:t>
      </w:r>
    </w:p>
    <w:p w14:paraId="1457A683" w14:textId="77777777" w:rsidR="00112D27" w:rsidRDefault="00112D27" w:rsidP="00112D27">
      <w:pPr>
        <w:ind w:firstLineChars="200" w:firstLine="480"/>
      </w:pPr>
      <w:r>
        <w:t>Scalability across diverse populations: Limited internet connectivity in low-resource regions makes scaling AI-driven interfaces difficult (UN, 2020). Only 50–60 % of elderly persons have reliable online access. As suggested in scalable preventive health frameworks, create modular offline solutions or low bandwidth 5G/IoT integrations (Smith et al., 2024). Diversity requires cultural adjustments like bilingual speech recognition, which pilot tested in multi-ethnic cohorts to assure equity and lower exclusion rates by 25 % (Chen et al., 2017).</w:t>
      </w:r>
    </w:p>
    <w:p w14:paraId="019BADEF" w14:textId="77777777" w:rsidR="00112D27" w:rsidRDefault="00112D27" w:rsidP="00112D27">
      <w:pPr>
        <w:ind w:firstLineChars="200" w:firstLine="480"/>
      </w:pPr>
      <w:r>
        <w:t>Regulatory Issues such as compliance with WHO's AI for Health recommendations (WHO, 2023) and FDA's Software as a Medical Device (</w:t>
      </w:r>
      <w:proofErr w:type="spellStart"/>
      <w:r>
        <w:t>SaMD</w:t>
      </w:r>
      <w:proofErr w:type="spellEnd"/>
      <w:r>
        <w:t>) standards is crucial for cognitive health tools classed as Class II devices requiring 510(k) approval (FDA, 2024). Data protection (HIPAA/GDPR alignment for 90 % user consent rates) and AI algorithm transparency to avoid bias are key problems. Noncompliance can delay market entrance by 6–12 months; thus, developers should include audit trails and third-party validations early (</w:t>
      </w:r>
      <w:proofErr w:type="spellStart"/>
      <w:r>
        <w:t>Gerke</w:t>
      </w:r>
      <w:proofErr w:type="spellEnd"/>
      <w:r>
        <w:t xml:space="preserve"> et al., 2024).</w:t>
      </w:r>
    </w:p>
    <w:p w14:paraId="4C6C6218" w14:textId="77777777" w:rsidR="00112D27" w:rsidRDefault="00112D27" w:rsidP="00112D27">
      <w:pPr>
        <w:ind w:firstLineChars="200" w:firstLine="480"/>
      </w:pPr>
      <w:r>
        <w:t xml:space="preserve">Future research should utilize mixed-methods designs, including longitudinal cohort </w:t>
      </w:r>
      <w:r>
        <w:lastRenderedPageBreak/>
        <w:t xml:space="preserve">studies with 5 – </w:t>
      </w:r>
      <w:proofErr w:type="gramStart"/>
      <w:r>
        <w:t>10 year</w:t>
      </w:r>
      <w:proofErr w:type="gramEnd"/>
      <w:r>
        <w:t xml:space="preserve"> follow-ups involving over 500 participants, to evaluate long-term cognitive outcomes, similar to the ACTIVE trial (Ball et al., 2002). Adaptive randomized controlled trials utilizing Bayesian networks for real-time personalization are recommended for efficacy testing, with a focus on endpoints such as 10–15 % reductions in cognitive decline rates (Brown, 2023). Bibliometric analyses identify emerging trends, such as artificial intelligence in robotics for aging (Wang et al., 2024). Additionally, closed-loop human-machine interface frameworks facilitate iterative testing of interfaces in real-world settings (Li et al., 2025). These methodologies enhance ecological validity through the integration of user diaries and sensor data for comprehensive assessments.</w:t>
      </w:r>
    </w:p>
    <w:p w14:paraId="74FC1C5E" w14:textId="77777777" w:rsidR="00112D27" w:rsidRDefault="00112D27" w:rsidP="00112D27">
      <w:pPr>
        <w:ind w:firstLineChars="200" w:firstLine="480"/>
      </w:pPr>
      <w:r>
        <w:t>9.4. Outlook, actionable recommendations, and implementation challenges</w:t>
      </w:r>
    </w:p>
    <w:p w14:paraId="06D92BCD" w14:textId="77777777" w:rsidR="00112D27" w:rsidRDefault="00112D27" w:rsidP="00112D27">
      <w:pPr>
        <w:ind w:firstLineChars="200" w:firstLine="480"/>
      </w:pPr>
      <w:r>
        <w:t xml:space="preserve">This outlook section builds upon the prior parts by providing specific, actionable suggestions for researchers, designers, and practitioners regarding adaptive multi-modal interfaces. This work tackles essential implementation difficulties, such as cost-effectiveness, scalability, regulatory factors, and suggested techniques, to promote evidence-based progress in cognitive aging assistance. The growing age of the world's population, which is expected to reach 1.5 billion people over the age of 65 by the year 2050, highlights the critical need for adaptable multi-modal interfaces to maintain cognitive health and independence. Enhanced real-time </w:t>
      </w:r>
      <w:proofErr w:type="spellStart"/>
      <w:r>
        <w:t>personalisation</w:t>
      </w:r>
      <w:proofErr w:type="spellEnd"/>
      <w:r>
        <w:t xml:space="preserve"> is anticipated to be a result of forthcoming developments in sensing technologies. These developments include wearable gadgets, which are projected to reach a market value of $4.4 billion by the year 2027, and artificial intelligence-driven prediction models that can anticipate user preferences with an accuracy of up to 95 %. The usefulness of these systems can be considerably improved, as evidenced by studies that show a 30 % improvement in the percentage of tasks that are completed by older persons. To address the dynamic character of cognitive decline, longitudinal research is required. This is because the </w:t>
      </w:r>
      <w:proofErr w:type="spellStart"/>
      <w:r>
        <w:t>personalisation</w:t>
      </w:r>
      <w:proofErr w:type="spellEnd"/>
      <w:r>
        <w:t xml:space="preserve"> algorithms that are currently in use only account for long-term changes in 40 % of cases. It is also possible that the integration of IoT frameworks that are allowed by 5 G might reduce the amount of time required to set up </w:t>
      </w:r>
      <w:proofErr w:type="spellStart"/>
      <w:r>
        <w:t>personalised</w:t>
      </w:r>
      <w:proofErr w:type="spellEnd"/>
      <w:r>
        <w:t xml:space="preserve"> interfaces by 20–30 %. This would improve accessibility for applications such as telehealth, which helps 85 % of older persons who have chronic diseases. By giving priority to user-</w:t>
      </w:r>
      <w:proofErr w:type="spellStart"/>
      <w:r>
        <w:t>centred</w:t>
      </w:r>
      <w:proofErr w:type="spellEnd"/>
      <w:r>
        <w:t xml:space="preserve"> design and culturally sensitive interfaces, which increase engagement by 30 % in minority communities, these technologies have the potential to bridge accessibility barriers and offer equitable cognitive support across a wide range of ageing populations.</w:t>
      </w:r>
    </w:p>
    <w:p w14:paraId="54720F71" w14:textId="77777777" w:rsidR="00112D27" w:rsidRDefault="00112D27" w:rsidP="00112D27">
      <w:pPr>
        <w:ind w:firstLineChars="200" w:firstLine="480"/>
      </w:pPr>
      <w:r>
        <w:t xml:space="preserve">Researchers should prioritize hybrid methodologies that integrate quantitative metrics, such as standardized mean differences in cognitive outcomes (as illustrated in Fig. 6), with qualitative user feedback to assess interface efficacy. Conduct randomized controlled trials to evaluate multi-modal systems in comparison to single-modality baselines, aiming for significant usability gains as benchmarks. For design professionals: Conduct co-design workshops with diverse elderly populations, including underrepresented groups such as low-income or rural users, to enhance cultural sensitivity, potentially increasing engagement by 30 % in minority communities, as indicated in the manuscript. Employ domain-specific languages (DSLs) to facilitate rapid prototyping of adaptive user interfaces, thereby decreasing development time. Practitioners, such as clinicians or caregivers, should incorporate interfaces into telehealth platforms that include monitoring for user adherence, with the objective of achieving a 35 % increase in task completion speed for daily activities, </w:t>
      </w:r>
      <w:r>
        <w:lastRenderedPageBreak/>
        <w:t>such as medication management, through adaptive mobile health applications (Nkurunziza et al., 2024). Educate personnel on basic customization procedures to support MCI, emphasizing haptic and voice interfaces for users with motor impairments.</w:t>
      </w:r>
    </w:p>
    <w:p w14:paraId="36C75631" w14:textId="77777777" w:rsidR="00112D27" w:rsidRDefault="00112D27" w:rsidP="00112D27">
      <w:pPr>
        <w:ind w:firstLineChars="200" w:firstLine="480"/>
      </w:pPr>
      <w:r>
        <w:t xml:space="preserve">However, to fully </w:t>
      </w:r>
      <w:proofErr w:type="spellStart"/>
      <w:r>
        <w:t>realise</w:t>
      </w:r>
      <w:proofErr w:type="spellEnd"/>
      <w:r>
        <w:t xml:space="preserve"> the potential of adaptive multi-modal interfaces, substantial problems need to be overcome. Data privacy continues to be a significant worry, with 90 % of older individuals placing a high priority on secure data processing. Additionally, algorithmic bias impacts 25 % of </w:t>
      </w:r>
      <w:proofErr w:type="spellStart"/>
      <w:r>
        <w:t>personalisation</w:t>
      </w:r>
      <w:proofErr w:type="spellEnd"/>
      <w:r>
        <w:t xml:space="preserve"> models, which limits the inclusiveness of these models. Considering that only 20 % of computer-based cognitive treatments demonstrate transfer to real-world tasks, the ecological validity of cognitive interventions is another obstacle that must be overcome. In the future, research should concentrate on building algorithms that are free of bias and architectural frameworks that are inclusive to accommodate a wide variety of cognitive profiles and cultural situations. Ethical considerations, such as the processing of data in a transparent manner and interfaces that are free of stigma, are extremely important, especially considering certain percentage of older persons who are experiencing subjective cognitive impairment do not seek assistance. Adaptive interfaces have the potential to grow to provide long-term, </w:t>
      </w:r>
      <w:proofErr w:type="spellStart"/>
      <w:r>
        <w:t>personalised</w:t>
      </w:r>
      <w:proofErr w:type="spellEnd"/>
      <w:r>
        <w:t xml:space="preserve"> cognitive assistance by tackling these obstacles using solid datasets, longitudinal studies, and universal design principles. This will enable older persons to maintain their independence and quality of life throughout their entire lives.</w:t>
      </w:r>
    </w:p>
    <w:bookmarkEnd w:id="36"/>
    <w:p w14:paraId="6B906F79" w14:textId="4E7E5601" w:rsidR="00BE29B2" w:rsidRPr="00112D27" w:rsidRDefault="00BE29B2" w:rsidP="00BE29B2">
      <w:pPr>
        <w:rPr>
          <w:color w:val="FF0000"/>
        </w:rPr>
      </w:pPr>
    </w:p>
    <w:p w14:paraId="1F1163A1" w14:textId="77777777" w:rsidR="00E22C1D" w:rsidRPr="00112D27" w:rsidRDefault="00E22C1D" w:rsidP="00E22C1D"/>
    <w:p w14:paraId="7927D5E6" w14:textId="77777777" w:rsidR="00E22C1D" w:rsidRPr="000878B2" w:rsidRDefault="00E22C1D" w:rsidP="00E22C1D"/>
    <w:p w14:paraId="0845E486" w14:textId="77777777" w:rsidR="00E22C1D" w:rsidRPr="000878B2" w:rsidRDefault="00E22C1D" w:rsidP="00E22C1D"/>
    <w:p w14:paraId="7C5CA7D7" w14:textId="77777777" w:rsidR="00E22C1D" w:rsidRPr="000878B2" w:rsidRDefault="00E22C1D" w:rsidP="00E22C1D"/>
    <w:p w14:paraId="099FE808" w14:textId="77777777" w:rsidR="00E22C1D" w:rsidRPr="000878B2" w:rsidRDefault="00E22C1D" w:rsidP="00E22C1D"/>
    <w:p w14:paraId="5695375F" w14:textId="77777777" w:rsidR="00E22C1D" w:rsidRPr="000878B2" w:rsidRDefault="00E22C1D" w:rsidP="00E22C1D"/>
    <w:p w14:paraId="357A27C1" w14:textId="77777777" w:rsidR="00E22C1D" w:rsidRPr="000878B2" w:rsidRDefault="00E22C1D" w:rsidP="00E22C1D"/>
    <w:p w14:paraId="2A53F4B3" w14:textId="77777777" w:rsidR="00E22C1D" w:rsidRPr="000878B2" w:rsidRDefault="00E22C1D" w:rsidP="00E22C1D"/>
    <w:p w14:paraId="71DF4BD8" w14:textId="77777777" w:rsidR="00E22C1D" w:rsidRPr="000878B2" w:rsidRDefault="00E22C1D" w:rsidP="00E22C1D"/>
    <w:p w14:paraId="40DCB541" w14:textId="7501ACBE" w:rsidR="00E22C1D" w:rsidRDefault="00E22C1D" w:rsidP="00E22C1D"/>
    <w:p w14:paraId="5C4CE2CB" w14:textId="0CA563A2" w:rsidR="009433AF" w:rsidRDefault="009433AF" w:rsidP="00E22C1D"/>
    <w:p w14:paraId="3FEC082E" w14:textId="5D02ADBE" w:rsidR="009433AF" w:rsidRDefault="009433AF" w:rsidP="00E22C1D"/>
    <w:p w14:paraId="4AD0347B" w14:textId="307A2016" w:rsidR="009433AF" w:rsidRDefault="009433AF" w:rsidP="00E22C1D"/>
    <w:p w14:paraId="582DB7D2" w14:textId="6CF1C63B" w:rsidR="009433AF" w:rsidRDefault="009433AF" w:rsidP="00E22C1D"/>
    <w:p w14:paraId="124EC890" w14:textId="7370EAFD" w:rsidR="009433AF" w:rsidRDefault="009433AF" w:rsidP="00E22C1D"/>
    <w:p w14:paraId="4DF3F255" w14:textId="22A47BA0" w:rsidR="009433AF" w:rsidRDefault="009433AF" w:rsidP="00E22C1D"/>
    <w:p w14:paraId="1B276D50" w14:textId="529954C7" w:rsidR="009433AF" w:rsidRDefault="009433AF" w:rsidP="00E22C1D"/>
    <w:p w14:paraId="5F563167" w14:textId="08B237D4" w:rsidR="009433AF" w:rsidRDefault="009433AF" w:rsidP="00E22C1D"/>
    <w:p w14:paraId="381479B6" w14:textId="048E0FB7" w:rsidR="009433AF" w:rsidRDefault="009433AF" w:rsidP="00E22C1D"/>
    <w:p w14:paraId="58FD95BA" w14:textId="1365EDE5" w:rsidR="009433AF" w:rsidRDefault="009433AF" w:rsidP="00E22C1D"/>
    <w:p w14:paraId="48641E31" w14:textId="43E719E3" w:rsidR="009433AF" w:rsidRDefault="009433AF" w:rsidP="00E22C1D"/>
    <w:p w14:paraId="13D8FC60" w14:textId="0656995D" w:rsidR="009433AF" w:rsidRDefault="009433AF" w:rsidP="00E22C1D"/>
    <w:p w14:paraId="434637E3" w14:textId="77DAD4A8" w:rsidR="009433AF" w:rsidRDefault="009433AF" w:rsidP="00E22C1D"/>
    <w:p w14:paraId="211D1F07" w14:textId="77777777" w:rsidR="009433AF" w:rsidRPr="009433AF" w:rsidRDefault="009433AF" w:rsidP="00E22C1D"/>
    <w:p w14:paraId="6E225D18" w14:textId="77777777" w:rsidR="00E22C1D" w:rsidRPr="003440C4" w:rsidRDefault="00E22C1D" w:rsidP="00D132DE">
      <w:pPr>
        <w:jc w:val="center"/>
        <w:rPr>
          <w:rFonts w:ascii="仿宋" w:hAnsi="仿宋"/>
          <w:b/>
          <w:sz w:val="36"/>
          <w:szCs w:val="36"/>
        </w:rPr>
      </w:pPr>
      <w:r w:rsidRPr="003440C4">
        <w:rPr>
          <w:rFonts w:ascii="仿宋" w:hAnsi="仿宋"/>
          <w:b/>
          <w:bCs/>
          <w:sz w:val="36"/>
          <w:szCs w:val="36"/>
        </w:rPr>
        <w:lastRenderedPageBreak/>
        <w:t>毕业设计开题报告考核</w:t>
      </w:r>
    </w:p>
    <w:p w14:paraId="375A63CC" w14:textId="77777777" w:rsidR="00E22C1D" w:rsidRPr="00BD2E2F" w:rsidRDefault="00E22C1D" w:rsidP="00E22C1D">
      <w:pPr>
        <w:rPr>
          <w:rFonts w:ascii="仿宋" w:hAnsi="仿宋"/>
          <w:b/>
          <w:szCs w:val="21"/>
        </w:rPr>
      </w:pPr>
      <w:r w:rsidRPr="00BD2E2F">
        <w:rPr>
          <w:rFonts w:ascii="仿宋" w:hAnsi="仿宋"/>
          <w:b/>
          <w:sz w:val="28"/>
        </w:rPr>
        <w:t>一、对设计比较、开题报告和外文翻译评语及成绩评定：</w:t>
      </w:r>
    </w:p>
    <w:p w14:paraId="21B3492D" w14:textId="77777777" w:rsidR="00E22C1D" w:rsidRPr="00BD2E2F" w:rsidRDefault="00E22C1D" w:rsidP="00C70162">
      <w:pPr>
        <w:ind w:firstLineChars="192" w:firstLine="540"/>
        <w:rPr>
          <w:rFonts w:ascii="仿宋" w:hAnsi="仿宋"/>
          <w:b/>
          <w:sz w:val="28"/>
        </w:rPr>
      </w:pPr>
    </w:p>
    <w:p w14:paraId="760B026F" w14:textId="77777777" w:rsidR="00E22C1D" w:rsidRPr="00BD2E2F" w:rsidRDefault="00E22C1D" w:rsidP="00C70162">
      <w:pPr>
        <w:ind w:firstLineChars="192" w:firstLine="540"/>
        <w:rPr>
          <w:rFonts w:ascii="仿宋" w:hAnsi="仿宋"/>
          <w:b/>
          <w:sz w:val="28"/>
        </w:rPr>
      </w:pPr>
    </w:p>
    <w:p w14:paraId="1F695A48" w14:textId="77777777" w:rsidR="00E22C1D" w:rsidRPr="00BD2E2F" w:rsidRDefault="00E22C1D" w:rsidP="00C70162">
      <w:pPr>
        <w:ind w:firstLineChars="192" w:firstLine="540"/>
        <w:rPr>
          <w:rFonts w:ascii="仿宋" w:hAnsi="仿宋"/>
          <w:b/>
          <w:sz w:val="28"/>
        </w:rPr>
      </w:pPr>
    </w:p>
    <w:p w14:paraId="27B93CAC" w14:textId="77777777" w:rsidR="00E22C1D" w:rsidRPr="00BD2E2F" w:rsidRDefault="00E22C1D" w:rsidP="00C70162">
      <w:pPr>
        <w:ind w:firstLineChars="192" w:firstLine="540"/>
        <w:rPr>
          <w:rFonts w:ascii="仿宋" w:hAnsi="仿宋"/>
          <w:b/>
          <w:sz w:val="28"/>
        </w:rPr>
      </w:pPr>
    </w:p>
    <w:p w14:paraId="08595506" w14:textId="77777777" w:rsidR="00E22C1D" w:rsidRPr="00BD2E2F" w:rsidRDefault="00E22C1D" w:rsidP="00C70162">
      <w:pPr>
        <w:ind w:firstLineChars="192" w:firstLine="540"/>
        <w:rPr>
          <w:rFonts w:ascii="仿宋" w:hAnsi="仿宋"/>
          <w:b/>
          <w:sz w:val="28"/>
        </w:rPr>
      </w:pPr>
    </w:p>
    <w:p w14:paraId="661F860B" w14:textId="77777777" w:rsidR="00E22C1D" w:rsidRPr="00BD2E2F" w:rsidRDefault="00E22C1D" w:rsidP="00C70162">
      <w:pPr>
        <w:ind w:firstLineChars="192" w:firstLine="540"/>
        <w:rPr>
          <w:rFonts w:ascii="仿宋" w:hAnsi="仿宋"/>
          <w:b/>
          <w:sz w:val="28"/>
        </w:rPr>
      </w:pPr>
    </w:p>
    <w:p w14:paraId="62663D0B" w14:textId="77777777" w:rsidR="00E22C1D" w:rsidRPr="00BD2E2F" w:rsidRDefault="00E22C1D" w:rsidP="00C70162">
      <w:pPr>
        <w:ind w:firstLineChars="192" w:firstLine="540"/>
        <w:rPr>
          <w:rFonts w:ascii="仿宋" w:hAnsi="仿宋"/>
          <w:b/>
          <w:sz w:val="28"/>
        </w:rPr>
      </w:pPr>
    </w:p>
    <w:p w14:paraId="0740C22A" w14:textId="77777777" w:rsidR="00E22C1D" w:rsidRPr="00BD2E2F" w:rsidRDefault="00E22C1D" w:rsidP="00C70162">
      <w:pPr>
        <w:ind w:firstLineChars="192" w:firstLine="540"/>
        <w:rPr>
          <w:rFonts w:ascii="仿宋" w:hAnsi="仿宋"/>
          <w:b/>
          <w:sz w:val="28"/>
        </w:rPr>
      </w:pPr>
    </w:p>
    <w:p w14:paraId="5A657FB3" w14:textId="77777777" w:rsidR="00E22C1D" w:rsidRPr="00BD2E2F" w:rsidRDefault="00E22C1D" w:rsidP="00C70162">
      <w:pPr>
        <w:ind w:firstLineChars="192" w:firstLine="540"/>
        <w:rPr>
          <w:rFonts w:ascii="仿宋" w:hAnsi="仿宋"/>
          <w:b/>
          <w:sz w:val="28"/>
        </w:rPr>
      </w:pPr>
    </w:p>
    <w:p w14:paraId="02E0E9F2" w14:textId="77777777" w:rsidR="00E22C1D" w:rsidRPr="00BD2E2F" w:rsidRDefault="00E22C1D" w:rsidP="00C70162">
      <w:pPr>
        <w:ind w:firstLineChars="192" w:firstLine="540"/>
        <w:rPr>
          <w:rFonts w:ascii="仿宋" w:hAnsi="仿宋"/>
          <w:b/>
          <w:sz w:val="28"/>
        </w:rPr>
      </w:pPr>
    </w:p>
    <w:p w14:paraId="097B9C52" w14:textId="77777777" w:rsidR="00E22C1D" w:rsidRPr="00BD2E2F" w:rsidRDefault="00E22C1D" w:rsidP="00C70162">
      <w:pPr>
        <w:ind w:firstLineChars="192" w:firstLine="540"/>
        <w:rPr>
          <w:rFonts w:ascii="仿宋" w:hAnsi="仿宋"/>
          <w:b/>
          <w:sz w:val="28"/>
        </w:rPr>
      </w:pPr>
    </w:p>
    <w:p w14:paraId="66289A21" w14:textId="77777777" w:rsidR="00E22C1D" w:rsidRPr="00BD2E2F" w:rsidRDefault="00E22C1D" w:rsidP="00C70162">
      <w:pPr>
        <w:ind w:firstLineChars="192" w:firstLine="540"/>
        <w:rPr>
          <w:rFonts w:ascii="仿宋" w:hAnsi="仿宋"/>
          <w:b/>
          <w:sz w:val="28"/>
        </w:rPr>
      </w:pPr>
    </w:p>
    <w:p w14:paraId="3EADD87E" w14:textId="77777777" w:rsidR="00E22C1D" w:rsidRPr="00BD2E2F" w:rsidRDefault="00E22C1D" w:rsidP="00E22C1D">
      <w:pPr>
        <w:rPr>
          <w:rFonts w:ascii="仿宋" w:hAnsi="仿宋"/>
          <w:b/>
        </w:rPr>
      </w:pPr>
    </w:p>
    <w:tbl>
      <w:tblPr>
        <w:tblW w:w="0" w:type="auto"/>
        <w:tblInd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440"/>
        <w:gridCol w:w="1260"/>
        <w:gridCol w:w="1663"/>
      </w:tblGrid>
      <w:tr w:rsidR="00E22C1D" w:rsidRPr="00BD2E2F" w14:paraId="6E2C1935" w14:textId="77777777" w:rsidTr="0075594D">
        <w:trPr>
          <w:trHeight w:val="465"/>
        </w:trPr>
        <w:tc>
          <w:tcPr>
            <w:tcW w:w="1620" w:type="dxa"/>
            <w:vAlign w:val="center"/>
          </w:tcPr>
          <w:p w14:paraId="2E5735A3" w14:textId="77777777" w:rsidR="00E22C1D" w:rsidRPr="00BD2E2F" w:rsidRDefault="00E22C1D" w:rsidP="0075594D">
            <w:pPr>
              <w:jc w:val="center"/>
              <w:rPr>
                <w:rFonts w:ascii="仿宋" w:hAnsi="仿宋"/>
                <w:b/>
                <w:sz w:val="28"/>
                <w:szCs w:val="28"/>
              </w:rPr>
            </w:pPr>
            <w:r w:rsidRPr="00BD2E2F">
              <w:rPr>
                <w:rFonts w:ascii="仿宋" w:hAnsi="仿宋"/>
                <w:b/>
                <w:sz w:val="28"/>
                <w:szCs w:val="28"/>
              </w:rPr>
              <w:t>成绩</w:t>
            </w:r>
            <w:r w:rsidR="00557774" w:rsidRPr="00BD2E2F">
              <w:rPr>
                <w:rFonts w:ascii="仿宋" w:hAnsi="仿宋" w:hint="eastAsia"/>
                <w:b/>
                <w:sz w:val="28"/>
                <w:szCs w:val="28"/>
              </w:rPr>
              <w:t>分配</w:t>
            </w:r>
          </w:p>
        </w:tc>
        <w:tc>
          <w:tcPr>
            <w:tcW w:w="1440" w:type="dxa"/>
            <w:vAlign w:val="center"/>
          </w:tcPr>
          <w:p w14:paraId="62B17C37" w14:textId="77777777" w:rsidR="00E22C1D" w:rsidRPr="00BD2E2F" w:rsidRDefault="00E22C1D" w:rsidP="0075594D">
            <w:pPr>
              <w:jc w:val="center"/>
              <w:rPr>
                <w:rFonts w:ascii="仿宋" w:hAnsi="仿宋"/>
                <w:b/>
                <w:szCs w:val="21"/>
              </w:rPr>
            </w:pPr>
            <w:r w:rsidRPr="00BD2E2F">
              <w:rPr>
                <w:rFonts w:ascii="仿宋" w:hAnsi="仿宋"/>
                <w:b/>
                <w:szCs w:val="21"/>
              </w:rPr>
              <w:t>设计比较</w:t>
            </w:r>
          </w:p>
          <w:p w14:paraId="4DF72731" w14:textId="77777777" w:rsidR="00E22C1D" w:rsidRPr="00BD2E2F" w:rsidRDefault="00557774" w:rsidP="0075594D">
            <w:pPr>
              <w:jc w:val="center"/>
              <w:rPr>
                <w:rFonts w:ascii="仿宋" w:hAnsi="仿宋"/>
                <w:b/>
                <w:szCs w:val="21"/>
              </w:rPr>
            </w:pPr>
            <w:r w:rsidRPr="00BD2E2F">
              <w:rPr>
                <w:rFonts w:ascii="仿宋" w:hAnsi="仿宋" w:hint="eastAsia"/>
                <w:b/>
                <w:szCs w:val="21"/>
              </w:rPr>
              <w:t>（5分）</w:t>
            </w:r>
          </w:p>
        </w:tc>
        <w:tc>
          <w:tcPr>
            <w:tcW w:w="1260" w:type="dxa"/>
            <w:vAlign w:val="center"/>
          </w:tcPr>
          <w:p w14:paraId="1DA75B25" w14:textId="77777777" w:rsidR="00E22C1D" w:rsidRPr="00BD2E2F" w:rsidRDefault="00E22C1D" w:rsidP="0075594D">
            <w:pPr>
              <w:jc w:val="center"/>
              <w:rPr>
                <w:rFonts w:ascii="仿宋" w:hAnsi="仿宋"/>
                <w:b/>
                <w:szCs w:val="21"/>
              </w:rPr>
            </w:pPr>
            <w:r w:rsidRPr="00BD2E2F">
              <w:rPr>
                <w:rFonts w:ascii="仿宋" w:hAnsi="仿宋"/>
                <w:b/>
                <w:szCs w:val="21"/>
              </w:rPr>
              <w:t>开题报告</w:t>
            </w:r>
          </w:p>
          <w:p w14:paraId="386053D6" w14:textId="77777777" w:rsidR="00E22C1D" w:rsidRPr="00BD2E2F" w:rsidRDefault="00E22C1D" w:rsidP="0075594D">
            <w:pPr>
              <w:jc w:val="center"/>
              <w:rPr>
                <w:rFonts w:ascii="仿宋" w:hAnsi="仿宋"/>
                <w:b/>
                <w:szCs w:val="21"/>
              </w:rPr>
            </w:pPr>
            <w:r w:rsidRPr="00BD2E2F">
              <w:rPr>
                <w:rFonts w:ascii="仿宋" w:hAnsi="仿宋"/>
                <w:b/>
                <w:szCs w:val="21"/>
              </w:rPr>
              <w:t>（</w:t>
            </w:r>
            <w:r w:rsidR="00270336" w:rsidRPr="00BD2E2F">
              <w:rPr>
                <w:rFonts w:ascii="仿宋" w:hAnsi="仿宋"/>
                <w:b/>
                <w:szCs w:val="21"/>
              </w:rPr>
              <w:t>15</w:t>
            </w:r>
            <w:r w:rsidR="00557774" w:rsidRPr="00BD2E2F">
              <w:rPr>
                <w:rFonts w:ascii="仿宋" w:hAnsi="仿宋" w:hint="eastAsia"/>
                <w:b/>
                <w:szCs w:val="21"/>
              </w:rPr>
              <w:t>分</w:t>
            </w:r>
            <w:r w:rsidRPr="00BD2E2F">
              <w:rPr>
                <w:rFonts w:ascii="仿宋" w:hAnsi="仿宋"/>
                <w:b/>
                <w:szCs w:val="21"/>
              </w:rPr>
              <w:t>）</w:t>
            </w:r>
          </w:p>
        </w:tc>
        <w:tc>
          <w:tcPr>
            <w:tcW w:w="1663" w:type="dxa"/>
            <w:vAlign w:val="center"/>
          </w:tcPr>
          <w:p w14:paraId="627D17D3" w14:textId="77777777" w:rsidR="00E22C1D" w:rsidRPr="00BD2E2F" w:rsidRDefault="00E22C1D" w:rsidP="0075594D">
            <w:pPr>
              <w:jc w:val="center"/>
              <w:rPr>
                <w:rFonts w:ascii="仿宋" w:hAnsi="仿宋"/>
                <w:b/>
                <w:szCs w:val="21"/>
              </w:rPr>
            </w:pPr>
            <w:r w:rsidRPr="00BD2E2F">
              <w:rPr>
                <w:rFonts w:ascii="仿宋" w:hAnsi="仿宋"/>
                <w:b/>
                <w:szCs w:val="21"/>
              </w:rPr>
              <w:t>外文翻译</w:t>
            </w:r>
          </w:p>
          <w:p w14:paraId="7407E6BF" w14:textId="77777777" w:rsidR="00E22C1D" w:rsidRPr="00BD2E2F" w:rsidRDefault="00E22C1D" w:rsidP="0075594D">
            <w:pPr>
              <w:jc w:val="center"/>
              <w:rPr>
                <w:rFonts w:ascii="仿宋" w:hAnsi="仿宋"/>
                <w:b/>
                <w:szCs w:val="21"/>
              </w:rPr>
            </w:pPr>
            <w:r w:rsidRPr="00BD2E2F">
              <w:rPr>
                <w:rFonts w:ascii="仿宋" w:hAnsi="仿宋"/>
                <w:b/>
                <w:szCs w:val="21"/>
              </w:rPr>
              <w:t>（</w:t>
            </w:r>
            <w:r w:rsidR="00270336" w:rsidRPr="00BD2E2F">
              <w:rPr>
                <w:rFonts w:ascii="仿宋" w:hAnsi="仿宋"/>
                <w:b/>
                <w:szCs w:val="21"/>
              </w:rPr>
              <w:t>5</w:t>
            </w:r>
            <w:r w:rsidR="00557774" w:rsidRPr="00BD2E2F">
              <w:rPr>
                <w:rFonts w:ascii="仿宋" w:hAnsi="仿宋" w:hint="eastAsia"/>
                <w:b/>
                <w:szCs w:val="21"/>
              </w:rPr>
              <w:t>分</w:t>
            </w:r>
            <w:r w:rsidRPr="00BD2E2F">
              <w:rPr>
                <w:rFonts w:ascii="仿宋" w:hAnsi="仿宋"/>
                <w:b/>
                <w:szCs w:val="21"/>
              </w:rPr>
              <w:t>）</w:t>
            </w:r>
          </w:p>
        </w:tc>
      </w:tr>
      <w:tr w:rsidR="00E22C1D" w:rsidRPr="00BD2E2F" w14:paraId="3EA51ED1" w14:textId="77777777" w:rsidTr="0075594D">
        <w:trPr>
          <w:trHeight w:val="615"/>
        </w:trPr>
        <w:tc>
          <w:tcPr>
            <w:tcW w:w="1620" w:type="dxa"/>
            <w:vAlign w:val="center"/>
          </w:tcPr>
          <w:p w14:paraId="2CCFEEC8" w14:textId="77777777" w:rsidR="00E22C1D" w:rsidRPr="00BD2E2F" w:rsidRDefault="00557774" w:rsidP="0075594D">
            <w:pPr>
              <w:ind w:firstLineChars="49" w:firstLine="138"/>
              <w:jc w:val="center"/>
              <w:rPr>
                <w:rFonts w:ascii="仿宋" w:hAnsi="仿宋"/>
                <w:b/>
                <w:sz w:val="28"/>
                <w:szCs w:val="28"/>
              </w:rPr>
            </w:pPr>
            <w:r w:rsidRPr="00BD2E2F">
              <w:rPr>
                <w:rFonts w:ascii="仿宋" w:hAnsi="仿宋" w:hint="eastAsia"/>
                <w:b/>
                <w:sz w:val="28"/>
                <w:szCs w:val="28"/>
              </w:rPr>
              <w:t>分数</w:t>
            </w:r>
          </w:p>
        </w:tc>
        <w:tc>
          <w:tcPr>
            <w:tcW w:w="1440" w:type="dxa"/>
            <w:vAlign w:val="center"/>
          </w:tcPr>
          <w:p w14:paraId="4008311E" w14:textId="77777777" w:rsidR="00E22C1D" w:rsidRPr="00BD2E2F" w:rsidRDefault="00E22C1D" w:rsidP="0075594D">
            <w:pPr>
              <w:jc w:val="center"/>
              <w:rPr>
                <w:rFonts w:ascii="仿宋" w:hAnsi="仿宋"/>
                <w:sz w:val="36"/>
              </w:rPr>
            </w:pPr>
          </w:p>
        </w:tc>
        <w:tc>
          <w:tcPr>
            <w:tcW w:w="1260" w:type="dxa"/>
            <w:vAlign w:val="center"/>
          </w:tcPr>
          <w:p w14:paraId="15512A29" w14:textId="77777777" w:rsidR="00E22C1D" w:rsidRPr="00BD2E2F" w:rsidRDefault="00E22C1D" w:rsidP="0075594D">
            <w:pPr>
              <w:jc w:val="center"/>
              <w:rPr>
                <w:rFonts w:ascii="仿宋" w:hAnsi="仿宋"/>
                <w:sz w:val="36"/>
              </w:rPr>
            </w:pPr>
          </w:p>
        </w:tc>
        <w:tc>
          <w:tcPr>
            <w:tcW w:w="1663" w:type="dxa"/>
            <w:vAlign w:val="center"/>
          </w:tcPr>
          <w:p w14:paraId="65CB2DB3" w14:textId="77777777" w:rsidR="00E22C1D" w:rsidRPr="00BD2E2F" w:rsidRDefault="00E22C1D" w:rsidP="0075594D">
            <w:pPr>
              <w:jc w:val="center"/>
              <w:rPr>
                <w:rFonts w:ascii="仿宋" w:hAnsi="仿宋"/>
                <w:sz w:val="36"/>
              </w:rPr>
            </w:pPr>
          </w:p>
        </w:tc>
      </w:tr>
    </w:tbl>
    <w:p w14:paraId="5F9C1C41" w14:textId="77777777" w:rsidR="00E22C1D" w:rsidRPr="00BD2E2F" w:rsidRDefault="00E22C1D" w:rsidP="00E22C1D">
      <w:pPr>
        <w:rPr>
          <w:rFonts w:ascii="仿宋" w:hAnsi="仿宋"/>
          <w:sz w:val="30"/>
        </w:rPr>
      </w:pPr>
    </w:p>
    <w:p w14:paraId="02F4CBC6" w14:textId="77777777" w:rsidR="00E22C1D" w:rsidRPr="00BD2E2F" w:rsidRDefault="00E22C1D" w:rsidP="00C70162">
      <w:pPr>
        <w:ind w:firstLineChars="1217" w:firstLine="2932"/>
        <w:rPr>
          <w:rFonts w:ascii="仿宋" w:hAnsi="仿宋"/>
          <w:b/>
          <w:u w:val="wave"/>
        </w:rPr>
      </w:pPr>
      <w:r w:rsidRPr="00BD2E2F">
        <w:rPr>
          <w:rFonts w:ascii="仿宋" w:hAnsi="仿宋"/>
          <w:b/>
        </w:rPr>
        <w:t>开题报告答辩小组负责人（签名）</w:t>
      </w:r>
      <w:r w:rsidRPr="00BD2E2F">
        <w:rPr>
          <w:rFonts w:ascii="仿宋" w:hAnsi="仿宋"/>
          <w:b/>
          <w:u w:val="single"/>
        </w:rPr>
        <w:t xml:space="preserve">           </w:t>
      </w:r>
    </w:p>
    <w:p w14:paraId="043A1C76" w14:textId="77777777" w:rsidR="00E22C1D" w:rsidRPr="00BD2E2F" w:rsidRDefault="00E22C1D" w:rsidP="00C70162">
      <w:pPr>
        <w:ind w:firstLineChars="1700" w:firstLine="4096"/>
        <w:rPr>
          <w:rFonts w:ascii="仿宋" w:hAnsi="仿宋"/>
          <w:b/>
        </w:rPr>
      </w:pPr>
    </w:p>
    <w:p w14:paraId="446290D1" w14:textId="77777777" w:rsidR="00E22C1D" w:rsidRPr="00BD2E2F" w:rsidRDefault="00E22C1D" w:rsidP="00C70162">
      <w:pPr>
        <w:ind w:firstLineChars="2000" w:firstLine="4819"/>
        <w:rPr>
          <w:rFonts w:ascii="仿宋" w:hAnsi="仿宋"/>
        </w:rPr>
      </w:pPr>
      <w:r w:rsidRPr="00BD2E2F">
        <w:rPr>
          <w:rFonts w:ascii="仿宋" w:hAnsi="仿宋"/>
          <w:b/>
        </w:rPr>
        <w:t xml:space="preserve"> 年    月    日</w:t>
      </w:r>
    </w:p>
    <w:p w14:paraId="145A8A5F" w14:textId="77777777" w:rsidR="009C60CB" w:rsidRPr="000878B2" w:rsidRDefault="009C60CB" w:rsidP="000617D5"/>
    <w:sectPr w:rsidR="009C60CB" w:rsidRPr="000878B2" w:rsidSect="0060054E">
      <w:headerReference w:type="even" r:id="rId21"/>
      <w:footerReference w:type="even" r:id="rId22"/>
      <w:endnotePr>
        <w:numFmt w:val="decimal"/>
      </w:endnotePr>
      <w:pgSz w:w="11906" w:h="16838" w:code="9"/>
      <w:pgMar w:top="1440" w:right="1230" w:bottom="936" w:left="1230" w:header="851" w:footer="992" w:gutter="567"/>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CDF3C" w14:textId="77777777" w:rsidR="0025566D" w:rsidRDefault="0025566D">
      <w:r>
        <w:separator/>
      </w:r>
    </w:p>
  </w:endnote>
  <w:endnote w:type="continuationSeparator" w:id="0">
    <w:p w14:paraId="1E6DE1C6" w14:textId="77777777" w:rsidR="0025566D" w:rsidRDefault="00255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00"/>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4CE5E" w14:textId="77777777" w:rsidR="00DD0FC3" w:rsidRDefault="00DD0FC3">
    <w:pPr>
      <w:pStyle w:val="a6"/>
      <w:framePr w:wrap="around" w:vAnchor="text" w:hAnchor="margin" w:xAlign="outside" w:y="1"/>
      <w:rPr>
        <w:rStyle w:val="ac"/>
      </w:rPr>
    </w:pPr>
    <w:r>
      <w:rPr>
        <w:rStyle w:val="ac"/>
        <w:rFonts w:hint="eastAsia"/>
      </w:rPr>
      <w:t>-</w:t>
    </w:r>
  </w:p>
  <w:p w14:paraId="354D93C9" w14:textId="77777777" w:rsidR="00DD0FC3" w:rsidRDefault="00DD0FC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AA6C7" w14:textId="77777777" w:rsidR="00DD0FC3" w:rsidRDefault="00DD0FC3">
    <w:pPr>
      <w:pStyle w:val="a6"/>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F3E5" w14:textId="77777777" w:rsidR="00DD0FC3" w:rsidRDefault="00DD0FC3">
    <w:pPr>
      <w:pStyle w:val="a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CB4F" w14:textId="77777777" w:rsidR="0038027C" w:rsidRDefault="0038027C">
    <w:pPr>
      <w:pStyle w:val="a6"/>
      <w:ind w:firstLine="480"/>
      <w:jc w:val="center"/>
    </w:pPr>
    <w:r>
      <w:fldChar w:fldCharType="begin"/>
    </w:r>
    <w:r>
      <w:instrText>PAGE   \* MERGEFORMAT</w:instrText>
    </w:r>
    <w:r>
      <w:fldChar w:fldCharType="separate"/>
    </w:r>
    <w:r w:rsidRPr="0038027C">
      <w:rPr>
        <w:noProof/>
        <w:lang w:val="zh-CN"/>
      </w:rPr>
      <w:t>2</w:t>
    </w:r>
    <w:r>
      <w:fldChar w:fldCharType="end"/>
    </w:r>
  </w:p>
  <w:p w14:paraId="24BB4B5A" w14:textId="77777777" w:rsidR="00DD0FC3" w:rsidRDefault="00DD0FC3">
    <w:pPr>
      <w:pStyle w:val="a6"/>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43908" w14:textId="77777777" w:rsidR="0038027C" w:rsidRDefault="0038027C">
    <w:pPr>
      <w:pStyle w:val="a6"/>
      <w:ind w:firstLine="480"/>
      <w:jc w:val="center"/>
    </w:pPr>
    <w:r>
      <w:fldChar w:fldCharType="begin"/>
    </w:r>
    <w:r>
      <w:instrText>PAGE   \* MERGEFORMAT</w:instrText>
    </w:r>
    <w:r>
      <w:fldChar w:fldCharType="separate"/>
    </w:r>
    <w:r w:rsidR="000A4A87" w:rsidRPr="000A4A87">
      <w:rPr>
        <w:noProof/>
        <w:lang w:val="zh-CN"/>
      </w:rPr>
      <w:t>I</w:t>
    </w:r>
    <w:r>
      <w:fldChar w:fldCharType="end"/>
    </w:r>
  </w:p>
  <w:p w14:paraId="2ABCE75C" w14:textId="77777777" w:rsidR="00DD0FC3" w:rsidRDefault="00DD0FC3">
    <w:pPr>
      <w:pStyle w:val="a6"/>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8F16F" w14:textId="77777777" w:rsidR="00A6698B" w:rsidRDefault="00A6698B">
    <w:pPr>
      <w:pStyle w:val="a6"/>
      <w:jc w:val="center"/>
    </w:pPr>
    <w:r>
      <w:fldChar w:fldCharType="begin"/>
    </w:r>
    <w:r>
      <w:instrText>PAGE   \* MERGEFORMAT</w:instrText>
    </w:r>
    <w:r>
      <w:fldChar w:fldCharType="separate"/>
    </w:r>
    <w:r w:rsidRPr="001D5498">
      <w:rPr>
        <w:noProof/>
        <w:lang w:val="zh-CN"/>
      </w:rPr>
      <w:t>4</w:t>
    </w:r>
    <w:r>
      <w:fldChar w:fldCharType="end"/>
    </w:r>
  </w:p>
  <w:p w14:paraId="42731A79" w14:textId="77777777" w:rsidR="00A6698B" w:rsidRPr="00876A39" w:rsidRDefault="00A6698B" w:rsidP="00C9030D">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00D56" w14:textId="77777777" w:rsidR="00A6698B" w:rsidRDefault="00A6698B">
    <w:pPr>
      <w:pStyle w:val="a6"/>
      <w:jc w:val="center"/>
    </w:pPr>
    <w:r>
      <w:fldChar w:fldCharType="begin"/>
    </w:r>
    <w:r>
      <w:instrText>PAGE   \* MERGEFORMAT</w:instrText>
    </w:r>
    <w:r>
      <w:fldChar w:fldCharType="separate"/>
    </w:r>
    <w:r w:rsidR="000A4A87" w:rsidRPr="000A4A87">
      <w:rPr>
        <w:noProof/>
        <w:lang w:val="zh-CN"/>
      </w:rPr>
      <w:t>5</w:t>
    </w:r>
    <w:r>
      <w:fldChar w:fldCharType="end"/>
    </w:r>
  </w:p>
  <w:p w14:paraId="5D9C6C0A" w14:textId="77777777" w:rsidR="00A6698B" w:rsidRDefault="00A6698B">
    <w:pPr>
      <w:pStyle w:val="a6"/>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26D65" w14:textId="77777777" w:rsidR="0038027C" w:rsidRDefault="0038027C">
    <w:pPr>
      <w:pStyle w:val="a6"/>
      <w:ind w:firstLine="480"/>
      <w:jc w:val="center"/>
    </w:pPr>
    <w:r>
      <w:fldChar w:fldCharType="begin"/>
    </w:r>
    <w:r>
      <w:instrText>PAGE   \* MERGEFORMAT</w:instrText>
    </w:r>
    <w:r>
      <w:fldChar w:fldCharType="separate"/>
    </w:r>
    <w:r w:rsidR="00176B10" w:rsidRPr="00176B10">
      <w:rPr>
        <w:noProof/>
        <w:lang w:val="zh-CN"/>
      </w:rPr>
      <w:t>2</w:t>
    </w:r>
    <w:r>
      <w:fldChar w:fldCharType="end"/>
    </w:r>
  </w:p>
  <w:p w14:paraId="1FABAD0F" w14:textId="77777777" w:rsidR="0038027C" w:rsidRDefault="0038027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2831" w14:textId="77777777" w:rsidR="0025566D" w:rsidRDefault="0025566D">
      <w:r>
        <w:separator/>
      </w:r>
    </w:p>
  </w:footnote>
  <w:footnote w:type="continuationSeparator" w:id="0">
    <w:p w14:paraId="471B837D" w14:textId="77777777" w:rsidR="0025566D" w:rsidRDefault="00255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756AB" w14:textId="77777777" w:rsidR="00DD0FC3" w:rsidRDefault="00DD0FC3">
    <w:pPr>
      <w:pStyle w:val="a4"/>
    </w:pPr>
    <w:r>
      <w:rPr>
        <w:rFonts w:hint="eastAsia"/>
      </w:rPr>
      <w:t>浙江大学本科毕业论文（设计）开题报告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B96FA" w14:textId="77777777" w:rsidR="00176B10" w:rsidRDefault="00176B10" w:rsidP="00176B10">
    <w:pPr>
      <w:pStyle w:val="a4"/>
    </w:pPr>
    <w:r>
      <w:rPr>
        <w:rFonts w:hint="eastAsia"/>
      </w:rPr>
      <w:t>浙江大学本科毕业</w:t>
    </w:r>
    <w:r>
      <w:t>设计</w:t>
    </w:r>
    <w:r>
      <w:rPr>
        <w:rFonts w:hint="eastAsia"/>
      </w:rPr>
      <w:t>开题</w:t>
    </w:r>
    <w: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753F4" w14:textId="77777777" w:rsidR="00A6698B" w:rsidRDefault="00A6698B" w:rsidP="00C9030D">
    <w:pPr>
      <w:pStyle w:val="a4"/>
      <w:jc w:val="left"/>
    </w:pPr>
    <w:r>
      <w:rPr>
        <w:rFonts w:hint="eastAsia"/>
      </w:rPr>
      <w:t>浙江大学</w:t>
    </w:r>
    <w:r>
      <w:t>本科生</w:t>
    </w:r>
    <w:r>
      <w:rPr>
        <w:rFonts w:hint="eastAsia"/>
      </w:rPr>
      <w:t>毕业论文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A7DD" w14:textId="77777777" w:rsidR="00A6698B" w:rsidRPr="00B40FC8" w:rsidRDefault="00A6698B" w:rsidP="00C9030D">
    <w:pPr>
      <w:pStyle w:val="a4"/>
      <w:jc w:val="right"/>
    </w:pPr>
    <w:r>
      <w:t>毕业论文（</w:t>
    </w:r>
    <w:r>
      <w:rPr>
        <w:rFonts w:hint="eastAsia"/>
      </w:rPr>
      <w:t>设计</w:t>
    </w:r>
    <w:r>
      <w:t>）</w:t>
    </w:r>
    <w:r>
      <w:rPr>
        <w:rFonts w:hint="eastAsia"/>
      </w:rPr>
      <w:t>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A5704" w14:textId="77777777" w:rsidR="00176B10" w:rsidRDefault="00176B10">
    <w:pPr>
      <w:pStyle w:val="a4"/>
    </w:pPr>
    <w:r>
      <w:rPr>
        <w:rFonts w:hint="eastAsia"/>
      </w:rPr>
      <w:t>浙江大学本科毕业论文（设计）开题报告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DF4730"/>
    <w:multiLevelType w:val="multilevel"/>
    <w:tmpl w:val="FFDF4730"/>
    <w:lvl w:ilvl="0">
      <w:start w:val="1"/>
      <w:numFmt w:val="decimal"/>
      <w:lvlText w:val="[%1] "/>
      <w:lvlJc w:val="left"/>
      <w:pPr>
        <w:ind w:left="360" w:hanging="360"/>
      </w:pPr>
      <w:rPr>
        <w:rFonts w:hint="eastAsia"/>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06A0F6D"/>
    <w:multiLevelType w:val="hybridMultilevel"/>
    <w:tmpl w:val="0A90B6D8"/>
    <w:lvl w:ilvl="0" w:tplc="1A42AE9E">
      <w:start w:val="1"/>
      <w:numFmt w:val="decimal"/>
      <w:lvlText w:val="[%1] "/>
      <w:lvlJc w:val="left"/>
      <w:pPr>
        <w:ind w:left="360" w:hanging="360"/>
      </w:pPr>
      <w:rPr>
        <w:rFonts w:hint="eastAsia"/>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38664E9"/>
    <w:multiLevelType w:val="hybridMultilevel"/>
    <w:tmpl w:val="2B4201BC"/>
    <w:lvl w:ilvl="0" w:tplc="FC4CB482">
      <w:start w:val="1"/>
      <w:numFmt w:val="chineseCountingThousand"/>
      <w:pStyle w:val="a"/>
      <w:lvlText w:val="%1、"/>
      <w:lvlJc w:val="left"/>
      <w:pPr>
        <w:ind w:left="2972" w:hanging="420"/>
      </w:pPr>
      <w:rPr>
        <w:b/>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4164C95"/>
    <w:multiLevelType w:val="hybridMultilevel"/>
    <w:tmpl w:val="FE56BF46"/>
    <w:lvl w:ilvl="0" w:tplc="E68E5B6E">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CD62E68"/>
    <w:multiLevelType w:val="hybridMultilevel"/>
    <w:tmpl w:val="FB6E72F0"/>
    <w:lvl w:ilvl="0" w:tplc="FFFFFFFF">
      <w:start w:val="1"/>
      <w:numFmt w:val="japaneseCounting"/>
      <w:pStyle w:val="1"/>
      <w:lvlText w:val="%1、"/>
      <w:lvlJc w:val="left"/>
      <w:pPr>
        <w:tabs>
          <w:tab w:val="num" w:pos="1260"/>
        </w:tabs>
        <w:ind w:left="1260" w:hanging="720"/>
      </w:pPr>
      <w:rPr>
        <w:rFonts w:ascii="Times New Roman" w:eastAsia="宋体" w:hAnsi="Times New Roman" w:hint="eastAsia"/>
      </w:rPr>
    </w:lvl>
    <w:lvl w:ilvl="1" w:tplc="FFFFFFFF">
      <w:start w:val="1"/>
      <w:numFmt w:val="lowerLetter"/>
      <w:pStyle w:val="2"/>
      <w:lvlText w:val="%2)"/>
      <w:lvlJc w:val="left"/>
      <w:pPr>
        <w:tabs>
          <w:tab w:val="num" w:pos="1380"/>
        </w:tabs>
        <w:ind w:left="1380" w:hanging="420"/>
      </w:pPr>
    </w:lvl>
    <w:lvl w:ilvl="2" w:tplc="FFFFFFFF">
      <w:start w:val="1"/>
      <w:numFmt w:val="lowerRoman"/>
      <w:pStyle w:val="3"/>
      <w:lvlText w:val="%3."/>
      <w:lvlJc w:val="right"/>
      <w:pPr>
        <w:tabs>
          <w:tab w:val="num" w:pos="1800"/>
        </w:tabs>
        <w:ind w:left="1800" w:hanging="420"/>
      </w:pPr>
    </w:lvl>
    <w:lvl w:ilvl="3" w:tplc="FFFFFFFF" w:tentative="1">
      <w:start w:val="1"/>
      <w:numFmt w:val="decimal"/>
      <w:lvlText w:val="%4."/>
      <w:lvlJc w:val="left"/>
      <w:pPr>
        <w:tabs>
          <w:tab w:val="num" w:pos="2220"/>
        </w:tabs>
        <w:ind w:left="2220" w:hanging="420"/>
      </w:pPr>
    </w:lvl>
    <w:lvl w:ilvl="4" w:tplc="FFFFFFFF" w:tentative="1">
      <w:start w:val="1"/>
      <w:numFmt w:val="lowerLetter"/>
      <w:lvlText w:val="%5)"/>
      <w:lvlJc w:val="left"/>
      <w:pPr>
        <w:tabs>
          <w:tab w:val="num" w:pos="2640"/>
        </w:tabs>
        <w:ind w:left="2640" w:hanging="420"/>
      </w:pPr>
    </w:lvl>
    <w:lvl w:ilvl="5" w:tplc="FFFFFFFF" w:tentative="1">
      <w:start w:val="1"/>
      <w:numFmt w:val="lowerRoman"/>
      <w:lvlText w:val="%6."/>
      <w:lvlJc w:val="right"/>
      <w:pPr>
        <w:tabs>
          <w:tab w:val="num" w:pos="3060"/>
        </w:tabs>
        <w:ind w:left="3060" w:hanging="420"/>
      </w:pPr>
    </w:lvl>
    <w:lvl w:ilvl="6" w:tplc="FFFFFFFF" w:tentative="1">
      <w:start w:val="1"/>
      <w:numFmt w:val="decimal"/>
      <w:lvlText w:val="%7."/>
      <w:lvlJc w:val="left"/>
      <w:pPr>
        <w:tabs>
          <w:tab w:val="num" w:pos="3480"/>
        </w:tabs>
        <w:ind w:left="3480" w:hanging="420"/>
      </w:pPr>
    </w:lvl>
    <w:lvl w:ilvl="7" w:tplc="FFFFFFFF" w:tentative="1">
      <w:start w:val="1"/>
      <w:numFmt w:val="lowerLetter"/>
      <w:lvlText w:val="%8)"/>
      <w:lvlJc w:val="left"/>
      <w:pPr>
        <w:tabs>
          <w:tab w:val="num" w:pos="3900"/>
        </w:tabs>
        <w:ind w:left="3900" w:hanging="420"/>
      </w:pPr>
    </w:lvl>
    <w:lvl w:ilvl="8" w:tplc="FFFFFFFF" w:tentative="1">
      <w:start w:val="1"/>
      <w:numFmt w:val="lowerRoman"/>
      <w:lvlText w:val="%9."/>
      <w:lvlJc w:val="right"/>
      <w:pPr>
        <w:tabs>
          <w:tab w:val="num" w:pos="4320"/>
        </w:tabs>
        <w:ind w:left="4320" w:hanging="420"/>
      </w:pPr>
    </w:lvl>
  </w:abstractNum>
  <w:num w:numId="1">
    <w:abstractNumId w:val="4"/>
  </w:num>
  <w:num w:numId="2">
    <w:abstractNumId w:val="1"/>
  </w:num>
  <w:num w:numId="3">
    <w:abstractNumId w:val="2"/>
  </w:num>
  <w:num w:numId="4">
    <w:abstractNumId w:val="3"/>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B8"/>
    <w:rsid w:val="00004AEC"/>
    <w:rsid w:val="00022F46"/>
    <w:rsid w:val="00023C91"/>
    <w:rsid w:val="00027130"/>
    <w:rsid w:val="00032F54"/>
    <w:rsid w:val="0004511C"/>
    <w:rsid w:val="0004729F"/>
    <w:rsid w:val="000617D5"/>
    <w:rsid w:val="00067A27"/>
    <w:rsid w:val="000701A7"/>
    <w:rsid w:val="00081F74"/>
    <w:rsid w:val="000878B2"/>
    <w:rsid w:val="00092F9F"/>
    <w:rsid w:val="0009308C"/>
    <w:rsid w:val="000A4A87"/>
    <w:rsid w:val="000D1E49"/>
    <w:rsid w:val="00110F17"/>
    <w:rsid w:val="00112D27"/>
    <w:rsid w:val="00141306"/>
    <w:rsid w:val="00145CB1"/>
    <w:rsid w:val="0016470D"/>
    <w:rsid w:val="0017001E"/>
    <w:rsid w:val="00175F59"/>
    <w:rsid w:val="00176B10"/>
    <w:rsid w:val="001804BE"/>
    <w:rsid w:val="00181AB9"/>
    <w:rsid w:val="001956B7"/>
    <w:rsid w:val="001A0367"/>
    <w:rsid w:val="001A7C1B"/>
    <w:rsid w:val="001B050C"/>
    <w:rsid w:val="001B4A50"/>
    <w:rsid w:val="001C2940"/>
    <w:rsid w:val="001D1E9D"/>
    <w:rsid w:val="001E07B6"/>
    <w:rsid w:val="001F356F"/>
    <w:rsid w:val="001F6E2A"/>
    <w:rsid w:val="00202503"/>
    <w:rsid w:val="0025566D"/>
    <w:rsid w:val="0025785E"/>
    <w:rsid w:val="00270336"/>
    <w:rsid w:val="00271CA4"/>
    <w:rsid w:val="002751A4"/>
    <w:rsid w:val="00277E2E"/>
    <w:rsid w:val="00286636"/>
    <w:rsid w:val="002920FA"/>
    <w:rsid w:val="002953C6"/>
    <w:rsid w:val="00297462"/>
    <w:rsid w:val="002A02C1"/>
    <w:rsid w:val="002B3ADE"/>
    <w:rsid w:val="002C7D01"/>
    <w:rsid w:val="002D4BF5"/>
    <w:rsid w:val="002F6589"/>
    <w:rsid w:val="002F75E0"/>
    <w:rsid w:val="00302E54"/>
    <w:rsid w:val="00312CCD"/>
    <w:rsid w:val="0032613A"/>
    <w:rsid w:val="003423FE"/>
    <w:rsid w:val="003440C4"/>
    <w:rsid w:val="003560E7"/>
    <w:rsid w:val="003649E4"/>
    <w:rsid w:val="003740F4"/>
    <w:rsid w:val="00374D3E"/>
    <w:rsid w:val="0038027C"/>
    <w:rsid w:val="003A173C"/>
    <w:rsid w:val="003B3796"/>
    <w:rsid w:val="003B6EA7"/>
    <w:rsid w:val="003D2148"/>
    <w:rsid w:val="003E6A07"/>
    <w:rsid w:val="00400000"/>
    <w:rsid w:val="00404680"/>
    <w:rsid w:val="00412769"/>
    <w:rsid w:val="00433A67"/>
    <w:rsid w:val="004361BE"/>
    <w:rsid w:val="004432C7"/>
    <w:rsid w:val="004442B9"/>
    <w:rsid w:val="00450C6F"/>
    <w:rsid w:val="0045405C"/>
    <w:rsid w:val="00461E71"/>
    <w:rsid w:val="00474599"/>
    <w:rsid w:val="00474941"/>
    <w:rsid w:val="0047716B"/>
    <w:rsid w:val="0048700B"/>
    <w:rsid w:val="004909DA"/>
    <w:rsid w:val="00490EE2"/>
    <w:rsid w:val="004910D0"/>
    <w:rsid w:val="004A104A"/>
    <w:rsid w:val="004A6078"/>
    <w:rsid w:val="004B30C2"/>
    <w:rsid w:val="004B41EE"/>
    <w:rsid w:val="004C66D7"/>
    <w:rsid w:val="004E486E"/>
    <w:rsid w:val="004E789F"/>
    <w:rsid w:val="004F4809"/>
    <w:rsid w:val="005039AE"/>
    <w:rsid w:val="00516BD4"/>
    <w:rsid w:val="00524243"/>
    <w:rsid w:val="00532F75"/>
    <w:rsid w:val="00557774"/>
    <w:rsid w:val="00560E7C"/>
    <w:rsid w:val="00561458"/>
    <w:rsid w:val="00581215"/>
    <w:rsid w:val="00583D9C"/>
    <w:rsid w:val="005B454A"/>
    <w:rsid w:val="005B7758"/>
    <w:rsid w:val="005D6C2A"/>
    <w:rsid w:val="005E68E5"/>
    <w:rsid w:val="0060054E"/>
    <w:rsid w:val="006124B4"/>
    <w:rsid w:val="00636175"/>
    <w:rsid w:val="00640326"/>
    <w:rsid w:val="00640E83"/>
    <w:rsid w:val="00661B19"/>
    <w:rsid w:val="00663E33"/>
    <w:rsid w:val="00682652"/>
    <w:rsid w:val="006A3978"/>
    <w:rsid w:val="006A5F15"/>
    <w:rsid w:val="006C27C4"/>
    <w:rsid w:val="006D3CA2"/>
    <w:rsid w:val="006F3828"/>
    <w:rsid w:val="006F724F"/>
    <w:rsid w:val="00710097"/>
    <w:rsid w:val="007204ED"/>
    <w:rsid w:val="007272C7"/>
    <w:rsid w:val="00733F3C"/>
    <w:rsid w:val="00752FF7"/>
    <w:rsid w:val="0075594D"/>
    <w:rsid w:val="007572DC"/>
    <w:rsid w:val="007640C7"/>
    <w:rsid w:val="00767427"/>
    <w:rsid w:val="007954C0"/>
    <w:rsid w:val="007B3EA9"/>
    <w:rsid w:val="007B57C0"/>
    <w:rsid w:val="007C57F6"/>
    <w:rsid w:val="007E08EA"/>
    <w:rsid w:val="007E54B6"/>
    <w:rsid w:val="0080753A"/>
    <w:rsid w:val="00807BB5"/>
    <w:rsid w:val="00823D5E"/>
    <w:rsid w:val="00834844"/>
    <w:rsid w:val="00845015"/>
    <w:rsid w:val="00847601"/>
    <w:rsid w:val="008606EC"/>
    <w:rsid w:val="008615DD"/>
    <w:rsid w:val="0086248A"/>
    <w:rsid w:val="00871B7E"/>
    <w:rsid w:val="0087697E"/>
    <w:rsid w:val="00886499"/>
    <w:rsid w:val="008B7B54"/>
    <w:rsid w:val="008D39BC"/>
    <w:rsid w:val="008D5B2A"/>
    <w:rsid w:val="008F0265"/>
    <w:rsid w:val="00903F25"/>
    <w:rsid w:val="009249BB"/>
    <w:rsid w:val="00930F1A"/>
    <w:rsid w:val="00933C86"/>
    <w:rsid w:val="009433AF"/>
    <w:rsid w:val="00955144"/>
    <w:rsid w:val="009631E9"/>
    <w:rsid w:val="00990DFD"/>
    <w:rsid w:val="00997350"/>
    <w:rsid w:val="009A5564"/>
    <w:rsid w:val="009A6271"/>
    <w:rsid w:val="009C2F91"/>
    <w:rsid w:val="009C60CB"/>
    <w:rsid w:val="009F02EE"/>
    <w:rsid w:val="009F7F64"/>
    <w:rsid w:val="00A15C47"/>
    <w:rsid w:val="00A414FB"/>
    <w:rsid w:val="00A524BA"/>
    <w:rsid w:val="00A55B64"/>
    <w:rsid w:val="00A623CC"/>
    <w:rsid w:val="00A63757"/>
    <w:rsid w:val="00A6698B"/>
    <w:rsid w:val="00A730EA"/>
    <w:rsid w:val="00A73DA9"/>
    <w:rsid w:val="00A77EF2"/>
    <w:rsid w:val="00A935DE"/>
    <w:rsid w:val="00A97204"/>
    <w:rsid w:val="00AC51CF"/>
    <w:rsid w:val="00AC5F0A"/>
    <w:rsid w:val="00AD1BFD"/>
    <w:rsid w:val="00AD624D"/>
    <w:rsid w:val="00AE1568"/>
    <w:rsid w:val="00AE4800"/>
    <w:rsid w:val="00AF0C34"/>
    <w:rsid w:val="00B03FD5"/>
    <w:rsid w:val="00B07DD1"/>
    <w:rsid w:val="00B178EC"/>
    <w:rsid w:val="00B30AAD"/>
    <w:rsid w:val="00B35C71"/>
    <w:rsid w:val="00B453ED"/>
    <w:rsid w:val="00B60E4F"/>
    <w:rsid w:val="00B642C2"/>
    <w:rsid w:val="00B92DC8"/>
    <w:rsid w:val="00BA0602"/>
    <w:rsid w:val="00BB1FF3"/>
    <w:rsid w:val="00BD2E2F"/>
    <w:rsid w:val="00BD5309"/>
    <w:rsid w:val="00BD733A"/>
    <w:rsid w:val="00BE234E"/>
    <w:rsid w:val="00BE29B2"/>
    <w:rsid w:val="00C02709"/>
    <w:rsid w:val="00C150D3"/>
    <w:rsid w:val="00C20583"/>
    <w:rsid w:val="00C36A30"/>
    <w:rsid w:val="00C55C01"/>
    <w:rsid w:val="00C55D1C"/>
    <w:rsid w:val="00C70162"/>
    <w:rsid w:val="00C76193"/>
    <w:rsid w:val="00C8041F"/>
    <w:rsid w:val="00C86F06"/>
    <w:rsid w:val="00C9030D"/>
    <w:rsid w:val="00CB51CF"/>
    <w:rsid w:val="00CC2E0B"/>
    <w:rsid w:val="00CD1D3F"/>
    <w:rsid w:val="00CE3D56"/>
    <w:rsid w:val="00CE6FAA"/>
    <w:rsid w:val="00CF3E92"/>
    <w:rsid w:val="00D132DE"/>
    <w:rsid w:val="00D16325"/>
    <w:rsid w:val="00D21112"/>
    <w:rsid w:val="00D24FCB"/>
    <w:rsid w:val="00D25FDA"/>
    <w:rsid w:val="00D27B0E"/>
    <w:rsid w:val="00D310D0"/>
    <w:rsid w:val="00D33FBE"/>
    <w:rsid w:val="00D47B1A"/>
    <w:rsid w:val="00D56D7E"/>
    <w:rsid w:val="00D82AF2"/>
    <w:rsid w:val="00DC5EA1"/>
    <w:rsid w:val="00DD0FC3"/>
    <w:rsid w:val="00DF63E6"/>
    <w:rsid w:val="00E161D9"/>
    <w:rsid w:val="00E22C1D"/>
    <w:rsid w:val="00E24901"/>
    <w:rsid w:val="00E26A25"/>
    <w:rsid w:val="00E43F58"/>
    <w:rsid w:val="00E47B91"/>
    <w:rsid w:val="00E56916"/>
    <w:rsid w:val="00E67EB8"/>
    <w:rsid w:val="00E72099"/>
    <w:rsid w:val="00E90FC7"/>
    <w:rsid w:val="00E975A7"/>
    <w:rsid w:val="00EB1DB3"/>
    <w:rsid w:val="00EB2E65"/>
    <w:rsid w:val="00EC0E04"/>
    <w:rsid w:val="00EC4BEF"/>
    <w:rsid w:val="00EE5079"/>
    <w:rsid w:val="00F33A21"/>
    <w:rsid w:val="00F360E2"/>
    <w:rsid w:val="00F361D8"/>
    <w:rsid w:val="00F4603B"/>
    <w:rsid w:val="00F544D8"/>
    <w:rsid w:val="00F72398"/>
    <w:rsid w:val="00F72E87"/>
    <w:rsid w:val="00F91DF5"/>
    <w:rsid w:val="00F97923"/>
    <w:rsid w:val="00FA20EA"/>
    <w:rsid w:val="00FB3F16"/>
    <w:rsid w:val="00FD61A8"/>
    <w:rsid w:val="00FF1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DB4498"/>
  <w14:defaultImageDpi w14:val="300"/>
  <w15:chartTrackingRefBased/>
  <w15:docId w15:val="{E0CCBB4C-A462-4CD3-857A-14043F03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12CCD"/>
    <w:pPr>
      <w:widowControl w:val="0"/>
      <w:jc w:val="both"/>
    </w:pPr>
    <w:rPr>
      <w:rFonts w:eastAsia="仿宋"/>
      <w:kern w:val="2"/>
      <w:sz w:val="24"/>
      <w:szCs w:val="24"/>
    </w:rPr>
  </w:style>
  <w:style w:type="paragraph" w:styleId="10">
    <w:name w:val="heading 1"/>
    <w:aliases w:val="章标题(有序号)"/>
    <w:basedOn w:val="a0"/>
    <w:next w:val="a0"/>
    <w:link w:val="11"/>
    <w:qFormat/>
    <w:rsid w:val="00FB3F16"/>
    <w:pPr>
      <w:keepNext/>
      <w:keepLines/>
      <w:spacing w:before="340" w:after="330" w:line="578" w:lineRule="auto"/>
      <w:jc w:val="center"/>
      <w:outlineLvl w:val="0"/>
    </w:pPr>
    <w:rPr>
      <w:rFonts w:eastAsia="仿宋_GB2312"/>
      <w:b/>
      <w:bCs/>
      <w:kern w:val="44"/>
      <w:sz w:val="32"/>
      <w:szCs w:val="44"/>
    </w:rPr>
  </w:style>
  <w:style w:type="paragraph" w:styleId="20">
    <w:name w:val="heading 2"/>
    <w:aliases w:val="一级标题"/>
    <w:basedOn w:val="a0"/>
    <w:next w:val="a0"/>
    <w:qFormat/>
    <w:rsid w:val="006F3828"/>
    <w:pPr>
      <w:keepNext/>
      <w:keepLines/>
      <w:spacing w:before="260" w:after="260" w:line="360" w:lineRule="auto"/>
      <w:outlineLvl w:val="1"/>
    </w:pPr>
    <w:rPr>
      <w:rFonts w:eastAsia="仿宋_GB2312"/>
      <w:b/>
      <w:bCs/>
      <w:sz w:val="30"/>
      <w:szCs w:val="32"/>
    </w:rPr>
  </w:style>
  <w:style w:type="paragraph" w:styleId="30">
    <w:name w:val="heading 3"/>
    <w:aliases w:val="二级标题"/>
    <w:basedOn w:val="a0"/>
    <w:next w:val="a0"/>
    <w:link w:val="31"/>
    <w:qFormat/>
    <w:rsid w:val="00CE6FAA"/>
    <w:pPr>
      <w:keepNext/>
      <w:keepLines/>
      <w:spacing w:before="260" w:after="260" w:line="360" w:lineRule="auto"/>
      <w:outlineLvl w:val="2"/>
    </w:pPr>
    <w:rPr>
      <w:rFonts w:eastAsia="仿宋_GB2312"/>
      <w:b/>
      <w:bCs/>
      <w:sz w:val="28"/>
      <w:szCs w:val="32"/>
    </w:rPr>
  </w:style>
  <w:style w:type="paragraph" w:styleId="4">
    <w:name w:val="heading 4"/>
    <w:aliases w:val="款标题"/>
    <w:basedOn w:val="a0"/>
    <w:next w:val="a0"/>
    <w:qFormat/>
    <w:pPr>
      <w:keepNext/>
      <w:keepLines/>
      <w:spacing w:before="280" w:after="290" w:line="376" w:lineRule="auto"/>
      <w:outlineLvl w:val="3"/>
    </w:pPr>
    <w:rPr>
      <w:rFonts w:ascii="Arial" w:hAnsi="Arial"/>
      <w:b/>
      <w:bCs/>
      <w:sz w:val="30"/>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开题报告章标题"/>
    <w:basedOn w:val="10"/>
    <w:qFormat/>
    <w:rsid w:val="00CE6FAA"/>
    <w:pPr>
      <w:numPr>
        <w:numId w:val="3"/>
      </w:numPr>
    </w:pPr>
  </w:style>
  <w:style w:type="paragraph" w:customStyle="1" w:styleId="BalloonText1">
    <w:name w:val="Balloon Text1"/>
    <w:basedOn w:val="a0"/>
    <w:semiHidden/>
    <w:rPr>
      <w:sz w:val="18"/>
      <w:szCs w:val="18"/>
    </w:rPr>
  </w:style>
  <w:style w:type="paragraph" w:styleId="TOC1">
    <w:name w:val="toc 1"/>
    <w:aliases w:val="目录 1"/>
    <w:basedOn w:val="a0"/>
    <w:next w:val="a0"/>
    <w:autoRedefine/>
    <w:uiPriority w:val="39"/>
    <w:rsid w:val="00312CCD"/>
    <w:pPr>
      <w:spacing w:before="240" w:after="120"/>
      <w:jc w:val="left"/>
    </w:pPr>
    <w:rPr>
      <w:rFonts w:ascii="仿宋" w:hAnsi="仿宋"/>
      <w:b/>
      <w:bCs/>
      <w:sz w:val="20"/>
      <w:szCs w:val="20"/>
    </w:rPr>
  </w:style>
  <w:style w:type="paragraph" w:styleId="a4">
    <w:name w:val="header"/>
    <w:basedOn w:val="a0"/>
    <w:link w:val="a5"/>
    <w:pPr>
      <w:pBdr>
        <w:bottom w:val="single" w:sz="6" w:space="1" w:color="auto"/>
      </w:pBdr>
      <w:tabs>
        <w:tab w:val="center" w:pos="4153"/>
        <w:tab w:val="right" w:pos="8306"/>
      </w:tabs>
      <w:snapToGrid w:val="0"/>
      <w:jc w:val="center"/>
    </w:pPr>
    <w:rPr>
      <w:sz w:val="18"/>
      <w:szCs w:val="18"/>
    </w:rPr>
  </w:style>
  <w:style w:type="paragraph" w:styleId="a6">
    <w:name w:val="footer"/>
    <w:basedOn w:val="a0"/>
    <w:link w:val="a7"/>
    <w:uiPriority w:val="99"/>
    <w:pPr>
      <w:tabs>
        <w:tab w:val="center" w:pos="4153"/>
        <w:tab w:val="right" w:pos="8306"/>
      </w:tabs>
      <w:snapToGrid w:val="0"/>
      <w:jc w:val="left"/>
    </w:pPr>
    <w:rPr>
      <w:sz w:val="18"/>
      <w:szCs w:val="18"/>
    </w:rPr>
  </w:style>
  <w:style w:type="paragraph" w:customStyle="1" w:styleId="a8">
    <w:name w:val="开题报告一级标题"/>
    <w:basedOn w:val="20"/>
    <w:qFormat/>
    <w:rsid w:val="00CE6FAA"/>
  </w:style>
  <w:style w:type="character" w:styleId="a9">
    <w:name w:val="Hyperlink"/>
    <w:uiPriority w:val="99"/>
    <w:rPr>
      <w:color w:val="0000FF"/>
      <w:u w:val="single"/>
    </w:rPr>
  </w:style>
  <w:style w:type="paragraph" w:styleId="aa">
    <w:name w:val="footnote text"/>
    <w:basedOn w:val="a0"/>
    <w:semiHidden/>
    <w:pPr>
      <w:snapToGrid w:val="0"/>
      <w:ind w:firstLineChars="200" w:firstLine="200"/>
      <w:jc w:val="left"/>
    </w:pPr>
    <w:rPr>
      <w:sz w:val="18"/>
      <w:szCs w:val="18"/>
    </w:rPr>
  </w:style>
  <w:style w:type="character" w:styleId="ab">
    <w:name w:val="footnote reference"/>
    <w:semiHidden/>
    <w:rPr>
      <w:vertAlign w:val="superscript"/>
    </w:rPr>
  </w:style>
  <w:style w:type="paragraph" w:customStyle="1" w:styleId="32">
    <w:name w:val="目录 3"/>
    <w:basedOn w:val="a0"/>
    <w:next w:val="a0"/>
    <w:autoRedefine/>
    <w:uiPriority w:val="39"/>
    <w:pPr>
      <w:ind w:left="480"/>
      <w:jc w:val="left"/>
    </w:pPr>
    <w:rPr>
      <w:rFonts w:ascii="等线" w:eastAsia="等线"/>
      <w:sz w:val="20"/>
      <w:szCs w:val="20"/>
    </w:rPr>
  </w:style>
  <w:style w:type="paragraph" w:customStyle="1" w:styleId="21">
    <w:name w:val="目录 2"/>
    <w:basedOn w:val="a0"/>
    <w:next w:val="a0"/>
    <w:autoRedefine/>
    <w:uiPriority w:val="39"/>
    <w:pPr>
      <w:spacing w:before="120"/>
      <w:ind w:left="240"/>
      <w:jc w:val="left"/>
    </w:pPr>
    <w:rPr>
      <w:rFonts w:ascii="等线" w:eastAsia="等线"/>
      <w:i/>
      <w:iCs/>
      <w:sz w:val="20"/>
      <w:szCs w:val="20"/>
    </w:rPr>
  </w:style>
  <w:style w:type="character" w:styleId="ac">
    <w:name w:val="page number"/>
    <w:basedOn w:val="a1"/>
  </w:style>
  <w:style w:type="paragraph" w:styleId="ad">
    <w:name w:val="endnote text"/>
    <w:basedOn w:val="a0"/>
    <w:semiHidden/>
    <w:pPr>
      <w:snapToGrid w:val="0"/>
      <w:jc w:val="left"/>
    </w:pPr>
    <w:rPr>
      <w:sz w:val="21"/>
    </w:rPr>
  </w:style>
  <w:style w:type="character" w:styleId="ae">
    <w:name w:val="endnote reference"/>
    <w:semiHidden/>
    <w:rPr>
      <w:vertAlign w:val="superscript"/>
    </w:rPr>
  </w:style>
  <w:style w:type="paragraph" w:styleId="af">
    <w:name w:val="Document Map"/>
    <w:basedOn w:val="a0"/>
    <w:semiHidden/>
    <w:pPr>
      <w:shd w:val="clear" w:color="auto" w:fill="000080"/>
    </w:pPr>
  </w:style>
  <w:style w:type="paragraph" w:styleId="TOC">
    <w:name w:val="TOC Heading"/>
    <w:basedOn w:val="10"/>
    <w:next w:val="a0"/>
    <w:uiPriority w:val="39"/>
    <w:unhideWhenUsed/>
    <w:qFormat/>
    <w:rsid w:val="00CE6FAA"/>
    <w:pPr>
      <w:widowControl/>
      <w:spacing w:before="480" w:after="0" w:line="276" w:lineRule="auto"/>
      <w:jc w:val="left"/>
      <w:outlineLvl w:val="9"/>
    </w:pPr>
    <w:rPr>
      <w:rFonts w:ascii="等线 Light" w:eastAsia="等线 Light" w:hAnsi="等线 Light"/>
      <w:color w:val="2F5496"/>
      <w:kern w:val="0"/>
      <w:sz w:val="28"/>
      <w:szCs w:val="28"/>
    </w:rPr>
  </w:style>
  <w:style w:type="paragraph" w:customStyle="1" w:styleId="af0">
    <w:name w:val="开题报告二级标题"/>
    <w:basedOn w:val="30"/>
    <w:qFormat/>
    <w:rsid w:val="008D5B2A"/>
    <w:rPr>
      <w:rFonts w:ascii="仿宋" w:hAnsi="仿宋"/>
      <w:szCs w:val="30"/>
    </w:rPr>
  </w:style>
  <w:style w:type="paragraph" w:customStyle="1" w:styleId="af1">
    <w:name w:val="开题报告三级标题"/>
    <w:basedOn w:val="4"/>
    <w:qFormat/>
    <w:rsid w:val="00D16325"/>
    <w:pPr>
      <w:spacing w:before="260" w:after="260" w:line="360" w:lineRule="auto"/>
    </w:pPr>
    <w:rPr>
      <w:rFonts w:ascii="仿宋" w:hAnsi="仿宋"/>
      <w:bCs w:val="0"/>
      <w:sz w:val="28"/>
    </w:rPr>
  </w:style>
  <w:style w:type="paragraph" w:customStyle="1" w:styleId="40">
    <w:name w:val="目录 4"/>
    <w:basedOn w:val="a0"/>
    <w:next w:val="a0"/>
    <w:autoRedefine/>
    <w:semiHidden/>
    <w:pPr>
      <w:ind w:left="720"/>
      <w:jc w:val="left"/>
    </w:pPr>
    <w:rPr>
      <w:rFonts w:ascii="等线" w:eastAsia="等线"/>
      <w:sz w:val="20"/>
      <w:szCs w:val="20"/>
    </w:rPr>
  </w:style>
  <w:style w:type="paragraph" w:customStyle="1" w:styleId="5">
    <w:name w:val="目录 5"/>
    <w:basedOn w:val="a0"/>
    <w:next w:val="a0"/>
    <w:autoRedefine/>
    <w:semiHidden/>
    <w:pPr>
      <w:ind w:left="960"/>
      <w:jc w:val="left"/>
    </w:pPr>
    <w:rPr>
      <w:rFonts w:ascii="等线" w:eastAsia="等线"/>
      <w:sz w:val="20"/>
      <w:szCs w:val="20"/>
    </w:rPr>
  </w:style>
  <w:style w:type="paragraph" w:customStyle="1" w:styleId="6">
    <w:name w:val="目录 6"/>
    <w:basedOn w:val="a0"/>
    <w:next w:val="a0"/>
    <w:autoRedefine/>
    <w:semiHidden/>
    <w:pPr>
      <w:ind w:left="1200"/>
      <w:jc w:val="left"/>
    </w:pPr>
    <w:rPr>
      <w:rFonts w:ascii="等线" w:eastAsia="等线"/>
      <w:sz w:val="20"/>
      <w:szCs w:val="20"/>
    </w:rPr>
  </w:style>
  <w:style w:type="paragraph" w:customStyle="1" w:styleId="7">
    <w:name w:val="目录 7"/>
    <w:basedOn w:val="a0"/>
    <w:next w:val="a0"/>
    <w:autoRedefine/>
    <w:semiHidden/>
    <w:pPr>
      <w:ind w:left="1440"/>
      <w:jc w:val="left"/>
    </w:pPr>
    <w:rPr>
      <w:rFonts w:ascii="等线" w:eastAsia="等线"/>
      <w:sz w:val="20"/>
      <w:szCs w:val="20"/>
    </w:rPr>
  </w:style>
  <w:style w:type="paragraph" w:customStyle="1" w:styleId="8">
    <w:name w:val="目录 8"/>
    <w:basedOn w:val="a0"/>
    <w:next w:val="a0"/>
    <w:autoRedefine/>
    <w:semiHidden/>
    <w:pPr>
      <w:ind w:left="1680"/>
      <w:jc w:val="left"/>
    </w:pPr>
    <w:rPr>
      <w:rFonts w:ascii="等线" w:eastAsia="等线"/>
      <w:sz w:val="20"/>
      <w:szCs w:val="20"/>
    </w:rPr>
  </w:style>
  <w:style w:type="paragraph" w:customStyle="1" w:styleId="9">
    <w:name w:val="目录 9"/>
    <w:basedOn w:val="a0"/>
    <w:next w:val="a0"/>
    <w:autoRedefine/>
    <w:semiHidden/>
    <w:pPr>
      <w:ind w:left="1920"/>
      <w:jc w:val="left"/>
    </w:pPr>
    <w:rPr>
      <w:rFonts w:ascii="等线" w:eastAsia="等线"/>
      <w:sz w:val="20"/>
      <w:szCs w:val="20"/>
    </w:rPr>
  </w:style>
  <w:style w:type="character" w:customStyle="1" w:styleId="Char">
    <w:name w:val="Char"/>
    <w:rPr>
      <w:rFonts w:ascii="Arial" w:eastAsia="宋体" w:hAnsi="Arial"/>
      <w:b/>
      <w:bCs/>
      <w:kern w:val="2"/>
      <w:sz w:val="30"/>
      <w:szCs w:val="28"/>
      <w:lang w:val="en-US" w:eastAsia="zh-CN" w:bidi="ar-SA"/>
    </w:rPr>
  </w:style>
  <w:style w:type="paragraph" w:customStyle="1" w:styleId="2">
    <w:name w:val="2级大纲"/>
    <w:basedOn w:val="20"/>
    <w:pPr>
      <w:numPr>
        <w:ilvl w:val="1"/>
        <w:numId w:val="1"/>
      </w:numPr>
      <w:tabs>
        <w:tab w:val="num" w:pos="630"/>
      </w:tabs>
      <w:spacing w:before="480" w:after="120" w:line="240" w:lineRule="auto"/>
      <w:ind w:left="0" w:firstLine="0"/>
      <w:jc w:val="left"/>
    </w:pPr>
    <w:rPr>
      <w:rFonts w:cs="宋体"/>
      <w:sz w:val="28"/>
      <w:szCs w:val="20"/>
    </w:rPr>
  </w:style>
  <w:style w:type="paragraph" w:customStyle="1" w:styleId="3">
    <w:name w:val="3级大纲"/>
    <w:basedOn w:val="30"/>
    <w:next w:val="af2"/>
    <w:pPr>
      <w:numPr>
        <w:ilvl w:val="2"/>
        <w:numId w:val="1"/>
      </w:numPr>
      <w:tabs>
        <w:tab w:val="num" w:pos="630"/>
      </w:tabs>
      <w:spacing w:before="240" w:after="120" w:line="240" w:lineRule="auto"/>
      <w:ind w:left="0" w:firstLine="0"/>
      <w:jc w:val="left"/>
    </w:pPr>
    <w:rPr>
      <w:rFonts w:eastAsia="黑体" w:cs="宋体"/>
      <w:b w:val="0"/>
      <w:sz w:val="26"/>
      <w:szCs w:val="20"/>
    </w:rPr>
  </w:style>
  <w:style w:type="paragraph" w:customStyle="1" w:styleId="1">
    <w:name w:val="1级大纲"/>
    <w:basedOn w:val="10"/>
    <w:pPr>
      <w:keepNext w:val="0"/>
      <w:pageBreakBefore/>
      <w:numPr>
        <w:numId w:val="1"/>
      </w:numPr>
      <w:spacing w:before="480" w:after="360" w:line="240" w:lineRule="auto"/>
    </w:pPr>
    <w:rPr>
      <w:rFonts w:eastAsia="黑体" w:cs="宋体"/>
      <w:kern w:val="2"/>
      <w:szCs w:val="20"/>
    </w:rPr>
  </w:style>
  <w:style w:type="paragraph" w:customStyle="1" w:styleId="af3">
    <w:name w:val="开题报告正文"/>
    <w:basedOn w:val="a0"/>
    <w:qFormat/>
    <w:rsid w:val="00C76193"/>
    <w:pPr>
      <w:tabs>
        <w:tab w:val="right" w:leader="dot" w:pos="8869"/>
      </w:tabs>
      <w:spacing w:line="360" w:lineRule="auto"/>
      <w:ind w:firstLineChars="200" w:firstLine="200"/>
    </w:pPr>
    <w:rPr>
      <w:rFonts w:eastAsia="仿宋_GB2312"/>
    </w:rPr>
  </w:style>
  <w:style w:type="paragraph" w:styleId="af2">
    <w:name w:val="Plain Text"/>
    <w:basedOn w:val="a0"/>
    <w:rPr>
      <w:rFonts w:ascii="宋体" w:hAnsi="Courier New" w:cs="Courier New"/>
      <w:sz w:val="21"/>
      <w:szCs w:val="21"/>
    </w:rPr>
  </w:style>
  <w:style w:type="paragraph" w:styleId="af4">
    <w:name w:val="Title"/>
    <w:basedOn w:val="a0"/>
    <w:next w:val="a0"/>
    <w:link w:val="af5"/>
    <w:qFormat/>
    <w:rsid w:val="00112D27"/>
    <w:pPr>
      <w:spacing w:before="240" w:after="60"/>
      <w:jc w:val="center"/>
      <w:outlineLvl w:val="0"/>
    </w:pPr>
    <w:rPr>
      <w:rFonts w:asciiTheme="majorHAnsi" w:eastAsia="宋体" w:hAnsiTheme="majorHAnsi" w:cstheme="majorBidi"/>
      <w:b/>
      <w:bCs/>
      <w:sz w:val="32"/>
      <w:szCs w:val="32"/>
    </w:rPr>
  </w:style>
  <w:style w:type="character" w:customStyle="1" w:styleId="a5">
    <w:name w:val="页眉 字符"/>
    <w:link w:val="a4"/>
    <w:rsid w:val="0038027C"/>
    <w:rPr>
      <w:kern w:val="2"/>
      <w:sz w:val="18"/>
      <w:szCs w:val="18"/>
    </w:rPr>
  </w:style>
  <w:style w:type="character" w:customStyle="1" w:styleId="a7">
    <w:name w:val="页脚 字符"/>
    <w:link w:val="a6"/>
    <w:uiPriority w:val="99"/>
    <w:rsid w:val="0038027C"/>
    <w:rPr>
      <w:kern w:val="2"/>
      <w:sz w:val="18"/>
      <w:szCs w:val="18"/>
    </w:rPr>
  </w:style>
  <w:style w:type="character" w:customStyle="1" w:styleId="11">
    <w:name w:val="标题 1 字符"/>
    <w:aliases w:val="章标题(有序号) 字符"/>
    <w:link w:val="10"/>
    <w:rsid w:val="00FB3F16"/>
    <w:rPr>
      <w:rFonts w:eastAsia="仿宋_GB2312"/>
      <w:b/>
      <w:bCs/>
      <w:kern w:val="44"/>
      <w:sz w:val="32"/>
      <w:szCs w:val="44"/>
    </w:rPr>
  </w:style>
  <w:style w:type="character" w:customStyle="1" w:styleId="31">
    <w:name w:val="标题 3 字符"/>
    <w:aliases w:val="二级标题 字符"/>
    <w:link w:val="30"/>
    <w:rsid w:val="00CE6FAA"/>
    <w:rPr>
      <w:rFonts w:eastAsia="仿宋_GB2312"/>
      <w:b/>
      <w:bCs/>
      <w:kern w:val="2"/>
      <w:sz w:val="28"/>
      <w:szCs w:val="32"/>
    </w:rPr>
  </w:style>
  <w:style w:type="character" w:customStyle="1" w:styleId="af5">
    <w:name w:val="标题 字符"/>
    <w:basedOn w:val="a1"/>
    <w:link w:val="af4"/>
    <w:rsid w:val="00112D27"/>
    <w:rPr>
      <w:rFonts w:asciiTheme="majorHAnsi" w:hAnsiTheme="majorHAnsi" w:cstheme="majorBidi"/>
      <w:b/>
      <w:bCs/>
      <w:kern w:val="2"/>
      <w:sz w:val="32"/>
      <w:szCs w:val="32"/>
    </w:rPr>
  </w:style>
  <w:style w:type="table" w:styleId="af6">
    <w:name w:val="Table Grid"/>
    <w:basedOn w:val="a2"/>
    <w:rsid w:val="0025785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处理的提及1"/>
    <w:uiPriority w:val="99"/>
    <w:semiHidden/>
    <w:unhideWhenUsed/>
    <w:rsid w:val="00B17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300268">
      <w:bodyDiv w:val="1"/>
      <w:marLeft w:val="0"/>
      <w:marRight w:val="0"/>
      <w:marTop w:val="0"/>
      <w:marBottom w:val="0"/>
      <w:divBdr>
        <w:top w:val="none" w:sz="0" w:space="0" w:color="auto"/>
        <w:left w:val="none" w:sz="0" w:space="0" w:color="auto"/>
        <w:bottom w:val="none" w:sz="0" w:space="0" w:color="auto"/>
        <w:right w:val="none" w:sz="0" w:space="0" w:color="auto"/>
      </w:divBdr>
    </w:div>
    <w:div w:id="2081172824">
      <w:bodyDiv w:val="1"/>
      <w:marLeft w:val="0"/>
      <w:marRight w:val="0"/>
      <w:marTop w:val="0"/>
      <w:marBottom w:val="0"/>
      <w:divBdr>
        <w:top w:val="none" w:sz="0" w:space="0" w:color="auto"/>
        <w:left w:val="none" w:sz="0" w:space="0" w:color="auto"/>
        <w:bottom w:val="none" w:sz="0" w:space="0" w:color="auto"/>
        <w:right w:val="none" w:sz="0" w:space="0" w:color="auto"/>
      </w:divBdr>
    </w:div>
    <w:div w:id="208125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21E41-0608-8743-822B-943617FDB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55</Pages>
  <Words>11758</Words>
  <Characters>67025</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开题报告模板（软件学院）</vt:lpstr>
    </vt:vector>
  </TitlesOfParts>
  <Company>love</Company>
  <LinksUpToDate>false</LinksUpToDate>
  <CharactersWithSpaces>78626</CharactersWithSpaces>
  <SharedDoc>false</SharedDoc>
  <HLinks>
    <vt:vector size="72" baseType="variant">
      <vt:variant>
        <vt:i4>1572917</vt:i4>
      </vt:variant>
      <vt:variant>
        <vt:i4>68</vt:i4>
      </vt:variant>
      <vt:variant>
        <vt:i4>0</vt:i4>
      </vt:variant>
      <vt:variant>
        <vt:i4>5</vt:i4>
      </vt:variant>
      <vt:variant>
        <vt:lpwstr/>
      </vt:variant>
      <vt:variant>
        <vt:lpwstr>_Toc155870629</vt:lpwstr>
      </vt:variant>
      <vt:variant>
        <vt:i4>1572917</vt:i4>
      </vt:variant>
      <vt:variant>
        <vt:i4>62</vt:i4>
      </vt:variant>
      <vt:variant>
        <vt:i4>0</vt:i4>
      </vt:variant>
      <vt:variant>
        <vt:i4>5</vt:i4>
      </vt:variant>
      <vt:variant>
        <vt:lpwstr/>
      </vt:variant>
      <vt:variant>
        <vt:lpwstr>_Toc155870628</vt:lpwstr>
      </vt:variant>
      <vt:variant>
        <vt:i4>1572917</vt:i4>
      </vt:variant>
      <vt:variant>
        <vt:i4>56</vt:i4>
      </vt:variant>
      <vt:variant>
        <vt:i4>0</vt:i4>
      </vt:variant>
      <vt:variant>
        <vt:i4>5</vt:i4>
      </vt:variant>
      <vt:variant>
        <vt:lpwstr/>
      </vt:variant>
      <vt:variant>
        <vt:lpwstr>_Toc155870627</vt:lpwstr>
      </vt:variant>
      <vt:variant>
        <vt:i4>1572917</vt:i4>
      </vt:variant>
      <vt:variant>
        <vt:i4>50</vt:i4>
      </vt:variant>
      <vt:variant>
        <vt:i4>0</vt:i4>
      </vt:variant>
      <vt:variant>
        <vt:i4>5</vt:i4>
      </vt:variant>
      <vt:variant>
        <vt:lpwstr/>
      </vt:variant>
      <vt:variant>
        <vt:lpwstr>_Toc155870626</vt:lpwstr>
      </vt:variant>
      <vt:variant>
        <vt:i4>1572917</vt:i4>
      </vt:variant>
      <vt:variant>
        <vt:i4>44</vt:i4>
      </vt:variant>
      <vt:variant>
        <vt:i4>0</vt:i4>
      </vt:variant>
      <vt:variant>
        <vt:i4>5</vt:i4>
      </vt:variant>
      <vt:variant>
        <vt:lpwstr/>
      </vt:variant>
      <vt:variant>
        <vt:lpwstr>_Toc155870625</vt:lpwstr>
      </vt:variant>
      <vt:variant>
        <vt:i4>1572917</vt:i4>
      </vt:variant>
      <vt:variant>
        <vt:i4>38</vt:i4>
      </vt:variant>
      <vt:variant>
        <vt:i4>0</vt:i4>
      </vt:variant>
      <vt:variant>
        <vt:i4>5</vt:i4>
      </vt:variant>
      <vt:variant>
        <vt:lpwstr/>
      </vt:variant>
      <vt:variant>
        <vt:lpwstr>_Toc155870624</vt:lpwstr>
      </vt:variant>
      <vt:variant>
        <vt:i4>1572917</vt:i4>
      </vt:variant>
      <vt:variant>
        <vt:i4>32</vt:i4>
      </vt:variant>
      <vt:variant>
        <vt:i4>0</vt:i4>
      </vt:variant>
      <vt:variant>
        <vt:i4>5</vt:i4>
      </vt:variant>
      <vt:variant>
        <vt:lpwstr/>
      </vt:variant>
      <vt:variant>
        <vt:lpwstr>_Toc155870623</vt:lpwstr>
      </vt:variant>
      <vt:variant>
        <vt:i4>1572917</vt:i4>
      </vt:variant>
      <vt:variant>
        <vt:i4>26</vt:i4>
      </vt:variant>
      <vt:variant>
        <vt:i4>0</vt:i4>
      </vt:variant>
      <vt:variant>
        <vt:i4>5</vt:i4>
      </vt:variant>
      <vt:variant>
        <vt:lpwstr/>
      </vt:variant>
      <vt:variant>
        <vt:lpwstr>_Toc155870622</vt:lpwstr>
      </vt:variant>
      <vt:variant>
        <vt:i4>1572917</vt:i4>
      </vt:variant>
      <vt:variant>
        <vt:i4>20</vt:i4>
      </vt:variant>
      <vt:variant>
        <vt:i4>0</vt:i4>
      </vt:variant>
      <vt:variant>
        <vt:i4>5</vt:i4>
      </vt:variant>
      <vt:variant>
        <vt:lpwstr/>
      </vt:variant>
      <vt:variant>
        <vt:lpwstr>_Toc155870621</vt:lpwstr>
      </vt:variant>
      <vt:variant>
        <vt:i4>1572917</vt:i4>
      </vt:variant>
      <vt:variant>
        <vt:i4>14</vt:i4>
      </vt:variant>
      <vt:variant>
        <vt:i4>0</vt:i4>
      </vt:variant>
      <vt:variant>
        <vt:i4>5</vt:i4>
      </vt:variant>
      <vt:variant>
        <vt:lpwstr/>
      </vt:variant>
      <vt:variant>
        <vt:lpwstr>_Toc155870620</vt:lpwstr>
      </vt:variant>
      <vt:variant>
        <vt:i4>1769525</vt:i4>
      </vt:variant>
      <vt:variant>
        <vt:i4>8</vt:i4>
      </vt:variant>
      <vt:variant>
        <vt:i4>0</vt:i4>
      </vt:variant>
      <vt:variant>
        <vt:i4>5</vt:i4>
      </vt:variant>
      <vt:variant>
        <vt:lpwstr/>
      </vt:variant>
      <vt:variant>
        <vt:lpwstr>_Toc155870619</vt:lpwstr>
      </vt:variant>
      <vt:variant>
        <vt:i4>1769525</vt:i4>
      </vt:variant>
      <vt:variant>
        <vt:i4>2</vt:i4>
      </vt:variant>
      <vt:variant>
        <vt:i4>0</vt:i4>
      </vt:variant>
      <vt:variant>
        <vt:i4>5</vt:i4>
      </vt:variant>
      <vt:variant>
        <vt:lpwstr/>
      </vt:variant>
      <vt:variant>
        <vt:lpwstr>_Toc155870618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开题报告模板（软件学院）</dc:title>
  <dc:subject/>
  <dc:creator>罗哲宁</dc:creator>
  <cp:keywords/>
  <cp:lastModifiedBy>宇澄</cp:lastModifiedBy>
  <cp:revision>15</cp:revision>
  <cp:lastPrinted>2026-03-26T11:45:00Z</cp:lastPrinted>
  <dcterms:created xsi:type="dcterms:W3CDTF">2026-03-22T03:06:00Z</dcterms:created>
  <dcterms:modified xsi:type="dcterms:W3CDTF">2026-03-26T11:46:00Z</dcterms:modified>
</cp:coreProperties>
</file>