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0E741">
      <w:pPr>
        <w:pStyle w:val="35"/>
        <w:tabs>
          <w:tab w:val="clear" w:pos="854"/>
        </w:tabs>
        <w:spacing w:line="360" w:lineRule="auto"/>
        <w:ind w:left="0" w:leftChars="0" w:firstLine="0" w:firstLineChars="0"/>
        <w:rPr>
          <w:rFonts w:ascii="Times New Roman" w:eastAsia="仿宋_GB2312"/>
          <w:b/>
          <w:sz w:val="32"/>
          <w:szCs w:val="32"/>
        </w:rPr>
      </w:pPr>
      <w:bookmarkStart w:id="11" w:name="_GoBack"/>
      <w:bookmarkEnd w:id="11"/>
      <w:r>
        <w:rPr>
          <w:rFonts w:ascii="Times New Roman"/>
          <w:color w:val="000000"/>
        </w:rPr>
        <w:t xml:space="preserve">                                                              </w:t>
      </w:r>
      <w:r>
        <w:rPr>
          <w:rFonts w:ascii="Times New Roman"/>
          <w:b/>
          <w:color w:val="000000"/>
        </w:rPr>
        <w:t>涉密论文</w:t>
      </w:r>
      <w:r>
        <w:rPr>
          <w:rFonts w:ascii="Times New Roman"/>
          <w:color w:val="000000"/>
        </w:rPr>
        <w:t xml:space="preserve"> □  </w:t>
      </w:r>
      <w:r>
        <w:rPr>
          <w:rFonts w:ascii="Times New Roman"/>
          <w:b/>
          <w:color w:val="000000"/>
        </w:rPr>
        <w:t>公开论文</w:t>
      </w:r>
      <w:r>
        <w:rPr>
          <w:rFonts w:ascii="Times New Roman"/>
          <w:color w:val="000000"/>
        </w:rPr>
        <w:t xml:space="preserve"> □ </w:t>
      </w:r>
    </w:p>
    <w:p w14:paraId="085DA5C9">
      <w:pPr>
        <w:jc w:val="center"/>
      </w:pPr>
    </w:p>
    <w:p w14:paraId="2BAF29BC">
      <w:pPr>
        <w:jc w:val="center"/>
      </w:pPr>
    </w:p>
    <w:p w14:paraId="0A808244">
      <w:pPr>
        <w:jc w:val="center"/>
      </w:pPr>
      <w:r>
        <w:rPr>
          <w:lang/>
        </w:rPr>
        <w:drawing>
          <wp:inline distT="0" distB="0" distL="114300" distR="114300">
            <wp:extent cx="3120390" cy="941070"/>
            <wp:effectExtent l="0" t="0" r="3810" b="2413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20"/>
                    <a:stretch>
                      <a:fillRect/>
                    </a:stretch>
                  </pic:blipFill>
                  <pic:spPr>
                    <a:xfrm>
                      <a:off x="0" y="0"/>
                      <a:ext cx="3120390" cy="941070"/>
                    </a:xfrm>
                    <a:prstGeom prst="rect">
                      <a:avLst/>
                    </a:prstGeom>
                    <a:noFill/>
                    <a:ln>
                      <a:noFill/>
                    </a:ln>
                  </pic:spPr>
                </pic:pic>
              </a:graphicData>
            </a:graphic>
          </wp:inline>
        </w:drawing>
      </w:r>
    </w:p>
    <w:p w14:paraId="1DC39737">
      <w:pPr>
        <w:jc w:val="center"/>
        <w:rPr>
          <w:color w:val="000000"/>
        </w:rPr>
      </w:pPr>
    </w:p>
    <w:p w14:paraId="56A5846B">
      <w:pPr>
        <w:spacing w:line="400" w:lineRule="atLeast"/>
        <w:jc w:val="center"/>
        <w:rPr>
          <w:rFonts w:eastAsia="黑体"/>
          <w:b/>
          <w:bCs/>
          <w:sz w:val="52"/>
        </w:rPr>
      </w:pPr>
      <w:r>
        <w:rPr>
          <w:rFonts w:eastAsia="黑体"/>
          <w:b/>
          <w:bCs/>
          <w:sz w:val="52"/>
        </w:rPr>
        <w:t>本 科 生 毕 业 设 计</w:t>
      </w:r>
    </w:p>
    <w:p w14:paraId="5074EDC6">
      <w:pPr>
        <w:spacing w:line="400" w:lineRule="atLeast"/>
        <w:jc w:val="center"/>
        <w:rPr>
          <w:rFonts w:hint="eastAsia" w:eastAsia="黑体"/>
          <w:b/>
          <w:bCs/>
          <w:sz w:val="52"/>
        </w:rPr>
      </w:pPr>
    </w:p>
    <w:p w14:paraId="4CA628B0">
      <w:pPr>
        <w:jc w:val="center"/>
      </w:pPr>
      <w:r>
        <w:rPr>
          <w:lang/>
        </w:rPr>
        <w:drawing>
          <wp:inline distT="0" distB="0" distL="114300" distR="114300">
            <wp:extent cx="1193800" cy="1188085"/>
            <wp:effectExtent l="0" t="0" r="0" b="5715"/>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21"/>
                    <a:stretch>
                      <a:fillRect/>
                    </a:stretch>
                  </pic:blipFill>
                  <pic:spPr>
                    <a:xfrm>
                      <a:off x="0" y="0"/>
                      <a:ext cx="1193800" cy="1188085"/>
                    </a:xfrm>
                    <a:prstGeom prst="rect">
                      <a:avLst/>
                    </a:prstGeom>
                    <a:noFill/>
                    <a:ln>
                      <a:noFill/>
                    </a:ln>
                  </pic:spPr>
                </pic:pic>
              </a:graphicData>
            </a:graphic>
          </wp:inline>
        </w:drawing>
      </w:r>
    </w:p>
    <w:p w14:paraId="4CAB2FDE"/>
    <w:p w14:paraId="09B06F7E">
      <w:pPr>
        <w:spacing w:line="400" w:lineRule="atLeast"/>
        <w:rPr>
          <w:b/>
          <w:bCs/>
          <w:sz w:val="13"/>
        </w:rPr>
      </w:pPr>
    </w:p>
    <w:tbl>
      <w:tblPr>
        <w:tblStyle w:val="12"/>
        <w:tblW w:w="0" w:type="auto"/>
        <w:jc w:val="center"/>
        <w:tblLayout w:type="autofit"/>
        <w:tblCellMar>
          <w:top w:w="0" w:type="dxa"/>
          <w:left w:w="108" w:type="dxa"/>
          <w:bottom w:w="0" w:type="dxa"/>
          <w:right w:w="108" w:type="dxa"/>
        </w:tblCellMar>
      </w:tblPr>
      <w:tblGrid>
        <w:gridCol w:w="1951"/>
        <w:gridCol w:w="425"/>
        <w:gridCol w:w="5103"/>
      </w:tblGrid>
      <w:tr w14:paraId="4360BB34">
        <w:trPr>
          <w:wBefore w:w="0" w:type="dxa"/>
          <w:trHeight w:val="737" w:hRule="atLeast"/>
          <w:jc w:val="center"/>
        </w:trPr>
        <w:tc>
          <w:tcPr>
            <w:tcW w:w="1951" w:type="dxa"/>
            <w:shd w:val="clear" w:color="auto" w:fill="auto"/>
            <w:noWrap w:val="0"/>
            <w:vAlign w:val="center"/>
          </w:tcPr>
          <w:p w14:paraId="0B380D06">
            <w:pPr>
              <w:jc w:val="distribute"/>
              <w:rPr>
                <w:rFonts w:eastAsia="仿宋"/>
                <w:b/>
                <w:bCs/>
                <w:sz w:val="32"/>
                <w:szCs w:val="32"/>
              </w:rPr>
            </w:pPr>
            <w:r>
              <w:rPr>
                <w:rFonts w:eastAsia="仿宋"/>
                <w:b/>
                <w:bCs/>
                <w:sz w:val="32"/>
                <w:szCs w:val="32"/>
              </w:rPr>
              <w:t>题目</w:t>
            </w:r>
          </w:p>
        </w:tc>
        <w:tc>
          <w:tcPr>
            <w:tcW w:w="425" w:type="dxa"/>
            <w:shd w:val="clear" w:color="auto" w:fill="auto"/>
            <w:noWrap w:val="0"/>
            <w:vAlign w:val="center"/>
          </w:tcPr>
          <w:p w14:paraId="4AB7609F">
            <w:pPr>
              <w:jc w:val="center"/>
              <w:rPr>
                <w:rFonts w:eastAsia="仿宋"/>
                <w:b/>
                <w:bCs/>
                <w:sz w:val="32"/>
                <w:szCs w:val="32"/>
              </w:rPr>
            </w:pPr>
            <w:r>
              <w:rPr>
                <w:rFonts w:eastAsia="仿宋"/>
                <w:b/>
                <w:bCs/>
                <w:sz w:val="32"/>
                <w:szCs w:val="32"/>
              </w:rPr>
              <w:t>:</w:t>
            </w:r>
          </w:p>
        </w:tc>
        <w:tc>
          <w:tcPr>
            <w:tcW w:w="5103" w:type="dxa"/>
            <w:tcBorders>
              <w:bottom w:val="single" w:color="auto" w:sz="4" w:space="0"/>
            </w:tcBorders>
            <w:shd w:val="clear" w:color="auto" w:fill="auto"/>
            <w:noWrap w:val="0"/>
            <w:vAlign w:val="center"/>
          </w:tcPr>
          <w:p w14:paraId="1CFE7BD0">
            <w:pPr>
              <w:jc w:val="center"/>
              <w:rPr>
                <w:rFonts w:eastAsia="仿宋"/>
                <w:b/>
                <w:bCs/>
                <w:sz w:val="32"/>
                <w:szCs w:val="32"/>
              </w:rPr>
            </w:pPr>
            <w:r>
              <w:rPr>
                <w:rFonts w:hint="eastAsia"/>
                <w:b/>
                <w:sz w:val="28"/>
                <w:u w:val="single"/>
              </w:rPr>
              <w:t>信息服务APP的适老化设计与多模态交互</w:t>
            </w:r>
          </w:p>
        </w:tc>
      </w:tr>
    </w:tbl>
    <w:p w14:paraId="071437D1">
      <w:pPr>
        <w:spacing w:line="400" w:lineRule="atLeast"/>
        <w:rPr>
          <w:rFonts w:eastAsia="仿宋"/>
          <w:b/>
          <w:bCs/>
          <w:sz w:val="32"/>
          <w:szCs w:val="32"/>
        </w:rPr>
      </w:pPr>
    </w:p>
    <w:tbl>
      <w:tblPr>
        <w:tblStyle w:val="12"/>
        <w:tblW w:w="0" w:type="auto"/>
        <w:jc w:val="center"/>
        <w:tblLayout w:type="autofit"/>
        <w:tblCellMar>
          <w:top w:w="0" w:type="dxa"/>
          <w:left w:w="108" w:type="dxa"/>
          <w:bottom w:w="0" w:type="dxa"/>
          <w:right w:w="108" w:type="dxa"/>
        </w:tblCellMar>
      </w:tblPr>
      <w:tblGrid>
        <w:gridCol w:w="1951"/>
        <w:gridCol w:w="425"/>
        <w:gridCol w:w="5103"/>
      </w:tblGrid>
      <w:tr w14:paraId="585A6503">
        <w:trPr>
          <w:wBefore w:w="0" w:type="dxa"/>
          <w:trHeight w:val="737" w:hRule="atLeast"/>
          <w:jc w:val="center"/>
        </w:trPr>
        <w:tc>
          <w:tcPr>
            <w:tcW w:w="1951" w:type="dxa"/>
            <w:shd w:val="clear" w:color="auto" w:fill="auto"/>
            <w:noWrap w:val="0"/>
            <w:vAlign w:val="center"/>
          </w:tcPr>
          <w:p w14:paraId="37D3102B">
            <w:pPr>
              <w:jc w:val="distribute"/>
              <w:rPr>
                <w:rFonts w:eastAsia="仿宋"/>
                <w:b/>
                <w:bCs/>
                <w:sz w:val="32"/>
                <w:szCs w:val="32"/>
                <w:u w:val="single"/>
              </w:rPr>
            </w:pPr>
            <w:r>
              <w:rPr>
                <w:rFonts w:eastAsia="仿宋"/>
                <w:b/>
                <w:bCs/>
                <w:sz w:val="32"/>
                <w:szCs w:val="32"/>
              </w:rPr>
              <w:t>学生姓名</w:t>
            </w:r>
          </w:p>
        </w:tc>
        <w:tc>
          <w:tcPr>
            <w:tcW w:w="425" w:type="dxa"/>
            <w:shd w:val="clear" w:color="auto" w:fill="auto"/>
            <w:noWrap w:val="0"/>
            <w:vAlign w:val="center"/>
          </w:tcPr>
          <w:p w14:paraId="518DE2EB">
            <w:pPr>
              <w:jc w:val="center"/>
              <w:rPr>
                <w:rFonts w:eastAsia="仿宋"/>
                <w:b/>
                <w:bCs/>
                <w:sz w:val="32"/>
                <w:szCs w:val="32"/>
              </w:rPr>
            </w:pPr>
            <w:r>
              <w:rPr>
                <w:rFonts w:eastAsia="仿宋"/>
                <w:b/>
                <w:bCs/>
                <w:sz w:val="32"/>
                <w:szCs w:val="32"/>
              </w:rPr>
              <w:t>:</w:t>
            </w:r>
          </w:p>
        </w:tc>
        <w:tc>
          <w:tcPr>
            <w:tcW w:w="5103" w:type="dxa"/>
            <w:tcBorders>
              <w:bottom w:val="single" w:color="auto" w:sz="4" w:space="0"/>
            </w:tcBorders>
            <w:shd w:val="clear" w:color="auto" w:fill="auto"/>
            <w:noWrap w:val="0"/>
            <w:vAlign w:val="center"/>
          </w:tcPr>
          <w:p w14:paraId="45BD8082">
            <w:pPr>
              <w:jc w:val="center"/>
              <w:rPr>
                <w:rFonts w:eastAsia="仿宋"/>
                <w:b/>
                <w:bCs/>
                <w:sz w:val="32"/>
                <w:szCs w:val="32"/>
              </w:rPr>
            </w:pPr>
            <w:r>
              <w:rPr>
                <w:rFonts w:hint="eastAsia" w:eastAsia="仿宋"/>
                <w:b/>
                <w:bCs/>
                <w:sz w:val="32"/>
                <w:szCs w:val="32"/>
              </w:rPr>
              <w:t>梁宇澄</w:t>
            </w:r>
          </w:p>
        </w:tc>
      </w:tr>
      <w:tr w14:paraId="4A8CCC87">
        <w:trPr>
          <w:wBefore w:w="0" w:type="dxa"/>
          <w:trHeight w:val="737" w:hRule="atLeast"/>
          <w:jc w:val="center"/>
        </w:trPr>
        <w:tc>
          <w:tcPr>
            <w:tcW w:w="1951" w:type="dxa"/>
            <w:shd w:val="clear" w:color="auto" w:fill="auto"/>
            <w:noWrap w:val="0"/>
            <w:vAlign w:val="center"/>
          </w:tcPr>
          <w:p w14:paraId="35D1298A">
            <w:pPr>
              <w:jc w:val="distribute"/>
              <w:rPr>
                <w:rFonts w:eastAsia="仿宋"/>
                <w:b/>
                <w:bCs/>
                <w:sz w:val="32"/>
                <w:szCs w:val="32"/>
              </w:rPr>
            </w:pPr>
            <w:r>
              <w:rPr>
                <w:rFonts w:eastAsia="仿宋"/>
                <w:b/>
                <w:bCs/>
                <w:sz w:val="32"/>
                <w:szCs w:val="32"/>
              </w:rPr>
              <w:t>学生学号</w:t>
            </w:r>
          </w:p>
        </w:tc>
        <w:tc>
          <w:tcPr>
            <w:tcW w:w="425" w:type="dxa"/>
            <w:shd w:val="clear" w:color="auto" w:fill="auto"/>
            <w:noWrap w:val="0"/>
            <w:vAlign w:val="center"/>
          </w:tcPr>
          <w:p w14:paraId="69EBD6D9">
            <w:pPr>
              <w:jc w:val="center"/>
              <w:rPr>
                <w:rFonts w:eastAsia="仿宋"/>
                <w:b/>
                <w:bCs/>
                <w:sz w:val="32"/>
                <w:szCs w:val="32"/>
              </w:rPr>
            </w:pPr>
            <w:r>
              <w:rPr>
                <w:rFonts w:eastAsia="仿宋"/>
                <w:b/>
                <w:bCs/>
                <w:sz w:val="32"/>
                <w:szCs w:val="32"/>
              </w:rPr>
              <w:t>:</w:t>
            </w:r>
          </w:p>
        </w:tc>
        <w:tc>
          <w:tcPr>
            <w:tcW w:w="5103" w:type="dxa"/>
            <w:tcBorders>
              <w:top w:val="single" w:color="auto" w:sz="4" w:space="0"/>
              <w:bottom w:val="single" w:color="auto" w:sz="4" w:space="0"/>
            </w:tcBorders>
            <w:shd w:val="clear" w:color="auto" w:fill="auto"/>
            <w:noWrap w:val="0"/>
            <w:vAlign w:val="center"/>
          </w:tcPr>
          <w:p w14:paraId="04305215">
            <w:pPr>
              <w:jc w:val="center"/>
              <w:rPr>
                <w:rFonts w:eastAsia="仿宋"/>
                <w:b/>
                <w:bCs/>
                <w:sz w:val="32"/>
                <w:szCs w:val="32"/>
              </w:rPr>
            </w:pPr>
            <w:r>
              <w:rPr>
                <w:rFonts w:eastAsia="仿宋"/>
                <w:b/>
                <w:bCs/>
                <w:sz w:val="32"/>
                <w:szCs w:val="32"/>
              </w:rPr>
              <w:t>3220103009</w:t>
            </w:r>
          </w:p>
        </w:tc>
      </w:tr>
      <w:tr w14:paraId="26A4E657">
        <w:trPr>
          <w:wBefore w:w="0" w:type="dxa"/>
          <w:trHeight w:val="737" w:hRule="atLeast"/>
          <w:jc w:val="center"/>
        </w:trPr>
        <w:tc>
          <w:tcPr>
            <w:tcW w:w="1951" w:type="dxa"/>
            <w:shd w:val="clear" w:color="auto" w:fill="auto"/>
            <w:noWrap w:val="0"/>
            <w:vAlign w:val="center"/>
          </w:tcPr>
          <w:p w14:paraId="3EB06DAE">
            <w:pPr>
              <w:jc w:val="distribute"/>
              <w:rPr>
                <w:rFonts w:eastAsia="仿宋"/>
                <w:u w:val="single"/>
              </w:rPr>
            </w:pPr>
            <w:r>
              <w:rPr>
                <w:rFonts w:eastAsia="仿宋"/>
                <w:b/>
                <w:bCs/>
                <w:sz w:val="32"/>
              </w:rPr>
              <w:t>指导教师</w:t>
            </w:r>
          </w:p>
        </w:tc>
        <w:tc>
          <w:tcPr>
            <w:tcW w:w="425" w:type="dxa"/>
            <w:shd w:val="clear" w:color="auto" w:fill="auto"/>
            <w:noWrap w:val="0"/>
            <w:vAlign w:val="center"/>
          </w:tcPr>
          <w:p w14:paraId="4F97CC59">
            <w:pPr>
              <w:jc w:val="center"/>
              <w:rPr>
                <w:rFonts w:eastAsia="仿宋"/>
                <w:b/>
                <w:bCs/>
                <w:sz w:val="32"/>
                <w:szCs w:val="32"/>
              </w:rPr>
            </w:pPr>
            <w:r>
              <w:rPr>
                <w:rFonts w:eastAsia="仿宋"/>
                <w:b/>
                <w:bCs/>
                <w:sz w:val="32"/>
                <w:szCs w:val="32"/>
              </w:rPr>
              <w:t>:</w:t>
            </w:r>
          </w:p>
        </w:tc>
        <w:tc>
          <w:tcPr>
            <w:tcW w:w="5103" w:type="dxa"/>
            <w:tcBorders>
              <w:top w:val="single" w:color="auto" w:sz="4" w:space="0"/>
              <w:bottom w:val="single" w:color="auto" w:sz="4" w:space="0"/>
            </w:tcBorders>
            <w:shd w:val="clear" w:color="auto" w:fill="auto"/>
            <w:noWrap w:val="0"/>
            <w:vAlign w:val="center"/>
          </w:tcPr>
          <w:p w14:paraId="4547843B">
            <w:pPr>
              <w:jc w:val="center"/>
              <w:rPr>
                <w:rFonts w:eastAsia="仿宋"/>
                <w:b/>
                <w:bCs/>
                <w:sz w:val="32"/>
                <w:szCs w:val="32"/>
              </w:rPr>
            </w:pPr>
            <w:r>
              <w:rPr>
                <w:rFonts w:hint="eastAsia" w:eastAsia="仿宋"/>
                <w:b/>
                <w:bCs/>
                <w:sz w:val="32"/>
                <w:szCs w:val="32"/>
              </w:rPr>
              <w:t>陈实</w:t>
            </w:r>
          </w:p>
        </w:tc>
      </w:tr>
      <w:tr w14:paraId="23BBC99A">
        <w:trPr>
          <w:wBefore w:w="0" w:type="dxa"/>
          <w:trHeight w:val="737" w:hRule="atLeast"/>
          <w:jc w:val="center"/>
        </w:trPr>
        <w:tc>
          <w:tcPr>
            <w:tcW w:w="1951" w:type="dxa"/>
            <w:shd w:val="clear" w:color="auto" w:fill="auto"/>
            <w:noWrap w:val="0"/>
            <w:vAlign w:val="center"/>
          </w:tcPr>
          <w:p w14:paraId="6126F08A">
            <w:pPr>
              <w:jc w:val="distribute"/>
              <w:rPr>
                <w:rFonts w:eastAsia="仿宋"/>
                <w:u w:val="wave"/>
              </w:rPr>
            </w:pPr>
            <w:r>
              <w:rPr>
                <w:rFonts w:eastAsia="仿宋"/>
                <w:b/>
                <w:bCs/>
                <w:sz w:val="32"/>
              </w:rPr>
              <w:t>年级与专业</w:t>
            </w:r>
          </w:p>
        </w:tc>
        <w:tc>
          <w:tcPr>
            <w:tcW w:w="425" w:type="dxa"/>
            <w:shd w:val="clear" w:color="auto" w:fill="auto"/>
            <w:noWrap w:val="0"/>
            <w:vAlign w:val="center"/>
          </w:tcPr>
          <w:p w14:paraId="1034A2A6">
            <w:pPr>
              <w:jc w:val="center"/>
              <w:rPr>
                <w:rFonts w:eastAsia="仿宋"/>
                <w:b/>
                <w:bCs/>
                <w:sz w:val="32"/>
                <w:szCs w:val="32"/>
              </w:rPr>
            </w:pPr>
            <w:r>
              <w:rPr>
                <w:rFonts w:eastAsia="仿宋"/>
                <w:b/>
                <w:bCs/>
                <w:sz w:val="32"/>
                <w:szCs w:val="32"/>
              </w:rPr>
              <w:t>:</w:t>
            </w:r>
          </w:p>
        </w:tc>
        <w:tc>
          <w:tcPr>
            <w:tcW w:w="5103" w:type="dxa"/>
            <w:tcBorders>
              <w:top w:val="single" w:color="auto" w:sz="4" w:space="0"/>
              <w:bottom w:val="single" w:color="auto" w:sz="4" w:space="0"/>
            </w:tcBorders>
            <w:shd w:val="clear" w:color="auto" w:fill="auto"/>
            <w:noWrap w:val="0"/>
            <w:vAlign w:val="center"/>
          </w:tcPr>
          <w:p w14:paraId="1AA24C0D">
            <w:pPr>
              <w:jc w:val="center"/>
              <w:rPr>
                <w:rFonts w:eastAsia="仿宋"/>
                <w:b/>
                <w:bCs/>
                <w:sz w:val="32"/>
                <w:szCs w:val="32"/>
              </w:rPr>
            </w:pPr>
            <w:r>
              <w:rPr>
                <w:rFonts w:hint="eastAsia" w:eastAsia="仿宋"/>
                <w:b/>
                <w:bCs/>
                <w:sz w:val="32"/>
                <w:szCs w:val="32"/>
              </w:rPr>
              <w:t>2</w:t>
            </w:r>
            <w:r>
              <w:rPr>
                <w:rFonts w:eastAsia="仿宋"/>
                <w:b/>
                <w:bCs/>
                <w:sz w:val="32"/>
                <w:szCs w:val="32"/>
              </w:rPr>
              <w:t>022</w:t>
            </w:r>
            <w:r>
              <w:rPr>
                <w:rFonts w:hint="eastAsia" w:eastAsia="仿宋"/>
                <w:b/>
                <w:bCs/>
                <w:sz w:val="32"/>
                <w:szCs w:val="32"/>
              </w:rPr>
              <w:t>工业设计</w:t>
            </w:r>
          </w:p>
        </w:tc>
      </w:tr>
      <w:tr w14:paraId="1F593154">
        <w:trPr>
          <w:wBefore w:w="0" w:type="dxa"/>
          <w:trHeight w:val="737" w:hRule="atLeast"/>
          <w:jc w:val="center"/>
        </w:trPr>
        <w:tc>
          <w:tcPr>
            <w:tcW w:w="1951" w:type="dxa"/>
            <w:shd w:val="clear" w:color="auto" w:fill="auto"/>
            <w:noWrap w:val="0"/>
            <w:vAlign w:val="center"/>
          </w:tcPr>
          <w:p w14:paraId="7A3D863D">
            <w:pPr>
              <w:jc w:val="distribute"/>
              <w:rPr>
                <w:rFonts w:eastAsia="仿宋"/>
                <w:u w:val="wave"/>
              </w:rPr>
            </w:pPr>
            <w:r>
              <w:rPr>
                <w:rFonts w:eastAsia="仿宋"/>
                <w:b/>
                <w:bCs/>
                <w:sz w:val="32"/>
              </w:rPr>
              <w:t>所在学院</w:t>
            </w:r>
          </w:p>
        </w:tc>
        <w:tc>
          <w:tcPr>
            <w:tcW w:w="425" w:type="dxa"/>
            <w:shd w:val="clear" w:color="auto" w:fill="auto"/>
            <w:noWrap w:val="0"/>
            <w:vAlign w:val="center"/>
          </w:tcPr>
          <w:p w14:paraId="094D1879">
            <w:pPr>
              <w:jc w:val="center"/>
              <w:rPr>
                <w:rFonts w:eastAsia="仿宋"/>
                <w:b/>
                <w:bCs/>
                <w:sz w:val="32"/>
                <w:szCs w:val="32"/>
              </w:rPr>
            </w:pPr>
            <w:r>
              <w:rPr>
                <w:rFonts w:eastAsia="仿宋"/>
                <w:b/>
                <w:bCs/>
                <w:sz w:val="32"/>
                <w:szCs w:val="32"/>
              </w:rPr>
              <w:t>:</w:t>
            </w:r>
          </w:p>
        </w:tc>
        <w:tc>
          <w:tcPr>
            <w:tcW w:w="5103" w:type="dxa"/>
            <w:tcBorders>
              <w:top w:val="single" w:color="auto" w:sz="4" w:space="0"/>
              <w:bottom w:val="single" w:color="auto" w:sz="4" w:space="0"/>
            </w:tcBorders>
            <w:shd w:val="clear" w:color="auto" w:fill="auto"/>
            <w:noWrap w:val="0"/>
            <w:vAlign w:val="center"/>
          </w:tcPr>
          <w:p w14:paraId="75DF0793">
            <w:pPr>
              <w:jc w:val="center"/>
              <w:rPr>
                <w:rFonts w:hint="eastAsia" w:eastAsia="仿宋"/>
                <w:b/>
                <w:bCs/>
                <w:sz w:val="32"/>
                <w:szCs w:val="32"/>
              </w:rPr>
            </w:pPr>
            <w:r>
              <w:rPr>
                <w:rFonts w:hint="eastAsia" w:eastAsia="仿宋"/>
                <w:b/>
                <w:bCs/>
                <w:sz w:val="32"/>
                <w:szCs w:val="32"/>
              </w:rPr>
              <w:t>计算机科学与技术学院</w:t>
            </w:r>
          </w:p>
        </w:tc>
      </w:tr>
      <w:tr w14:paraId="13B9A05B">
        <w:trPr>
          <w:wBefore w:w="0" w:type="dxa"/>
          <w:trHeight w:val="737" w:hRule="atLeast"/>
          <w:jc w:val="center"/>
        </w:trPr>
        <w:tc>
          <w:tcPr>
            <w:tcW w:w="1951" w:type="dxa"/>
            <w:shd w:val="clear" w:color="auto" w:fill="auto"/>
            <w:noWrap w:val="0"/>
            <w:vAlign w:val="center"/>
          </w:tcPr>
          <w:p w14:paraId="70FF3391">
            <w:pPr>
              <w:jc w:val="distribute"/>
              <w:rPr>
                <w:rFonts w:eastAsia="仿宋"/>
                <w:b/>
                <w:bCs/>
                <w:sz w:val="32"/>
              </w:rPr>
            </w:pPr>
            <w:r>
              <w:rPr>
                <w:rFonts w:eastAsia="仿宋"/>
                <w:b/>
                <w:bCs/>
                <w:sz w:val="32"/>
              </w:rPr>
              <w:t>提交日期</w:t>
            </w:r>
          </w:p>
        </w:tc>
        <w:tc>
          <w:tcPr>
            <w:tcW w:w="425" w:type="dxa"/>
            <w:shd w:val="clear" w:color="auto" w:fill="auto"/>
            <w:noWrap w:val="0"/>
            <w:vAlign w:val="center"/>
          </w:tcPr>
          <w:p w14:paraId="302247A4">
            <w:pPr>
              <w:jc w:val="center"/>
              <w:rPr>
                <w:rFonts w:eastAsia="仿宋"/>
                <w:b/>
                <w:bCs/>
                <w:sz w:val="32"/>
                <w:szCs w:val="32"/>
              </w:rPr>
            </w:pPr>
            <w:r>
              <w:rPr>
                <w:rFonts w:eastAsia="仿宋"/>
                <w:b/>
                <w:bCs/>
                <w:sz w:val="32"/>
                <w:szCs w:val="32"/>
              </w:rPr>
              <w:t>:</w:t>
            </w:r>
          </w:p>
        </w:tc>
        <w:tc>
          <w:tcPr>
            <w:tcW w:w="5103" w:type="dxa"/>
            <w:tcBorders>
              <w:top w:val="single" w:color="auto" w:sz="4" w:space="0"/>
              <w:bottom w:val="single" w:color="auto" w:sz="4" w:space="0"/>
            </w:tcBorders>
            <w:shd w:val="clear" w:color="auto" w:fill="auto"/>
            <w:noWrap w:val="0"/>
            <w:vAlign w:val="center"/>
          </w:tcPr>
          <w:p w14:paraId="715BD120">
            <w:pPr>
              <w:jc w:val="center"/>
              <w:rPr>
                <w:rFonts w:eastAsia="仿宋"/>
                <w:b/>
                <w:bCs/>
                <w:sz w:val="32"/>
                <w:szCs w:val="32"/>
              </w:rPr>
            </w:pPr>
            <w:r>
              <w:rPr>
                <w:rFonts w:eastAsia="仿宋"/>
                <w:b/>
                <w:bCs/>
                <w:sz w:val="32"/>
                <w:szCs w:val="32"/>
              </w:rPr>
              <w:t>2026</w:t>
            </w:r>
            <w:r>
              <w:rPr>
                <w:rFonts w:hint="eastAsia" w:eastAsia="仿宋"/>
                <w:b/>
                <w:bCs/>
                <w:sz w:val="32"/>
                <w:szCs w:val="32"/>
              </w:rPr>
              <w:t>年</w:t>
            </w:r>
            <w:r>
              <w:rPr>
                <w:rFonts w:eastAsia="仿宋"/>
                <w:b/>
                <w:bCs/>
                <w:sz w:val="32"/>
                <w:szCs w:val="32"/>
              </w:rPr>
              <w:t>5</w:t>
            </w:r>
            <w:r>
              <w:rPr>
                <w:rFonts w:hint="eastAsia" w:eastAsia="仿宋"/>
                <w:b/>
                <w:bCs/>
                <w:sz w:val="32"/>
                <w:szCs w:val="32"/>
              </w:rPr>
              <w:t>月</w:t>
            </w:r>
            <w:r>
              <w:rPr>
                <w:rFonts w:eastAsia="仿宋"/>
                <w:b/>
                <w:bCs/>
                <w:sz w:val="32"/>
                <w:szCs w:val="32"/>
              </w:rPr>
              <w:t>18</w:t>
            </w:r>
            <w:r>
              <w:rPr>
                <w:rFonts w:hint="eastAsia" w:eastAsia="仿宋"/>
                <w:b/>
                <w:bCs/>
                <w:sz w:val="32"/>
                <w:szCs w:val="32"/>
              </w:rPr>
              <w:t>日</w:t>
            </w:r>
          </w:p>
        </w:tc>
      </w:tr>
    </w:tbl>
    <w:p w14:paraId="692692FD">
      <w:pPr>
        <w:spacing w:line="400" w:lineRule="atLeast"/>
        <w:rPr>
          <w:rFonts w:eastAsia="仿宋"/>
          <w:b/>
          <w:bCs/>
          <w:sz w:val="32"/>
          <w:szCs w:val="32"/>
        </w:rPr>
      </w:pPr>
    </w:p>
    <w:p w14:paraId="777D9D8E">
      <w:pPr>
        <w:snapToGrid w:val="0"/>
        <w:spacing w:line="360" w:lineRule="auto"/>
        <w:ind w:firstLine="2268" w:firstLineChars="709"/>
        <w:jc w:val="left"/>
        <w:rPr>
          <w:rFonts w:hint="eastAsia" w:eastAsia="仿宋"/>
          <w:b/>
          <w:bCs/>
          <w:sz w:val="32"/>
          <w:szCs w:val="32"/>
          <w:u w:val="single"/>
        </w:rPr>
        <w:sectPr>
          <w:headerReference r:id="rId3" w:type="default"/>
          <w:footerReference r:id="rId5" w:type="default"/>
          <w:headerReference r:id="rId4" w:type="even"/>
          <w:pgSz w:w="11906" w:h="16838"/>
          <w:pgMar w:top="1418" w:right="1134" w:bottom="1134" w:left="1418" w:header="1134" w:footer="992" w:gutter="0"/>
          <w:cols w:space="425" w:num="1"/>
          <w:docGrid w:type="linesAndChars" w:linePitch="312" w:charSpace="0"/>
        </w:sectPr>
      </w:pPr>
    </w:p>
    <w:p w14:paraId="59E0930A">
      <w:pPr>
        <w:spacing w:before="156" w:beforeLines="50" w:after="156" w:afterLines="50"/>
        <w:jc w:val="center"/>
        <w:rPr>
          <w:rFonts w:ascii="仿宋" w:hAnsi="仿宋" w:eastAsia="仿宋"/>
          <w:b/>
          <w:sz w:val="32"/>
          <w:szCs w:val="32"/>
        </w:rPr>
      </w:pPr>
      <w:r>
        <w:rPr>
          <w:rFonts w:hint="eastAsia" w:ascii="仿宋" w:hAnsi="仿宋" w:eastAsia="仿宋"/>
          <w:b/>
          <w:sz w:val="32"/>
          <w:szCs w:val="32"/>
        </w:rPr>
        <w:t>毕业论文（设计）原创性声明</w:t>
      </w:r>
    </w:p>
    <w:p w14:paraId="4F579DDF">
      <w:pPr>
        <w:numPr>
          <w:ilvl w:val="0"/>
          <w:numId w:val="1"/>
        </w:numPr>
        <w:spacing w:line="360" w:lineRule="auto"/>
        <w:ind w:firstLine="560" w:firstLineChars="200"/>
        <w:rPr>
          <w:rFonts w:ascii="仿宋" w:hAnsi="仿宋" w:eastAsia="仿宋"/>
          <w:sz w:val="28"/>
          <w:szCs w:val="28"/>
        </w:rPr>
      </w:pPr>
      <w:r>
        <w:rPr>
          <w:rFonts w:hint="eastAsia" w:ascii="仿宋" w:hAnsi="仿宋" w:eastAsia="仿宋"/>
          <w:sz w:val="28"/>
          <w:szCs w:val="28"/>
        </w:rPr>
        <w:t>本人郑重声明：所呈交的毕业论文（设计）是本人在导师的指导下，严格按照学校和学院有关规定完成的，不存在学术不端行为。除</w:t>
      </w:r>
      <w:r>
        <w:rPr>
          <w:rFonts w:hint="eastAsia" w:ascii="仿宋_GB2312" w:hAnsi="宋体" w:eastAsia="仿宋_GB2312"/>
          <w:sz w:val="28"/>
          <w:szCs w:val="28"/>
        </w:rPr>
        <w:t>文中特别加以标注和致谢的地方外</w:t>
      </w:r>
      <w:r>
        <w:rPr>
          <w:rFonts w:hint="eastAsia" w:ascii="仿宋" w:hAnsi="仿宋" w:eastAsia="仿宋"/>
          <w:sz w:val="28"/>
          <w:szCs w:val="28"/>
        </w:rPr>
        <w:t>，本论文（设计）不包含其他个人或集体已经发表或撰写过的研究成果，也不包含为获得</w:t>
      </w:r>
      <w:r>
        <w:rPr>
          <w:rFonts w:hint="eastAsia" w:ascii="仿宋" w:hAnsi="仿宋" w:eastAsia="仿宋"/>
          <w:b/>
          <w:sz w:val="28"/>
          <w:szCs w:val="28"/>
          <w:u w:val="single"/>
        </w:rPr>
        <w:t xml:space="preserve"> 浙江大学 </w:t>
      </w:r>
      <w:r>
        <w:rPr>
          <w:rFonts w:hint="eastAsia" w:ascii="仿宋" w:hAnsi="仿宋" w:eastAsia="仿宋"/>
          <w:sz w:val="28"/>
          <w:szCs w:val="28"/>
        </w:rPr>
        <w:t>或其他教育机构的学位或证书而使用过的材料。对本研究做出贡献的个人和集体，均已在文中明确说明并表示谢意。</w:t>
      </w:r>
    </w:p>
    <w:p w14:paraId="6F2B02C4">
      <w:pPr>
        <w:spacing w:line="360" w:lineRule="auto"/>
        <w:rPr>
          <w:rFonts w:ascii="仿宋" w:hAnsi="仿宋" w:eastAsia="仿宋"/>
          <w:sz w:val="28"/>
        </w:rPr>
      </w:pPr>
      <w:r>
        <w:rPr>
          <w:rFonts w:hint="eastAsia" w:ascii="仿宋" w:hAnsi="仿宋" w:eastAsia="仿宋"/>
          <w:sz w:val="28"/>
        </w:rPr>
        <w:t xml:space="preserve">               毕业论文（设计）作者签名：</w:t>
      </w:r>
    </w:p>
    <w:p w14:paraId="2D0EA6E8">
      <w:pPr>
        <w:spacing w:line="360" w:lineRule="auto"/>
        <w:rPr>
          <w:rFonts w:ascii="仿宋" w:hAnsi="仿宋" w:eastAsia="仿宋"/>
          <w:sz w:val="28"/>
        </w:rPr>
      </w:pPr>
      <w:r>
        <w:rPr>
          <w:rFonts w:hint="eastAsia" w:ascii="仿宋" w:hAnsi="仿宋" w:eastAsia="仿宋"/>
          <w:sz w:val="28"/>
        </w:rPr>
        <w:t xml:space="preserve">                            </w:t>
      </w:r>
      <w:r>
        <w:rPr>
          <w:rFonts w:ascii="仿宋" w:hAnsi="仿宋" w:eastAsia="仿宋"/>
          <w:sz w:val="28"/>
        </w:rPr>
        <w:t xml:space="preserve">   </w:t>
      </w:r>
      <w:r>
        <w:rPr>
          <w:rFonts w:hint="eastAsia" w:ascii="仿宋" w:hAnsi="仿宋" w:eastAsia="仿宋"/>
          <w:sz w:val="28"/>
        </w:rPr>
        <w:t>签字日期：     年   月   日</w:t>
      </w:r>
    </w:p>
    <w:p w14:paraId="74277EF3">
      <w:pPr>
        <w:spacing w:before="156" w:beforeLines="50" w:after="156" w:afterLines="50"/>
        <w:jc w:val="center"/>
        <w:rPr>
          <w:rFonts w:ascii="仿宋" w:hAnsi="仿宋" w:eastAsia="仿宋"/>
          <w:b/>
          <w:sz w:val="32"/>
          <w:szCs w:val="32"/>
        </w:rPr>
      </w:pPr>
    </w:p>
    <w:p w14:paraId="3A490C82">
      <w:pPr>
        <w:spacing w:before="156" w:beforeLines="50" w:after="156" w:afterLines="50"/>
        <w:jc w:val="center"/>
        <w:rPr>
          <w:rFonts w:ascii="仿宋" w:hAnsi="仿宋" w:eastAsia="仿宋"/>
          <w:b/>
          <w:sz w:val="32"/>
          <w:szCs w:val="32"/>
        </w:rPr>
      </w:pPr>
      <w:r>
        <w:rPr>
          <w:rFonts w:hint="eastAsia" w:ascii="仿宋" w:hAnsi="仿宋" w:eastAsia="仿宋"/>
          <w:b/>
          <w:sz w:val="32"/>
          <w:szCs w:val="32"/>
        </w:rPr>
        <w:t>毕业论文（设计）使用授权书</w:t>
      </w:r>
    </w:p>
    <w:p w14:paraId="632AC681">
      <w:pPr>
        <w:numPr>
          <w:ilvl w:val="0"/>
          <w:numId w:val="1"/>
        </w:numPr>
        <w:spacing w:line="360" w:lineRule="auto"/>
        <w:ind w:firstLine="560" w:firstLineChars="200"/>
        <w:rPr>
          <w:rFonts w:ascii="仿宋" w:hAnsi="仿宋" w:eastAsia="仿宋"/>
          <w:sz w:val="28"/>
          <w:szCs w:val="28"/>
        </w:rPr>
      </w:pPr>
      <w:r>
        <w:rPr>
          <w:rFonts w:hint="eastAsia" w:ascii="仿宋" w:hAnsi="仿宋" w:eastAsia="仿宋"/>
          <w:sz w:val="28"/>
          <w:szCs w:val="28"/>
        </w:rPr>
        <w:t>本人完全了解</w:t>
      </w:r>
      <w:r>
        <w:rPr>
          <w:rFonts w:hint="eastAsia" w:ascii="仿宋" w:hAnsi="仿宋" w:eastAsia="仿宋"/>
          <w:b/>
          <w:sz w:val="28"/>
          <w:szCs w:val="28"/>
          <w:u w:val="single"/>
        </w:rPr>
        <w:t xml:space="preserve"> 浙江大学 </w:t>
      </w:r>
      <w:r>
        <w:rPr>
          <w:rFonts w:hint="eastAsia" w:ascii="仿宋" w:hAnsi="仿宋" w:eastAsia="仿宋"/>
          <w:sz w:val="28"/>
          <w:szCs w:val="28"/>
        </w:rPr>
        <w:t>有权保留并向国家有关部门或机构送交本论文（设计）的复印件和电子版，允许本论文（设计）被查阅和借阅。本人授权</w:t>
      </w:r>
      <w:r>
        <w:rPr>
          <w:rFonts w:hint="eastAsia" w:ascii="仿宋" w:hAnsi="仿宋" w:eastAsia="仿宋"/>
          <w:sz w:val="28"/>
          <w:szCs w:val="28"/>
          <w:u w:val="single"/>
        </w:rPr>
        <w:t xml:space="preserve"> </w:t>
      </w:r>
      <w:r>
        <w:rPr>
          <w:rFonts w:hint="eastAsia" w:ascii="仿宋" w:hAnsi="仿宋" w:eastAsia="仿宋"/>
          <w:b/>
          <w:sz w:val="28"/>
          <w:szCs w:val="28"/>
          <w:u w:val="single"/>
        </w:rPr>
        <w:t>浙江大学</w:t>
      </w:r>
      <w:r>
        <w:rPr>
          <w:rFonts w:hint="eastAsia" w:ascii="仿宋" w:hAnsi="仿宋" w:eastAsia="仿宋"/>
          <w:sz w:val="28"/>
          <w:szCs w:val="28"/>
          <w:u w:val="single"/>
        </w:rPr>
        <w:t xml:space="preserve"> </w:t>
      </w:r>
      <w:r>
        <w:rPr>
          <w:rFonts w:hint="eastAsia" w:ascii="仿宋" w:hAnsi="仿宋" w:eastAsia="仿宋"/>
          <w:sz w:val="28"/>
          <w:szCs w:val="28"/>
        </w:rPr>
        <w:t>可以将本论文（设计）的全部或部分内容编入有关数据库进行检索和传播，可以采用影印、缩印或扫描等复制手段保存、汇编本论文（设计）。</w:t>
      </w:r>
    </w:p>
    <w:p w14:paraId="5D46E564">
      <w:pPr>
        <w:numPr>
          <w:ilvl w:val="0"/>
          <w:numId w:val="1"/>
        </w:numPr>
        <w:spacing w:line="360" w:lineRule="auto"/>
        <w:ind w:firstLine="560" w:firstLineChars="200"/>
        <w:rPr>
          <w:rFonts w:ascii="仿宋" w:hAnsi="仿宋" w:eastAsia="仿宋"/>
          <w:sz w:val="28"/>
          <w:szCs w:val="28"/>
        </w:rPr>
      </w:pPr>
      <w:r>
        <w:rPr>
          <w:rFonts w:hint="eastAsia" w:ascii="仿宋" w:hAnsi="仿宋" w:eastAsia="仿宋"/>
          <w:sz w:val="28"/>
          <w:szCs w:val="28"/>
        </w:rPr>
        <w:t>（涉密毕业论文（设计）在解密后适用本授权书。）</w:t>
      </w:r>
    </w:p>
    <w:p w14:paraId="5331458B">
      <w:pPr>
        <w:numPr>
          <w:ilvl w:val="0"/>
          <w:numId w:val="1"/>
        </w:numPr>
        <w:spacing w:line="360" w:lineRule="auto"/>
        <w:rPr>
          <w:rFonts w:ascii="仿宋" w:hAnsi="仿宋" w:eastAsia="仿宋"/>
          <w:sz w:val="28"/>
          <w:szCs w:val="28"/>
        </w:rPr>
      </w:pPr>
    </w:p>
    <w:p w14:paraId="6E717B08">
      <w:pPr>
        <w:snapToGrid w:val="0"/>
        <w:spacing w:line="360" w:lineRule="auto"/>
        <w:rPr>
          <w:rFonts w:ascii="仿宋" w:hAnsi="仿宋" w:eastAsia="仿宋"/>
          <w:sz w:val="28"/>
          <w:szCs w:val="28"/>
        </w:rPr>
      </w:pPr>
      <w:r>
        <w:rPr>
          <w:rFonts w:hint="eastAsia" w:ascii="仿宋" w:hAnsi="仿宋" w:eastAsia="仿宋"/>
          <w:sz w:val="28"/>
          <w:szCs w:val="28"/>
        </w:rPr>
        <w:t>毕业论文（设计）作者签名：               导师签名：</w:t>
      </w:r>
    </w:p>
    <w:p w14:paraId="17613727">
      <w:pPr>
        <w:spacing w:line="360" w:lineRule="auto"/>
        <w:rPr>
          <w:rFonts w:ascii="仿宋" w:hAnsi="仿宋" w:eastAsia="仿宋"/>
          <w:sz w:val="24"/>
        </w:rPr>
      </w:pPr>
      <w:r>
        <w:rPr>
          <w:rFonts w:hint="eastAsia" w:ascii="仿宋" w:hAnsi="仿宋" w:eastAsia="仿宋"/>
          <w:sz w:val="28"/>
          <w:szCs w:val="28"/>
        </w:rPr>
        <w:t xml:space="preserve">签字日期：    年   月   日     </w:t>
      </w:r>
      <w:r>
        <w:rPr>
          <w:rFonts w:ascii="仿宋" w:hAnsi="仿宋" w:eastAsia="仿宋"/>
          <w:sz w:val="28"/>
          <w:szCs w:val="28"/>
        </w:rPr>
        <w:t xml:space="preserve">   </w:t>
      </w:r>
      <w:r>
        <w:rPr>
          <w:rFonts w:hint="eastAsia" w:ascii="仿宋" w:hAnsi="仿宋" w:eastAsia="仿宋"/>
          <w:sz w:val="28"/>
          <w:szCs w:val="28"/>
        </w:rPr>
        <w:t>签字日期：    年   月   日</w:t>
      </w:r>
    </w:p>
    <w:p w14:paraId="7061375E">
      <w:pPr>
        <w:snapToGrid w:val="0"/>
        <w:spacing w:line="400" w:lineRule="exact"/>
        <w:jc w:val="center"/>
        <w:rPr>
          <w:rFonts w:eastAsia="仿宋"/>
          <w:sz w:val="32"/>
          <w:szCs w:val="32"/>
        </w:rPr>
      </w:pPr>
    </w:p>
    <w:p w14:paraId="3AAE729E">
      <w:pPr>
        <w:snapToGrid w:val="0"/>
        <w:spacing w:line="400" w:lineRule="exact"/>
        <w:jc w:val="center"/>
        <w:rPr>
          <w:rFonts w:eastAsia="仿宋"/>
          <w:sz w:val="32"/>
          <w:szCs w:val="32"/>
        </w:rPr>
      </w:pPr>
    </w:p>
    <w:p w14:paraId="2C109230">
      <w:pPr>
        <w:pStyle w:val="28"/>
        <w:spacing w:before="240" w:after="120"/>
        <w:ind w:left="0"/>
        <w:rPr>
          <w:rFonts w:ascii="Times New Roman" w:eastAsia="仿宋"/>
          <w:b/>
          <w:sz w:val="32"/>
          <w:szCs w:val="32"/>
        </w:rPr>
      </w:pPr>
      <w:r>
        <w:rPr>
          <w:rFonts w:ascii="Times New Roman" w:eastAsia="仿宋"/>
          <w:b/>
          <w:sz w:val="32"/>
          <w:szCs w:val="32"/>
        </w:rPr>
        <w:t>致 谢</w:t>
      </w:r>
    </w:p>
    <w:p w14:paraId="343F05CC">
      <w:pPr>
        <w:pStyle w:val="20"/>
        <w:spacing w:line="360" w:lineRule="auto"/>
        <w:ind w:firstLine="540" w:firstLineChars="0"/>
        <w:rPr>
          <w:rFonts w:hint="eastAsia" w:ascii="Times New Roman" w:eastAsia="仿宋"/>
          <w:sz w:val="24"/>
          <w:szCs w:val="24"/>
        </w:rPr>
      </w:pPr>
      <w:r>
        <w:rPr>
          <w:rFonts w:hint="eastAsia" w:ascii="Times New Roman" w:eastAsia="仿宋"/>
          <w:sz w:val="24"/>
          <w:szCs w:val="24"/>
        </w:rPr>
        <w:t>感谢陈实老师在毕设期间对我的指导，让我对研究方向等内容有更加深刻的认识，最终帮助我完成了毕业设计。同时也感谢在我求学期间，所有给我授课、给予我帮助的各位老师，让我获得了足够的专业知识，让我不断成长，不断进步，也让我有信心来完成毕业设计。在此，向各位老师表示最诚挚的感谢。</w:t>
      </w:r>
    </w:p>
    <w:p w14:paraId="2765362D">
      <w:pPr>
        <w:pStyle w:val="20"/>
        <w:spacing w:line="360" w:lineRule="auto"/>
        <w:ind w:firstLine="540" w:firstLineChars="0"/>
        <w:rPr>
          <w:rFonts w:ascii="Times New Roman" w:eastAsia="仿宋"/>
          <w:sz w:val="24"/>
          <w:szCs w:val="24"/>
        </w:rPr>
      </w:pPr>
      <w:r>
        <w:rPr>
          <w:rFonts w:hint="eastAsia" w:ascii="Times New Roman" w:eastAsia="仿宋"/>
          <w:sz w:val="24"/>
          <w:szCs w:val="24"/>
        </w:rPr>
        <w:t>感谢我的父母和家人，是你们的关心和理解，让我明白，你们一直陪伴在我旁，帮助我度过难关。</w:t>
      </w:r>
    </w:p>
    <w:p w14:paraId="5D5CB886">
      <w:pPr>
        <w:pStyle w:val="20"/>
        <w:spacing w:line="360" w:lineRule="auto"/>
        <w:ind w:firstLine="540" w:firstLineChars="0"/>
        <w:rPr>
          <w:rFonts w:ascii="Times New Roman" w:eastAsia="仿宋"/>
          <w:sz w:val="24"/>
          <w:szCs w:val="24"/>
        </w:rPr>
      </w:pPr>
      <w:r>
        <w:rPr>
          <w:rFonts w:hint="eastAsia" w:ascii="Times New Roman" w:eastAsia="仿宋"/>
          <w:sz w:val="24"/>
          <w:szCs w:val="24"/>
        </w:rPr>
        <w:t>感谢我的同学和朋友们，在平时生活中互相帮助，一起欢笑，留下了许多珍贵的回忆。</w:t>
      </w:r>
    </w:p>
    <w:p w14:paraId="4F78E455">
      <w:pPr>
        <w:pStyle w:val="20"/>
        <w:spacing w:line="360" w:lineRule="auto"/>
        <w:ind w:firstLine="540" w:firstLineChars="0"/>
        <w:rPr>
          <w:rFonts w:ascii="Times New Roman" w:eastAsia="仿宋"/>
          <w:sz w:val="24"/>
          <w:szCs w:val="24"/>
        </w:rPr>
      </w:pPr>
      <w:r>
        <w:rPr>
          <w:rFonts w:hint="eastAsia" w:ascii="Times New Roman" w:eastAsia="仿宋"/>
          <w:sz w:val="24"/>
          <w:szCs w:val="24"/>
        </w:rPr>
        <w:t>感谢我的母校，浙江大学，为我们提供了良好的学习环境、丰富的学习资源和优质的师资力量，让我能够在这片沃土上安心求学、茁壮成长。</w:t>
      </w:r>
    </w:p>
    <w:p w14:paraId="1C424AC9">
      <w:pPr>
        <w:pStyle w:val="20"/>
        <w:spacing w:line="360" w:lineRule="auto"/>
        <w:ind w:firstLine="540" w:firstLineChars="0"/>
        <w:rPr>
          <w:rFonts w:hint="eastAsia" w:ascii="Times New Roman" w:eastAsia="仿宋"/>
          <w:sz w:val="24"/>
          <w:szCs w:val="24"/>
        </w:rPr>
      </w:pPr>
      <w:r>
        <w:rPr>
          <w:rFonts w:hint="eastAsia" w:ascii="Times New Roman" w:eastAsia="仿宋"/>
          <w:sz w:val="24"/>
          <w:szCs w:val="24"/>
        </w:rPr>
        <w:t>同时也感谢我自己，虽然经历了许多挫折，但还是磕磕绊绊走到了现在，也收获了许多。</w:t>
      </w:r>
    </w:p>
    <w:p w14:paraId="6B57D0B9">
      <w:pPr>
        <w:pStyle w:val="28"/>
        <w:spacing w:before="240" w:after="120"/>
        <w:ind w:left="0"/>
        <w:rPr>
          <w:rFonts w:ascii="Times New Roman" w:eastAsia="仿宋"/>
          <w:b/>
          <w:i/>
          <w:color w:val="FF0000"/>
          <w:sz w:val="32"/>
          <w:szCs w:val="32"/>
        </w:rPr>
      </w:pPr>
      <w:r>
        <w:rPr>
          <w:rFonts w:ascii="Times New Roman" w:eastAsia="仿宋_GB2312"/>
          <w:sz w:val="32"/>
          <w:szCs w:val="32"/>
        </w:rPr>
        <w:br w:type="page"/>
      </w:r>
      <w:r>
        <w:rPr>
          <w:rFonts w:ascii="Times New Roman" w:eastAsia="仿宋"/>
          <w:b/>
          <w:sz w:val="32"/>
          <w:szCs w:val="32"/>
        </w:rPr>
        <w:t>摘 要（中文）</w:t>
      </w:r>
    </w:p>
    <w:p w14:paraId="01ADC926">
      <w:pPr>
        <w:pStyle w:val="20"/>
        <w:spacing w:line="360" w:lineRule="auto"/>
        <w:ind w:firstLine="480"/>
        <w:rPr>
          <w:rFonts w:hint="eastAsia" w:ascii="Times New Roman" w:eastAsia="仿宋"/>
          <w:sz w:val="24"/>
          <w:szCs w:val="24"/>
        </w:rPr>
      </w:pPr>
      <w:r>
        <w:rPr>
          <w:rFonts w:hint="eastAsia" w:ascii="Times New Roman" w:eastAsia="仿宋"/>
          <w:sz w:val="24"/>
          <w:szCs w:val="24"/>
        </w:rPr>
        <w:t>随着我国步入中度老龄化社会，老年群体在使用信息服务类APP时普遍面临“数字鸿沟”困境。前期调研发现，老年用户并非不愿线上办事，而是担心“自己冒险办事”，更倾向于前往线下服务大厅寻求工作人员帮助。这种“信任人胜过信任系统”的心理，是阻碍老年用户跨越数字鸿沟的深层障碍。</w:t>
      </w:r>
    </w:p>
    <w:p w14:paraId="03BAF02F">
      <w:pPr>
        <w:pStyle w:val="20"/>
        <w:spacing w:line="360" w:lineRule="auto"/>
        <w:ind w:firstLine="480"/>
        <w:rPr>
          <w:rFonts w:hint="eastAsia" w:ascii="Times New Roman" w:eastAsia="仿宋"/>
          <w:sz w:val="24"/>
          <w:szCs w:val="24"/>
        </w:rPr>
      </w:pPr>
      <w:r>
        <w:rPr>
          <w:rFonts w:hint="eastAsia" w:ascii="Times New Roman" w:eastAsia="仿宋"/>
          <w:sz w:val="24"/>
          <w:szCs w:val="24"/>
        </w:rPr>
        <w:t>本研究聚焦于信息服务APP的适老化设计与多模态交互，提出并实现了一种“受控响应型智能代理”交互模式。该模式包含三条核心设计原则：代理原则上不主动、确定性操作代理止步、权限一事一授。通过分级授权机制与透明化操作机制，让用户在获得智能辅助的同时始终保持对账户安全的最终控制权。研究以浙江省政务服务APP“浙里办”为应用场景，完成了实地调研、用户画像构建、信息架构设计、低保真与高保真原型开发，以及可交互原型实现。系统覆盖刷脸登录、验证码登录、医保缴费、养老金查询四个核心场景，并集成了语音识别与语音合成能力。</w:t>
      </w:r>
    </w:p>
    <w:p w14:paraId="3DEA34D8">
      <w:pPr>
        <w:pStyle w:val="20"/>
        <w:spacing w:line="360" w:lineRule="auto"/>
        <w:ind w:firstLine="480"/>
        <w:rPr>
          <w:rFonts w:ascii="Times New Roman" w:eastAsia="仿宋"/>
          <w:sz w:val="24"/>
          <w:szCs w:val="24"/>
        </w:rPr>
      </w:pPr>
      <w:r>
        <w:rPr>
          <w:rFonts w:hint="eastAsia" w:ascii="Times New Roman" w:eastAsia="仿宋"/>
          <w:sz w:val="24"/>
          <w:szCs w:val="24"/>
        </w:rPr>
        <w:t>初步可用性测试结果表明：用户普遍认可代理“不主动打扰”和“关键操作止步”的设计，但对代理操作敏感信息仍存在不信任。本研究验证了受控响应型智能代理在适老化政务服务中的可行性，并为智能代理的信任设计提供了可操作的分级授权框架与架构固化方法。</w:t>
      </w:r>
    </w:p>
    <w:p w14:paraId="1605486C">
      <w:pPr>
        <w:snapToGrid w:val="0"/>
        <w:spacing w:before="260" w:line="400" w:lineRule="exact"/>
        <w:rPr>
          <w:rFonts w:eastAsia="仿宋"/>
          <w:b/>
          <w:kern w:val="0"/>
          <w:sz w:val="24"/>
          <w:lang/>
        </w:rPr>
      </w:pPr>
      <w:r>
        <w:rPr>
          <w:rFonts w:eastAsia="仿宋"/>
          <w:b/>
          <w:kern w:val="0"/>
          <w:sz w:val="24"/>
          <w:lang/>
        </w:rPr>
        <w:t>关键词：</w:t>
      </w:r>
      <w:r>
        <w:rPr>
          <w:rFonts w:hint="eastAsia" w:eastAsia="仿宋"/>
          <w:sz w:val="24"/>
        </w:rPr>
        <w:t>适老化设计；智能代理；多模态交互；受控响应型代理；政务服务APP；信任机制</w:t>
      </w:r>
      <w:r>
        <w:rPr>
          <w:rFonts w:eastAsia="仿宋"/>
          <w:b/>
          <w:kern w:val="0"/>
          <w:sz w:val="24"/>
          <w:lang/>
        </w:rPr>
        <w:t xml:space="preserve"> </w:t>
      </w:r>
    </w:p>
    <w:p w14:paraId="796E6AFE">
      <w:pPr>
        <w:pStyle w:val="28"/>
        <w:spacing w:before="240" w:after="120"/>
        <w:ind w:left="0"/>
        <w:rPr>
          <w:rFonts w:hint="eastAsia" w:ascii="Times New Roman" w:eastAsia="仿宋_GB2312"/>
          <w:sz w:val="32"/>
          <w:szCs w:val="32"/>
        </w:rPr>
      </w:pPr>
      <w:r>
        <w:rPr>
          <w:rFonts w:ascii="Times New Roman" w:eastAsia="仿宋"/>
          <w:sz w:val="32"/>
          <w:szCs w:val="32"/>
        </w:rPr>
        <w:br w:type="page"/>
      </w:r>
      <w:bookmarkStart w:id="0" w:name="_Toc408471019"/>
      <w:r>
        <w:rPr>
          <w:rFonts w:ascii="Times New Roman" w:eastAsia="仿宋_GB2312"/>
          <w:b/>
          <w:sz w:val="32"/>
          <w:szCs w:val="32"/>
        </w:rPr>
        <w:t>Abstract</w:t>
      </w:r>
      <w:bookmarkEnd w:id="0"/>
      <w:r>
        <w:rPr>
          <w:rFonts w:ascii="Times New Roman" w:eastAsia="仿宋_GB2312"/>
          <w:sz w:val="32"/>
          <w:szCs w:val="32"/>
        </w:rPr>
        <w:t>（英文）</w:t>
      </w:r>
    </w:p>
    <w:p w14:paraId="03BD2365">
      <w:pPr>
        <w:spacing w:line="360" w:lineRule="auto"/>
        <w:ind w:firstLine="480" w:firstLineChars="200"/>
        <w:rPr>
          <w:rFonts w:eastAsia="仿宋_GB2312"/>
          <w:sz w:val="24"/>
        </w:rPr>
      </w:pPr>
      <w:r>
        <w:rPr>
          <w:rFonts w:eastAsia="仿宋_GB2312"/>
          <w:sz w:val="24"/>
        </w:rPr>
        <w:t>As China enters a moderately aging society, the elderly group generally faces the "digital divide" problem when using information service apps. Preliminary research found that elderly users are not unwilling to handle online affairs, but are worried about "taking risks to handle affairs", and are more inclined to seek help from staff at offline service halls. This "trust in people rather than in the system" mentality is a deep obstacle hindering elderly users from crossing the digital divide.</w:t>
      </w:r>
    </w:p>
    <w:p w14:paraId="24840FB6">
      <w:pPr>
        <w:spacing w:line="360" w:lineRule="auto"/>
        <w:ind w:firstLine="480" w:firstLineChars="200"/>
        <w:rPr>
          <w:rFonts w:eastAsia="仿宋_GB2312"/>
          <w:sz w:val="24"/>
        </w:rPr>
      </w:pPr>
      <w:r>
        <w:rPr>
          <w:rFonts w:eastAsia="仿宋_GB2312"/>
          <w:sz w:val="24"/>
        </w:rPr>
        <w:t>This study focuses on the elderly-friendly design and multimodal interaction of information service apps, and proposes and implements a "controlled responsive intelligent agent" interaction mode. This mode includes three core design principles: the agent does not actively initiate, the agent stops for certain operations, and permissions are granted on a case-by-case basis. Through a hierarchical authorization mechanism and transparent operation mechanism, users can obtain intelligent assistance while always maintaining ultimate control over account security. The research uses the Zhejiang Government Service APP "Zhelib</w:t>
      </w:r>
      <w:r>
        <w:rPr>
          <w:rFonts w:hint="eastAsia" w:eastAsia="仿宋_GB2312"/>
          <w:sz w:val="24"/>
        </w:rPr>
        <w:t>an</w:t>
      </w:r>
      <w:r>
        <w:rPr>
          <w:rFonts w:eastAsia="仿宋_GB2312"/>
          <w:sz w:val="24"/>
        </w:rPr>
        <w:t>" as the application scenario, completing on-site research, user profile construction, information architecture design, low-fidelity and high-fidelity prototype development, and interactive prototype implementation. The system covers four core scenarios: face recognition login, verification code login, medical insurance payment, and pension inquiry, and integrates voice recognition and voice synthesis capabilities.</w:t>
      </w:r>
    </w:p>
    <w:p w14:paraId="2793F0A7">
      <w:pPr>
        <w:spacing w:line="360" w:lineRule="auto"/>
        <w:ind w:firstLine="480" w:firstLineChars="200"/>
        <w:rPr>
          <w:rFonts w:eastAsia="仿宋_GB2312"/>
          <w:b/>
          <w:sz w:val="24"/>
        </w:rPr>
      </w:pPr>
      <w:r>
        <w:rPr>
          <w:rFonts w:eastAsia="仿宋_GB2312"/>
          <w:sz w:val="24"/>
        </w:rPr>
        <w:t>The preliminary usability test results show that users generally recognize the design of the agent "not actively disturbing" and "stopping for key operations", but still have distrust of the agent's handling of sensitive information. This study verifies the feasibility of the controlled responsive intelligent agent in elderly-friendly government services and provides an operational hierarchical authorization framework and architecture solidification method for the trust design of intelligent agents.</w:t>
      </w:r>
    </w:p>
    <w:p w14:paraId="3B7A0EC5">
      <w:pPr>
        <w:spacing w:line="360" w:lineRule="auto"/>
        <w:rPr>
          <w:rFonts w:eastAsia="仿宋_GB2312"/>
          <w:sz w:val="24"/>
        </w:rPr>
      </w:pPr>
      <w:r>
        <w:rPr>
          <w:rFonts w:eastAsia="仿宋_GB2312"/>
          <w:b/>
          <w:sz w:val="24"/>
        </w:rPr>
        <w:t>Keywords</w:t>
      </w:r>
      <w:r>
        <w:rPr>
          <w:rFonts w:eastAsia="仿宋_GB2312"/>
          <w:sz w:val="24"/>
        </w:rPr>
        <w:t>: age-friendly design; intelligent agent; multimodal interaction; controlled-responsive agent; government service APP; trust mechanism</w:t>
      </w:r>
    </w:p>
    <w:p w14:paraId="2BAC76D9">
      <w:pPr>
        <w:pStyle w:val="28"/>
        <w:spacing w:before="240" w:after="120"/>
        <w:ind w:left="0"/>
        <w:rPr>
          <w:rFonts w:ascii="Times New Roman" w:eastAsia="仿宋"/>
          <w:b/>
          <w:sz w:val="32"/>
          <w:szCs w:val="32"/>
        </w:rPr>
      </w:pPr>
      <w:r>
        <w:rPr>
          <w:rFonts w:ascii="Times New Roman" w:eastAsia="仿宋_GB2312"/>
          <w:sz w:val="32"/>
          <w:szCs w:val="32"/>
        </w:rPr>
        <w:br w:type="page"/>
      </w:r>
      <w:r>
        <w:rPr>
          <w:rFonts w:ascii="Times New Roman" w:eastAsia="仿宋"/>
          <w:b/>
          <w:sz w:val="32"/>
          <w:szCs w:val="32"/>
        </w:rPr>
        <w:t>目    录</w:t>
      </w:r>
    </w:p>
    <w:p w14:paraId="0429D7E9">
      <w:pPr>
        <w:jc w:val="left"/>
        <w:rPr>
          <w:rFonts w:eastAsia="仿宋"/>
          <w:b/>
          <w:sz w:val="28"/>
          <w:szCs w:val="28"/>
        </w:rPr>
      </w:pPr>
      <w:r>
        <w:rPr>
          <w:rFonts w:eastAsia="仿宋"/>
          <w:b/>
          <w:sz w:val="28"/>
          <w:szCs w:val="28"/>
        </w:rPr>
        <w:t>第一部分  毕业论文（设计）</w:t>
      </w:r>
    </w:p>
    <w:p w14:paraId="08FF49AA">
      <w:pPr>
        <w:pStyle w:val="10"/>
        <w:rPr>
          <w:rFonts w:ascii="Times New Roman" w:hAnsi="Times New Roman"/>
          <w:color w:val="000000"/>
        </w:rPr>
      </w:pPr>
      <w:r>
        <w:rPr>
          <w:rFonts w:ascii="Times New Roman" w:hAnsi="Times New Roman"/>
          <w:color w:val="000000"/>
        </w:rPr>
        <w:t>1 设计背景</w:t>
      </w:r>
      <w:r>
        <w:rPr>
          <w:rFonts w:ascii="Times New Roman" w:hAnsi="Times New Roman"/>
          <w:color w:val="000000"/>
        </w:rPr>
        <w:tab/>
      </w:r>
      <w:r>
        <w:rPr>
          <w:rFonts w:ascii="Times New Roman" w:hAnsi="Times New Roman"/>
          <w:color w:val="000000"/>
        </w:rPr>
        <w:t>1</w:t>
      </w:r>
    </w:p>
    <w:p w14:paraId="3E144603">
      <w:pPr>
        <w:pStyle w:val="10"/>
        <w:rPr>
          <w:rFonts w:ascii="Times New Roman" w:hAnsi="Times New Roman"/>
          <w:color w:val="000000"/>
        </w:rPr>
      </w:pPr>
      <w:r>
        <w:rPr>
          <w:rFonts w:ascii="Times New Roman" w:hAnsi="Times New Roman"/>
          <w:color w:val="000000"/>
        </w:rPr>
        <w:t>1.1 绪论</w:t>
      </w:r>
      <w:bookmarkStart w:id="1" w:name="OLE_LINK10"/>
      <w:bookmarkStart w:id="2" w:name="OLE_LINK9"/>
      <w:r>
        <w:rPr>
          <w:rFonts w:ascii="Times New Roman" w:hAnsi="Times New Roman"/>
          <w:color w:val="000000"/>
        </w:rPr>
        <w:tab/>
      </w:r>
      <w:bookmarkEnd w:id="1"/>
      <w:bookmarkEnd w:id="2"/>
      <w:r>
        <w:rPr>
          <w:rFonts w:ascii="Times New Roman" w:hAnsi="Times New Roman"/>
          <w:color w:val="000000"/>
        </w:rPr>
        <w:t>1</w:t>
      </w:r>
    </w:p>
    <w:p w14:paraId="11EFA1F4">
      <w:pPr>
        <w:pStyle w:val="10"/>
        <w:rPr>
          <w:rFonts w:ascii="Times New Roman" w:hAnsi="Times New Roman"/>
          <w:color w:val="auto"/>
        </w:rPr>
      </w:pPr>
      <w:r>
        <w:rPr>
          <w:rFonts w:ascii="Times New Roman" w:hAnsi="Times New Roman"/>
          <w:color w:val="auto"/>
        </w:rPr>
        <w:t>1.1.1</w:t>
      </w:r>
      <w:r>
        <w:rPr>
          <w:rFonts w:hint="eastAsia" w:ascii="Times New Roman" w:hAnsi="Times New Roman"/>
          <w:color w:val="auto"/>
        </w:rPr>
        <w:t>设计的发展趋势</w:t>
      </w:r>
      <w:r>
        <w:rPr>
          <w:rFonts w:ascii="Times New Roman" w:hAnsi="Times New Roman"/>
          <w:color w:val="auto"/>
        </w:rPr>
        <w:tab/>
      </w:r>
      <w:r>
        <w:rPr>
          <w:rFonts w:ascii="Times New Roman" w:hAnsi="Times New Roman"/>
          <w:color w:val="auto"/>
        </w:rPr>
        <w:t>1</w:t>
      </w:r>
    </w:p>
    <w:p w14:paraId="0A1229C7">
      <w:pPr>
        <w:pStyle w:val="10"/>
        <w:rPr>
          <w:rFonts w:ascii="Times New Roman" w:hAnsi="Times New Roman"/>
          <w:color w:val="auto"/>
        </w:rPr>
      </w:pPr>
      <w:r>
        <w:rPr>
          <w:rFonts w:ascii="Times New Roman" w:hAnsi="Times New Roman"/>
          <w:color w:val="auto"/>
        </w:rPr>
        <w:t>1.1.2</w:t>
      </w:r>
      <w:r>
        <w:rPr>
          <w:rFonts w:hint="eastAsia" w:ascii="Times New Roman" w:hAnsi="Times New Roman"/>
          <w:color w:val="auto"/>
        </w:rPr>
        <w:t>研究背景</w:t>
      </w:r>
      <w:r>
        <w:rPr>
          <w:rFonts w:ascii="Times New Roman" w:hAnsi="Times New Roman"/>
          <w:color w:val="auto"/>
        </w:rPr>
        <w:tab/>
      </w:r>
      <w:r>
        <w:rPr>
          <w:rFonts w:ascii="Times New Roman" w:hAnsi="Times New Roman"/>
          <w:color w:val="auto"/>
        </w:rPr>
        <w:t>2</w:t>
      </w:r>
    </w:p>
    <w:p w14:paraId="503846A6">
      <w:pPr>
        <w:pStyle w:val="10"/>
        <w:rPr>
          <w:rFonts w:hint="eastAsia" w:ascii="Times New Roman" w:hAnsi="Times New Roman"/>
          <w:color w:val="auto"/>
        </w:rPr>
      </w:pPr>
      <w:r>
        <w:rPr>
          <w:rFonts w:ascii="Times New Roman" w:hAnsi="Times New Roman"/>
          <w:color w:val="auto"/>
        </w:rPr>
        <w:t>1.1.3</w:t>
      </w:r>
      <w:r>
        <w:rPr>
          <w:rFonts w:hint="eastAsia" w:ascii="Times New Roman" w:hAnsi="Times New Roman"/>
          <w:color w:val="auto"/>
        </w:rPr>
        <w:t>研究流程与方法</w:t>
      </w:r>
      <w:r>
        <w:rPr>
          <w:rFonts w:ascii="Times New Roman" w:hAnsi="Times New Roman"/>
          <w:color w:val="auto"/>
        </w:rPr>
        <w:tab/>
      </w:r>
      <w:r>
        <w:rPr>
          <w:rFonts w:ascii="Times New Roman" w:hAnsi="Times New Roman"/>
          <w:color w:val="auto"/>
        </w:rPr>
        <w:t>3</w:t>
      </w:r>
    </w:p>
    <w:p w14:paraId="0102F4D9">
      <w:pPr>
        <w:pStyle w:val="10"/>
        <w:rPr>
          <w:rFonts w:ascii="Times New Roman" w:hAnsi="Times New Roman"/>
          <w:color w:val="000000"/>
        </w:rPr>
      </w:pPr>
      <w:r>
        <w:rPr>
          <w:rFonts w:ascii="Times New Roman" w:hAnsi="Times New Roman"/>
          <w:color w:val="000000"/>
        </w:rPr>
        <w:t>1.2 选题</w:t>
      </w:r>
      <w:r>
        <w:rPr>
          <w:rFonts w:hint="eastAsia" w:ascii="Times New Roman" w:hAnsi="Times New Roman"/>
          <w:color w:val="000000"/>
        </w:rPr>
        <w:t>意义</w:t>
      </w:r>
      <w:r>
        <w:rPr>
          <w:rFonts w:ascii="Times New Roman" w:hAnsi="Times New Roman"/>
          <w:color w:val="000000"/>
        </w:rPr>
        <w:tab/>
      </w:r>
      <w:r>
        <w:rPr>
          <w:rFonts w:ascii="Times New Roman" w:hAnsi="Times New Roman"/>
          <w:color w:val="000000"/>
        </w:rPr>
        <w:t>3</w:t>
      </w:r>
    </w:p>
    <w:p w14:paraId="1260CF70">
      <w:pPr>
        <w:pStyle w:val="10"/>
        <w:rPr>
          <w:rFonts w:ascii="Times New Roman" w:hAnsi="Times New Roman"/>
          <w:color w:val="auto"/>
        </w:rPr>
      </w:pPr>
      <w:r>
        <w:rPr>
          <w:rFonts w:ascii="Times New Roman" w:hAnsi="Times New Roman"/>
          <w:color w:val="auto"/>
        </w:rPr>
        <w:t>1.2.1</w:t>
      </w:r>
      <w:r>
        <w:rPr>
          <w:rFonts w:hint="eastAsia" w:ascii="Times New Roman" w:hAnsi="Times New Roman"/>
          <w:color w:val="auto"/>
        </w:rPr>
        <w:t>理论意义</w:t>
      </w:r>
      <w:r>
        <w:rPr>
          <w:rFonts w:ascii="Times New Roman" w:hAnsi="Times New Roman"/>
          <w:color w:val="auto"/>
        </w:rPr>
        <w:tab/>
      </w:r>
      <w:r>
        <w:rPr>
          <w:rFonts w:ascii="Times New Roman" w:hAnsi="Times New Roman"/>
          <w:color w:val="auto"/>
        </w:rPr>
        <w:t>3</w:t>
      </w:r>
    </w:p>
    <w:p w14:paraId="643FFE80">
      <w:pPr>
        <w:pStyle w:val="10"/>
        <w:rPr>
          <w:rFonts w:ascii="Times New Roman" w:hAnsi="Times New Roman"/>
          <w:color w:val="auto"/>
        </w:rPr>
      </w:pPr>
      <w:r>
        <w:rPr>
          <w:rFonts w:ascii="Times New Roman" w:hAnsi="Times New Roman"/>
          <w:color w:val="auto"/>
        </w:rPr>
        <w:t>1.2.2</w:t>
      </w:r>
      <w:r>
        <w:rPr>
          <w:rFonts w:hint="eastAsia" w:ascii="Times New Roman" w:hAnsi="Times New Roman"/>
          <w:color w:val="auto"/>
        </w:rPr>
        <w:t>实践意义</w:t>
      </w:r>
      <w:r>
        <w:rPr>
          <w:rFonts w:ascii="Times New Roman" w:hAnsi="Times New Roman"/>
          <w:color w:val="auto"/>
        </w:rPr>
        <w:tab/>
      </w:r>
      <w:r>
        <w:rPr>
          <w:rFonts w:ascii="Times New Roman" w:hAnsi="Times New Roman"/>
          <w:color w:val="auto"/>
        </w:rPr>
        <w:t>4</w:t>
      </w:r>
    </w:p>
    <w:p w14:paraId="2008EE69">
      <w:pPr>
        <w:pStyle w:val="10"/>
        <w:rPr>
          <w:rFonts w:ascii="Times New Roman" w:hAnsi="Times New Roman"/>
          <w:color w:val="000000"/>
        </w:rPr>
      </w:pPr>
      <w:r>
        <w:rPr>
          <w:rFonts w:ascii="Times New Roman" w:hAnsi="Times New Roman"/>
          <w:color w:val="auto"/>
        </w:rPr>
        <w:t>1.2.3</w:t>
      </w:r>
      <w:r>
        <w:rPr>
          <w:rFonts w:hint="eastAsia" w:ascii="Times New Roman" w:hAnsi="Times New Roman"/>
          <w:color w:val="auto"/>
        </w:rPr>
        <w:t>社会意义</w:t>
      </w:r>
      <w:r>
        <w:rPr>
          <w:rFonts w:ascii="Times New Roman" w:hAnsi="Times New Roman"/>
          <w:color w:val="auto"/>
        </w:rPr>
        <w:tab/>
      </w:r>
      <w:r>
        <w:rPr>
          <w:rFonts w:ascii="Times New Roman" w:hAnsi="Times New Roman"/>
          <w:color w:val="auto"/>
        </w:rPr>
        <w:t>4</w:t>
      </w:r>
    </w:p>
    <w:p w14:paraId="3D7ADE2F">
      <w:pPr>
        <w:pStyle w:val="10"/>
        <w:rPr>
          <w:rFonts w:ascii="Times New Roman" w:hAnsi="Times New Roman"/>
          <w:color w:val="000000"/>
        </w:rPr>
      </w:pPr>
      <w:r>
        <w:rPr>
          <w:rFonts w:ascii="Times New Roman" w:hAnsi="Times New Roman"/>
          <w:color w:val="000000"/>
        </w:rPr>
        <w:t>2 方案构思</w:t>
      </w:r>
      <w:r>
        <w:rPr>
          <w:rFonts w:ascii="Times New Roman" w:hAnsi="Times New Roman"/>
          <w:color w:val="000000"/>
        </w:rPr>
        <w:tab/>
      </w:r>
      <w:r>
        <w:rPr>
          <w:rFonts w:ascii="Times New Roman" w:hAnsi="Times New Roman"/>
          <w:color w:val="000000"/>
        </w:rPr>
        <w:t>4</w:t>
      </w:r>
    </w:p>
    <w:p w14:paraId="5DAF2C9A">
      <w:pPr>
        <w:pStyle w:val="10"/>
        <w:rPr>
          <w:rFonts w:ascii="Times New Roman" w:hAnsi="Times New Roman"/>
          <w:color w:val="000000"/>
        </w:rPr>
      </w:pPr>
      <w:r>
        <w:rPr>
          <w:rFonts w:ascii="Times New Roman" w:hAnsi="Times New Roman"/>
          <w:color w:val="000000"/>
        </w:rPr>
        <w:t>2.1 设计创新点及设计源点</w:t>
      </w:r>
      <w:r>
        <w:rPr>
          <w:rFonts w:ascii="Times New Roman" w:hAnsi="Times New Roman"/>
          <w:color w:val="000000"/>
        </w:rPr>
        <w:tab/>
      </w:r>
      <w:r>
        <w:rPr>
          <w:rFonts w:ascii="Times New Roman" w:hAnsi="Times New Roman"/>
          <w:color w:val="000000"/>
        </w:rPr>
        <w:t>4</w:t>
      </w:r>
    </w:p>
    <w:p w14:paraId="1C99935A">
      <w:pPr>
        <w:pStyle w:val="10"/>
        <w:rPr>
          <w:rFonts w:ascii="Times New Roman" w:hAnsi="Times New Roman"/>
          <w:color w:val="auto"/>
        </w:rPr>
      </w:pPr>
      <w:r>
        <w:rPr>
          <w:rFonts w:ascii="Times New Roman" w:hAnsi="Times New Roman"/>
          <w:color w:val="auto"/>
        </w:rPr>
        <w:t>2.1.1</w:t>
      </w:r>
      <w:r>
        <w:rPr>
          <w:rFonts w:ascii="Times New Roman" w:hAnsi="Times New Roman"/>
          <w:color w:val="000000"/>
        </w:rPr>
        <w:t>设计创新点</w:t>
      </w:r>
      <w:r>
        <w:rPr>
          <w:rFonts w:ascii="Times New Roman" w:hAnsi="Times New Roman"/>
          <w:color w:val="auto"/>
        </w:rPr>
        <w:tab/>
      </w:r>
      <w:r>
        <w:rPr>
          <w:rFonts w:ascii="Times New Roman" w:hAnsi="Times New Roman"/>
          <w:color w:val="auto"/>
        </w:rPr>
        <w:t>4</w:t>
      </w:r>
    </w:p>
    <w:p w14:paraId="41560696">
      <w:pPr>
        <w:pStyle w:val="10"/>
        <w:rPr>
          <w:rFonts w:hint="eastAsia" w:ascii="Times New Roman" w:hAnsi="Times New Roman"/>
          <w:color w:val="000000"/>
        </w:rPr>
      </w:pPr>
      <w:r>
        <w:rPr>
          <w:rFonts w:ascii="Times New Roman" w:hAnsi="Times New Roman"/>
          <w:color w:val="auto"/>
        </w:rPr>
        <w:t>2.1.2</w:t>
      </w:r>
      <w:r>
        <w:rPr>
          <w:rFonts w:ascii="Times New Roman" w:hAnsi="Times New Roman"/>
          <w:color w:val="000000"/>
        </w:rPr>
        <w:t>设计源</w:t>
      </w:r>
      <w:r>
        <w:rPr>
          <w:rFonts w:hint="eastAsia" w:ascii="Times New Roman" w:hAnsi="Times New Roman"/>
          <w:color w:val="000000"/>
        </w:rPr>
        <w:t>点</w:t>
      </w:r>
      <w:r>
        <w:rPr>
          <w:rFonts w:ascii="Times New Roman" w:hAnsi="Times New Roman"/>
          <w:color w:val="auto"/>
        </w:rPr>
        <w:tab/>
      </w:r>
      <w:r>
        <w:rPr>
          <w:rFonts w:ascii="Times New Roman" w:hAnsi="Times New Roman"/>
          <w:color w:val="auto"/>
        </w:rPr>
        <w:t>5</w:t>
      </w:r>
    </w:p>
    <w:p w14:paraId="19FB31BC">
      <w:pPr>
        <w:pStyle w:val="10"/>
        <w:rPr>
          <w:rFonts w:ascii="Times New Roman" w:hAnsi="Times New Roman"/>
          <w:color w:val="000000"/>
        </w:rPr>
      </w:pPr>
      <w:r>
        <w:rPr>
          <w:rFonts w:ascii="Times New Roman" w:hAnsi="Times New Roman"/>
          <w:color w:val="000000"/>
        </w:rPr>
        <w:t>2.2 设计概念草案</w:t>
      </w:r>
      <w:r>
        <w:rPr>
          <w:rFonts w:ascii="Times New Roman" w:hAnsi="Times New Roman"/>
          <w:color w:val="000000"/>
        </w:rPr>
        <w:tab/>
      </w:r>
      <w:r>
        <w:rPr>
          <w:rFonts w:ascii="Times New Roman" w:hAnsi="Times New Roman"/>
          <w:color w:val="000000"/>
        </w:rPr>
        <w:t>5</w:t>
      </w:r>
    </w:p>
    <w:p w14:paraId="784AC849">
      <w:pPr>
        <w:pStyle w:val="10"/>
        <w:rPr>
          <w:rFonts w:ascii="Times New Roman" w:hAnsi="Times New Roman"/>
          <w:color w:val="auto"/>
        </w:rPr>
      </w:pPr>
      <w:r>
        <w:rPr>
          <w:rFonts w:ascii="Times New Roman" w:hAnsi="Times New Roman"/>
          <w:color w:val="auto"/>
        </w:rPr>
        <w:t>2.2.1</w:t>
      </w:r>
      <w:r>
        <w:rPr>
          <w:rFonts w:hint="eastAsia" w:ascii="Times New Roman" w:hAnsi="Times New Roman"/>
          <w:color w:val="auto"/>
        </w:rPr>
        <w:t>产品定位</w:t>
      </w:r>
      <w:r>
        <w:rPr>
          <w:rFonts w:ascii="Times New Roman" w:hAnsi="Times New Roman"/>
          <w:color w:val="auto"/>
        </w:rPr>
        <w:tab/>
      </w:r>
      <w:r>
        <w:rPr>
          <w:rFonts w:ascii="Times New Roman" w:hAnsi="Times New Roman"/>
          <w:color w:val="auto"/>
        </w:rPr>
        <w:t>5</w:t>
      </w:r>
    </w:p>
    <w:p w14:paraId="59C70A8E">
      <w:pPr>
        <w:pStyle w:val="10"/>
        <w:rPr>
          <w:rFonts w:ascii="Times New Roman" w:hAnsi="Times New Roman"/>
          <w:color w:val="auto"/>
        </w:rPr>
      </w:pPr>
      <w:r>
        <w:rPr>
          <w:rFonts w:ascii="Times New Roman" w:hAnsi="Times New Roman"/>
          <w:color w:val="auto"/>
        </w:rPr>
        <w:t>2.2.2</w:t>
      </w:r>
      <w:r>
        <w:rPr>
          <w:rFonts w:hint="eastAsia" w:ascii="Times New Roman" w:hAnsi="Times New Roman"/>
          <w:color w:val="auto"/>
        </w:rPr>
        <w:t>核心场景</w:t>
      </w:r>
      <w:r>
        <w:rPr>
          <w:rFonts w:ascii="Times New Roman" w:hAnsi="Times New Roman"/>
          <w:color w:val="auto"/>
        </w:rPr>
        <w:tab/>
      </w:r>
      <w:r>
        <w:rPr>
          <w:rFonts w:ascii="Times New Roman" w:hAnsi="Times New Roman"/>
          <w:color w:val="auto"/>
        </w:rPr>
        <w:t>6</w:t>
      </w:r>
    </w:p>
    <w:p w14:paraId="314D758E">
      <w:pPr>
        <w:pStyle w:val="10"/>
        <w:rPr>
          <w:rFonts w:ascii="Times New Roman" w:hAnsi="Times New Roman"/>
          <w:color w:val="000000"/>
        </w:rPr>
      </w:pPr>
      <w:r>
        <w:rPr>
          <w:rFonts w:ascii="Times New Roman" w:hAnsi="Times New Roman"/>
          <w:color w:val="000000"/>
        </w:rPr>
        <w:t>2.3</w:t>
      </w:r>
      <w:r>
        <w:rPr>
          <w:rFonts w:hint="eastAsia" w:ascii="Times New Roman" w:hAnsi="Times New Roman"/>
          <w:color w:val="000000"/>
        </w:rPr>
        <w:t>设计方案</w:t>
      </w:r>
      <w:r>
        <w:rPr>
          <w:rFonts w:ascii="Times New Roman" w:hAnsi="Times New Roman"/>
          <w:color w:val="000000"/>
        </w:rPr>
        <w:tab/>
      </w:r>
      <w:r>
        <w:rPr>
          <w:rFonts w:ascii="Times New Roman" w:hAnsi="Times New Roman"/>
          <w:color w:val="000000"/>
        </w:rPr>
        <w:t>7</w:t>
      </w:r>
    </w:p>
    <w:p w14:paraId="6C7B8ABE">
      <w:pPr>
        <w:pStyle w:val="10"/>
        <w:rPr>
          <w:rFonts w:ascii="Times New Roman" w:hAnsi="Times New Roman"/>
          <w:color w:val="auto"/>
        </w:rPr>
      </w:pPr>
      <w:r>
        <w:rPr>
          <w:rFonts w:ascii="Times New Roman" w:hAnsi="Times New Roman"/>
          <w:color w:val="auto"/>
        </w:rPr>
        <w:t>2.2.1</w:t>
      </w:r>
      <w:r>
        <w:rPr>
          <w:rFonts w:hint="eastAsia" w:ascii="Times New Roman" w:hAnsi="Times New Roman"/>
          <w:color w:val="auto"/>
        </w:rPr>
        <w:t>产品定位</w:t>
      </w:r>
      <w:r>
        <w:rPr>
          <w:rFonts w:ascii="Times New Roman" w:hAnsi="Times New Roman"/>
          <w:color w:val="auto"/>
        </w:rPr>
        <w:tab/>
      </w:r>
      <w:r>
        <w:rPr>
          <w:rFonts w:ascii="Times New Roman" w:hAnsi="Times New Roman"/>
          <w:color w:val="auto"/>
        </w:rPr>
        <w:t>6</w:t>
      </w:r>
    </w:p>
    <w:p w14:paraId="0845D942">
      <w:pPr>
        <w:pStyle w:val="10"/>
        <w:rPr>
          <w:rFonts w:hint="eastAsia" w:ascii="Times New Roman" w:hAnsi="Times New Roman"/>
          <w:color w:val="auto"/>
        </w:rPr>
      </w:pPr>
      <w:r>
        <w:rPr>
          <w:rFonts w:ascii="Times New Roman" w:hAnsi="Times New Roman"/>
          <w:color w:val="auto"/>
        </w:rPr>
        <w:t>2.2.2</w:t>
      </w:r>
      <w:r>
        <w:rPr>
          <w:rFonts w:hint="eastAsia" w:ascii="Times New Roman" w:hAnsi="Times New Roman"/>
          <w:color w:val="auto"/>
        </w:rPr>
        <w:t>核心场景</w:t>
      </w:r>
      <w:r>
        <w:rPr>
          <w:rFonts w:ascii="Times New Roman" w:hAnsi="Times New Roman"/>
          <w:color w:val="auto"/>
        </w:rPr>
        <w:tab/>
      </w:r>
      <w:r>
        <w:rPr>
          <w:rFonts w:ascii="Times New Roman" w:hAnsi="Times New Roman"/>
          <w:color w:val="auto"/>
        </w:rPr>
        <w:t>6</w:t>
      </w:r>
    </w:p>
    <w:p w14:paraId="326F1EB7">
      <w:pPr>
        <w:pStyle w:val="10"/>
        <w:rPr>
          <w:rFonts w:ascii="Times New Roman" w:hAnsi="Times New Roman"/>
          <w:color w:val="000000"/>
        </w:rPr>
      </w:pPr>
      <w:r>
        <w:rPr>
          <w:rFonts w:ascii="Times New Roman" w:hAnsi="Times New Roman"/>
          <w:color w:val="000000"/>
        </w:rPr>
        <w:t>2.3用户画像</w:t>
      </w:r>
      <w:r>
        <w:rPr>
          <w:rFonts w:ascii="Times New Roman" w:hAnsi="Times New Roman"/>
          <w:color w:val="000000"/>
        </w:rPr>
        <w:tab/>
      </w:r>
      <w:r>
        <w:rPr>
          <w:rFonts w:ascii="Times New Roman" w:hAnsi="Times New Roman"/>
          <w:color w:val="000000"/>
        </w:rPr>
        <w:t>7</w:t>
      </w:r>
    </w:p>
    <w:p w14:paraId="1434E40B">
      <w:pPr>
        <w:pStyle w:val="10"/>
        <w:rPr>
          <w:rFonts w:ascii="Times New Roman" w:hAnsi="Times New Roman"/>
          <w:color w:val="000000"/>
        </w:rPr>
      </w:pPr>
      <w:r>
        <w:rPr>
          <w:rFonts w:hint="eastAsia" w:ascii="Times New Roman" w:hAnsi="Times New Roman"/>
          <w:color w:val="000000"/>
        </w:rPr>
        <w:t>3 初步设计</w:t>
      </w:r>
      <w:r>
        <w:rPr>
          <w:rFonts w:hint="eastAsia" w:ascii="Times New Roman" w:hAnsi="Times New Roman"/>
          <w:color w:val="000000"/>
        </w:rPr>
        <w:tab/>
      </w:r>
      <w:r>
        <w:rPr>
          <w:rFonts w:ascii="Times New Roman" w:hAnsi="Times New Roman"/>
          <w:color w:val="000000"/>
        </w:rPr>
        <w:t>7</w:t>
      </w:r>
    </w:p>
    <w:p w14:paraId="7496D465">
      <w:pPr>
        <w:pStyle w:val="10"/>
        <w:rPr>
          <w:rFonts w:ascii="Times New Roman" w:hAnsi="Times New Roman"/>
          <w:color w:val="auto"/>
        </w:rPr>
      </w:pPr>
      <w:r>
        <w:rPr>
          <w:rFonts w:ascii="Times New Roman" w:hAnsi="Times New Roman"/>
          <w:color w:val="auto"/>
        </w:rPr>
        <w:t>3.1 用户需求</w:t>
      </w:r>
      <w:r>
        <w:rPr>
          <w:rFonts w:ascii="Times New Roman" w:hAnsi="Times New Roman"/>
          <w:color w:val="auto"/>
        </w:rPr>
        <w:tab/>
      </w:r>
      <w:r>
        <w:rPr>
          <w:rFonts w:ascii="Times New Roman" w:hAnsi="Times New Roman"/>
          <w:color w:val="auto"/>
        </w:rPr>
        <w:t>7</w:t>
      </w:r>
    </w:p>
    <w:p w14:paraId="5EE6BA70">
      <w:pPr>
        <w:pStyle w:val="10"/>
        <w:rPr>
          <w:rFonts w:ascii="Times New Roman" w:hAnsi="Times New Roman"/>
          <w:color w:val="auto"/>
        </w:rPr>
      </w:pPr>
      <w:r>
        <w:rPr>
          <w:rFonts w:ascii="Times New Roman" w:hAnsi="Times New Roman"/>
          <w:color w:val="auto"/>
        </w:rPr>
        <w:t>3.1.1</w:t>
      </w:r>
      <w:r>
        <w:rPr>
          <w:rFonts w:hint="eastAsia" w:ascii="Times New Roman" w:hAnsi="Times New Roman"/>
          <w:color w:val="000000"/>
        </w:rPr>
        <w:t>用户调研</w:t>
      </w:r>
      <w:r>
        <w:rPr>
          <w:rFonts w:ascii="Times New Roman" w:hAnsi="Times New Roman"/>
          <w:color w:val="auto"/>
        </w:rPr>
        <w:tab/>
      </w:r>
      <w:r>
        <w:rPr>
          <w:rFonts w:ascii="Times New Roman" w:hAnsi="Times New Roman"/>
          <w:color w:val="auto"/>
        </w:rPr>
        <w:t>7</w:t>
      </w:r>
    </w:p>
    <w:p w14:paraId="45CA6DA9">
      <w:pPr>
        <w:pStyle w:val="10"/>
        <w:rPr>
          <w:rFonts w:ascii="Times New Roman" w:hAnsi="Times New Roman"/>
          <w:color w:val="auto"/>
        </w:rPr>
      </w:pPr>
      <w:r>
        <w:rPr>
          <w:rFonts w:ascii="Times New Roman" w:hAnsi="Times New Roman"/>
          <w:color w:val="auto"/>
        </w:rPr>
        <w:t>3.1.2</w:t>
      </w:r>
      <w:r>
        <w:rPr>
          <w:rFonts w:hint="eastAsia" w:ascii="Times New Roman" w:hAnsi="Times New Roman"/>
          <w:color w:val="000000"/>
        </w:rPr>
        <w:t>核心痛点</w:t>
      </w:r>
      <w:r>
        <w:rPr>
          <w:rFonts w:ascii="Times New Roman" w:hAnsi="Times New Roman"/>
          <w:color w:val="auto"/>
        </w:rPr>
        <w:tab/>
      </w:r>
      <w:r>
        <w:rPr>
          <w:rFonts w:ascii="Times New Roman" w:hAnsi="Times New Roman"/>
          <w:color w:val="auto"/>
        </w:rPr>
        <w:t>8</w:t>
      </w:r>
    </w:p>
    <w:p w14:paraId="49A73FEC">
      <w:pPr>
        <w:pStyle w:val="10"/>
        <w:rPr>
          <w:rFonts w:hint="eastAsia" w:ascii="Times New Roman" w:hAnsi="Times New Roman"/>
          <w:color w:val="000000"/>
        </w:rPr>
      </w:pPr>
      <w:r>
        <w:rPr>
          <w:rFonts w:ascii="Times New Roman" w:hAnsi="Times New Roman"/>
          <w:color w:val="auto"/>
        </w:rPr>
        <w:t>3.1.3</w:t>
      </w:r>
      <w:r>
        <w:rPr>
          <w:rFonts w:hint="eastAsia" w:ascii="Times New Roman" w:hAnsi="Times New Roman"/>
          <w:color w:val="000000"/>
        </w:rPr>
        <w:t>设计方案</w:t>
      </w:r>
      <w:r>
        <w:rPr>
          <w:rFonts w:ascii="Times New Roman" w:hAnsi="Times New Roman"/>
          <w:color w:val="auto"/>
        </w:rPr>
        <w:tab/>
      </w:r>
      <w:r>
        <w:rPr>
          <w:rFonts w:ascii="Times New Roman" w:hAnsi="Times New Roman"/>
          <w:color w:val="auto"/>
        </w:rPr>
        <w:t>8</w:t>
      </w:r>
    </w:p>
    <w:p w14:paraId="1ADB62DB">
      <w:pPr>
        <w:pStyle w:val="10"/>
        <w:rPr>
          <w:rFonts w:ascii="Times New Roman" w:hAnsi="Times New Roman"/>
          <w:color w:val="auto"/>
        </w:rPr>
      </w:pPr>
      <w:r>
        <w:rPr>
          <w:rFonts w:ascii="Times New Roman" w:hAnsi="Times New Roman"/>
          <w:color w:val="auto"/>
        </w:rPr>
        <w:t>3.2 用户旅程图</w:t>
      </w:r>
      <w:r>
        <w:rPr>
          <w:rFonts w:ascii="Times New Roman" w:hAnsi="Times New Roman"/>
          <w:color w:val="auto"/>
        </w:rPr>
        <w:tab/>
      </w:r>
      <w:r>
        <w:rPr>
          <w:rFonts w:ascii="Times New Roman" w:hAnsi="Times New Roman"/>
          <w:color w:val="auto"/>
        </w:rPr>
        <w:t>9</w:t>
      </w:r>
    </w:p>
    <w:p w14:paraId="5FEA0EA0">
      <w:pPr>
        <w:pStyle w:val="10"/>
        <w:rPr>
          <w:rFonts w:ascii="Times New Roman" w:hAnsi="Times New Roman"/>
          <w:color w:val="auto"/>
        </w:rPr>
      </w:pPr>
      <w:r>
        <w:rPr>
          <w:rFonts w:ascii="Times New Roman" w:hAnsi="Times New Roman"/>
          <w:color w:val="auto"/>
        </w:rPr>
        <w:t xml:space="preserve">3.3 </w:t>
      </w:r>
      <w:r>
        <w:rPr>
          <w:rFonts w:hint="eastAsia" w:ascii="Times New Roman" w:hAnsi="Times New Roman"/>
          <w:color w:val="auto"/>
        </w:rPr>
        <w:t>设计方案</w:t>
      </w:r>
      <w:r>
        <w:rPr>
          <w:rFonts w:ascii="Times New Roman" w:hAnsi="Times New Roman"/>
          <w:color w:val="auto"/>
        </w:rPr>
        <w:tab/>
      </w:r>
      <w:r>
        <w:rPr>
          <w:rFonts w:ascii="Times New Roman" w:hAnsi="Times New Roman"/>
          <w:color w:val="auto"/>
        </w:rPr>
        <w:t>9</w:t>
      </w:r>
    </w:p>
    <w:p w14:paraId="0F605428">
      <w:pPr>
        <w:pStyle w:val="10"/>
        <w:rPr>
          <w:rFonts w:ascii="Times New Roman" w:hAnsi="Times New Roman"/>
          <w:color w:val="auto"/>
        </w:rPr>
      </w:pPr>
      <w:r>
        <w:rPr>
          <w:rFonts w:ascii="Times New Roman" w:hAnsi="Times New Roman"/>
          <w:color w:val="auto"/>
        </w:rPr>
        <w:t>3.3.1</w:t>
      </w:r>
      <w:r>
        <w:rPr>
          <w:rFonts w:hint="eastAsia" w:ascii="Times New Roman" w:hAnsi="Times New Roman"/>
          <w:color w:val="000000"/>
        </w:rPr>
        <w:t>用户调研</w:t>
      </w:r>
      <w:r>
        <w:rPr>
          <w:rFonts w:ascii="Times New Roman" w:hAnsi="Times New Roman"/>
          <w:color w:val="auto"/>
        </w:rPr>
        <w:tab/>
      </w:r>
      <w:r>
        <w:rPr>
          <w:rFonts w:ascii="Times New Roman" w:hAnsi="Times New Roman"/>
          <w:color w:val="auto"/>
        </w:rPr>
        <w:t>10</w:t>
      </w:r>
    </w:p>
    <w:p w14:paraId="61DE12BC">
      <w:pPr>
        <w:pStyle w:val="10"/>
        <w:rPr>
          <w:rFonts w:ascii="Times New Roman" w:hAnsi="Times New Roman"/>
          <w:color w:val="auto"/>
        </w:rPr>
      </w:pPr>
      <w:r>
        <w:rPr>
          <w:rFonts w:ascii="Times New Roman" w:hAnsi="Times New Roman"/>
          <w:color w:val="auto"/>
        </w:rPr>
        <w:t>3.3.2</w:t>
      </w:r>
      <w:r>
        <w:rPr>
          <w:rFonts w:hint="eastAsia" w:ascii="Times New Roman" w:hAnsi="Times New Roman"/>
          <w:color w:val="000000"/>
        </w:rPr>
        <w:t>核心痛点</w:t>
      </w:r>
      <w:r>
        <w:rPr>
          <w:rFonts w:ascii="Times New Roman" w:hAnsi="Times New Roman"/>
          <w:color w:val="auto"/>
        </w:rPr>
        <w:tab/>
      </w:r>
      <w:r>
        <w:rPr>
          <w:rFonts w:ascii="Times New Roman" w:hAnsi="Times New Roman"/>
          <w:color w:val="auto"/>
        </w:rPr>
        <w:t>11</w:t>
      </w:r>
    </w:p>
    <w:p w14:paraId="4538B2F4">
      <w:pPr>
        <w:pStyle w:val="10"/>
        <w:rPr>
          <w:rFonts w:hint="eastAsia" w:ascii="Times New Roman" w:hAnsi="Times New Roman"/>
          <w:color w:val="000000"/>
        </w:rPr>
      </w:pPr>
      <w:r>
        <w:rPr>
          <w:rFonts w:ascii="Times New Roman" w:hAnsi="Times New Roman"/>
          <w:color w:val="auto"/>
        </w:rPr>
        <w:t>3.3.3</w:t>
      </w:r>
      <w:r>
        <w:rPr>
          <w:rFonts w:hint="eastAsia" w:ascii="Times New Roman" w:hAnsi="Times New Roman"/>
          <w:color w:val="000000"/>
        </w:rPr>
        <w:t>设计方案</w:t>
      </w:r>
      <w:r>
        <w:rPr>
          <w:rFonts w:ascii="Times New Roman" w:hAnsi="Times New Roman"/>
          <w:color w:val="auto"/>
        </w:rPr>
        <w:tab/>
      </w:r>
      <w:r>
        <w:rPr>
          <w:rFonts w:ascii="Times New Roman" w:hAnsi="Times New Roman"/>
          <w:color w:val="auto"/>
        </w:rPr>
        <w:t>12</w:t>
      </w:r>
    </w:p>
    <w:p w14:paraId="2B1CFEDB">
      <w:pPr>
        <w:pStyle w:val="10"/>
        <w:rPr>
          <w:rFonts w:ascii="Times New Roman" w:hAnsi="Times New Roman"/>
          <w:color w:val="auto"/>
        </w:rPr>
      </w:pPr>
      <w:r>
        <w:rPr>
          <w:rFonts w:ascii="Times New Roman" w:hAnsi="Times New Roman"/>
          <w:color w:val="auto"/>
        </w:rPr>
        <w:t>3.4 信息架构</w:t>
      </w:r>
      <w:bookmarkStart w:id="3" w:name="OLE_LINK11"/>
      <w:bookmarkStart w:id="4" w:name="OLE_LINK12"/>
      <w:r>
        <w:rPr>
          <w:rFonts w:ascii="Times New Roman" w:hAnsi="Times New Roman"/>
          <w:color w:val="auto"/>
        </w:rPr>
        <w:tab/>
      </w:r>
      <w:bookmarkEnd w:id="3"/>
      <w:bookmarkEnd w:id="4"/>
      <w:r>
        <w:rPr>
          <w:rFonts w:ascii="Times New Roman" w:hAnsi="Times New Roman"/>
          <w:color w:val="auto"/>
        </w:rPr>
        <w:t>12</w:t>
      </w:r>
    </w:p>
    <w:p w14:paraId="3E3BE4EA">
      <w:pPr>
        <w:pStyle w:val="10"/>
        <w:rPr>
          <w:rFonts w:ascii="Times New Roman" w:hAnsi="Times New Roman"/>
          <w:color w:val="auto"/>
        </w:rPr>
      </w:pPr>
      <w:r>
        <w:rPr>
          <w:rFonts w:ascii="Times New Roman" w:hAnsi="Times New Roman"/>
          <w:color w:val="auto"/>
        </w:rPr>
        <w:t>3.4.1</w:t>
      </w:r>
      <w:r>
        <w:rPr>
          <w:rFonts w:hint="eastAsia" w:ascii="Times New Roman" w:hAnsi="Times New Roman"/>
          <w:color w:val="000000"/>
        </w:rPr>
        <w:t>整体页面体系</w:t>
      </w:r>
      <w:r>
        <w:rPr>
          <w:rFonts w:ascii="Times New Roman" w:hAnsi="Times New Roman"/>
          <w:color w:val="auto"/>
        </w:rPr>
        <w:tab/>
      </w:r>
      <w:r>
        <w:rPr>
          <w:rFonts w:ascii="Times New Roman" w:hAnsi="Times New Roman"/>
          <w:color w:val="auto"/>
        </w:rPr>
        <w:t>12</w:t>
      </w:r>
    </w:p>
    <w:p w14:paraId="607E44D2">
      <w:pPr>
        <w:pStyle w:val="10"/>
        <w:rPr>
          <w:rFonts w:ascii="Times New Roman" w:hAnsi="Times New Roman"/>
          <w:color w:val="auto"/>
        </w:rPr>
      </w:pPr>
      <w:r>
        <w:rPr>
          <w:rFonts w:ascii="Times New Roman" w:hAnsi="Times New Roman"/>
          <w:color w:val="auto"/>
        </w:rPr>
        <w:t>3.4.2</w:t>
      </w:r>
      <w:r>
        <w:rPr>
          <w:rFonts w:hint="eastAsia" w:ascii="Times New Roman" w:hAnsi="Times New Roman"/>
          <w:color w:val="000000"/>
        </w:rPr>
        <w:t>助手入口设计</w:t>
      </w:r>
      <w:r>
        <w:rPr>
          <w:rFonts w:ascii="Times New Roman" w:hAnsi="Times New Roman"/>
          <w:color w:val="auto"/>
        </w:rPr>
        <w:tab/>
      </w:r>
      <w:r>
        <w:rPr>
          <w:rFonts w:ascii="Times New Roman" w:hAnsi="Times New Roman"/>
          <w:color w:val="auto"/>
        </w:rPr>
        <w:t>13</w:t>
      </w:r>
    </w:p>
    <w:p w14:paraId="28EC5356">
      <w:pPr>
        <w:pStyle w:val="10"/>
        <w:rPr>
          <w:rFonts w:hint="eastAsia" w:ascii="Times New Roman" w:hAnsi="Times New Roman"/>
          <w:color w:val="000000"/>
        </w:rPr>
      </w:pPr>
      <w:r>
        <w:rPr>
          <w:rFonts w:ascii="Times New Roman" w:hAnsi="Times New Roman"/>
          <w:color w:val="auto"/>
        </w:rPr>
        <w:t>3.4.3</w:t>
      </w:r>
      <w:r>
        <w:rPr>
          <w:rFonts w:hint="eastAsia" w:ascii="Times New Roman" w:hAnsi="Times New Roman"/>
          <w:color w:val="000000"/>
        </w:rPr>
        <w:t>代理面板</w:t>
      </w:r>
      <w:r>
        <w:rPr>
          <w:rFonts w:ascii="Times New Roman" w:hAnsi="Times New Roman"/>
          <w:color w:val="auto"/>
        </w:rPr>
        <w:tab/>
      </w:r>
      <w:r>
        <w:rPr>
          <w:rFonts w:ascii="Times New Roman" w:hAnsi="Times New Roman"/>
          <w:color w:val="auto"/>
        </w:rPr>
        <w:t>13</w:t>
      </w:r>
    </w:p>
    <w:p w14:paraId="19EEB371">
      <w:pPr>
        <w:pStyle w:val="10"/>
        <w:rPr>
          <w:rFonts w:ascii="Times New Roman" w:hAnsi="Times New Roman"/>
          <w:color w:val="auto"/>
        </w:rPr>
      </w:pPr>
      <w:r>
        <w:rPr>
          <w:rFonts w:ascii="Times New Roman" w:hAnsi="Times New Roman"/>
          <w:color w:val="auto"/>
        </w:rPr>
        <w:t>3.5 低保真原型</w:t>
      </w:r>
      <w:r>
        <w:rPr>
          <w:rFonts w:ascii="Times New Roman" w:hAnsi="Times New Roman"/>
          <w:color w:val="auto"/>
        </w:rPr>
        <w:tab/>
      </w:r>
      <w:r>
        <w:rPr>
          <w:rFonts w:ascii="Times New Roman" w:hAnsi="Times New Roman"/>
          <w:color w:val="auto"/>
        </w:rPr>
        <w:t>14</w:t>
      </w:r>
    </w:p>
    <w:p w14:paraId="5CF55F07">
      <w:pPr>
        <w:pStyle w:val="10"/>
        <w:rPr>
          <w:rFonts w:ascii="Times New Roman" w:hAnsi="Times New Roman"/>
          <w:color w:val="auto"/>
        </w:rPr>
      </w:pPr>
      <w:r>
        <w:rPr>
          <w:rFonts w:ascii="Times New Roman" w:hAnsi="Times New Roman"/>
          <w:color w:val="auto"/>
        </w:rPr>
        <w:t>3.6 交互设计</w:t>
      </w:r>
      <w:r>
        <w:rPr>
          <w:rFonts w:ascii="Times New Roman" w:hAnsi="Times New Roman"/>
          <w:color w:val="auto"/>
        </w:rPr>
        <w:tab/>
      </w:r>
      <w:r>
        <w:rPr>
          <w:rFonts w:ascii="Times New Roman" w:hAnsi="Times New Roman"/>
          <w:color w:val="auto"/>
        </w:rPr>
        <w:t>15</w:t>
      </w:r>
    </w:p>
    <w:p w14:paraId="7CEF4056">
      <w:pPr>
        <w:pStyle w:val="10"/>
        <w:rPr>
          <w:rFonts w:ascii="Times New Roman" w:hAnsi="Times New Roman"/>
          <w:color w:val="auto"/>
        </w:rPr>
      </w:pPr>
      <w:r>
        <w:rPr>
          <w:rFonts w:ascii="Times New Roman" w:hAnsi="Times New Roman"/>
          <w:color w:val="auto"/>
        </w:rPr>
        <w:t>3.6.1</w:t>
      </w:r>
      <w:r>
        <w:rPr>
          <w:rFonts w:hint="eastAsia" w:ascii="Times New Roman" w:hAnsi="Times New Roman"/>
          <w:color w:val="000000"/>
        </w:rPr>
        <w:t>受控响应型智能代理的设计原则</w:t>
      </w:r>
      <w:r>
        <w:rPr>
          <w:rFonts w:ascii="Times New Roman" w:hAnsi="Times New Roman"/>
          <w:color w:val="auto"/>
        </w:rPr>
        <w:tab/>
      </w:r>
      <w:r>
        <w:rPr>
          <w:rFonts w:ascii="Times New Roman" w:hAnsi="Times New Roman"/>
          <w:color w:val="auto"/>
        </w:rPr>
        <w:t>15</w:t>
      </w:r>
    </w:p>
    <w:p w14:paraId="1C3A91F7">
      <w:pPr>
        <w:pStyle w:val="10"/>
        <w:rPr>
          <w:rFonts w:hint="eastAsia" w:ascii="Times New Roman" w:hAnsi="Times New Roman"/>
          <w:color w:val="auto"/>
        </w:rPr>
      </w:pPr>
      <w:r>
        <w:rPr>
          <w:rFonts w:ascii="Times New Roman" w:hAnsi="Times New Roman"/>
          <w:color w:val="auto"/>
        </w:rPr>
        <w:t>3.6.2</w:t>
      </w:r>
      <w:r>
        <w:rPr>
          <w:rFonts w:hint="eastAsia" w:ascii="Times New Roman" w:hAnsi="Times New Roman"/>
          <w:color w:val="000000"/>
        </w:rPr>
        <w:t>受控响应型智能代理的权限等级</w:t>
      </w:r>
      <w:r>
        <w:rPr>
          <w:rFonts w:ascii="Times New Roman" w:hAnsi="Times New Roman"/>
          <w:color w:val="auto"/>
        </w:rPr>
        <w:tab/>
      </w:r>
      <w:r>
        <w:rPr>
          <w:rFonts w:ascii="Times New Roman" w:hAnsi="Times New Roman"/>
          <w:color w:val="auto"/>
        </w:rPr>
        <w:t>15</w:t>
      </w:r>
    </w:p>
    <w:p w14:paraId="3E85FAD3">
      <w:pPr>
        <w:pStyle w:val="10"/>
        <w:rPr>
          <w:rFonts w:hint="eastAsia" w:ascii="Times New Roman" w:hAnsi="Times New Roman"/>
          <w:color w:val="auto"/>
        </w:rPr>
      </w:pPr>
      <w:r>
        <w:rPr>
          <w:rFonts w:ascii="Times New Roman" w:hAnsi="Times New Roman"/>
          <w:color w:val="auto"/>
        </w:rPr>
        <w:t>3.6.3</w:t>
      </w:r>
      <w:r>
        <w:rPr>
          <w:rFonts w:hint="eastAsia" w:ascii="Times New Roman" w:hAnsi="Times New Roman"/>
          <w:color w:val="000000"/>
        </w:rPr>
        <w:t>多模态协同策略</w:t>
      </w:r>
      <w:r>
        <w:rPr>
          <w:rFonts w:ascii="Times New Roman" w:hAnsi="Times New Roman"/>
          <w:color w:val="auto"/>
        </w:rPr>
        <w:tab/>
      </w:r>
      <w:r>
        <w:rPr>
          <w:rFonts w:ascii="Times New Roman" w:hAnsi="Times New Roman"/>
          <w:color w:val="auto"/>
        </w:rPr>
        <w:t>16</w:t>
      </w:r>
    </w:p>
    <w:p w14:paraId="63A7A7B9">
      <w:pPr>
        <w:pStyle w:val="10"/>
        <w:rPr>
          <w:rFonts w:hint="eastAsia" w:ascii="Times New Roman" w:hAnsi="Times New Roman"/>
          <w:color w:val="auto"/>
        </w:rPr>
      </w:pPr>
      <w:r>
        <w:rPr>
          <w:rFonts w:ascii="Times New Roman" w:hAnsi="Times New Roman"/>
          <w:color w:val="auto"/>
        </w:rPr>
        <w:t>3.6.4</w:t>
      </w:r>
      <w:r>
        <w:rPr>
          <w:rFonts w:hint="eastAsia" w:ascii="Times New Roman" w:hAnsi="Times New Roman"/>
          <w:color w:val="000000"/>
        </w:rPr>
        <w:t>场景交互设计要点</w:t>
      </w:r>
      <w:r>
        <w:rPr>
          <w:rFonts w:ascii="Times New Roman" w:hAnsi="Times New Roman"/>
          <w:color w:val="auto"/>
        </w:rPr>
        <w:tab/>
      </w:r>
      <w:r>
        <w:rPr>
          <w:rFonts w:ascii="Times New Roman" w:hAnsi="Times New Roman"/>
          <w:color w:val="auto"/>
        </w:rPr>
        <w:t>16</w:t>
      </w:r>
    </w:p>
    <w:p w14:paraId="36FC2127">
      <w:pPr>
        <w:pStyle w:val="10"/>
        <w:rPr>
          <w:rFonts w:hint="eastAsia" w:ascii="Times New Roman" w:hAnsi="Times New Roman"/>
          <w:color w:val="auto"/>
        </w:rPr>
      </w:pPr>
      <w:r>
        <w:rPr>
          <w:rFonts w:ascii="Times New Roman" w:hAnsi="Times New Roman"/>
          <w:color w:val="auto"/>
        </w:rPr>
        <w:t>3.6.5</w:t>
      </w:r>
      <w:r>
        <w:rPr>
          <w:rFonts w:hint="eastAsia" w:ascii="Times New Roman" w:hAnsi="Times New Roman"/>
          <w:color w:val="000000"/>
        </w:rPr>
        <w:t>错误处理与容错设计</w:t>
      </w:r>
      <w:r>
        <w:rPr>
          <w:rFonts w:ascii="Times New Roman" w:hAnsi="Times New Roman"/>
          <w:color w:val="auto"/>
        </w:rPr>
        <w:tab/>
      </w:r>
      <w:r>
        <w:rPr>
          <w:rFonts w:ascii="Times New Roman" w:hAnsi="Times New Roman"/>
          <w:color w:val="auto"/>
        </w:rPr>
        <w:t>17</w:t>
      </w:r>
    </w:p>
    <w:p w14:paraId="34C5282F">
      <w:pPr>
        <w:pStyle w:val="10"/>
        <w:rPr>
          <w:rFonts w:ascii="Times New Roman" w:hAnsi="Times New Roman"/>
          <w:color w:val="auto"/>
        </w:rPr>
      </w:pPr>
      <w:r>
        <w:rPr>
          <w:rFonts w:ascii="Times New Roman" w:hAnsi="Times New Roman"/>
          <w:color w:val="auto"/>
        </w:rPr>
        <w:t>3.7 视觉设计</w:t>
      </w:r>
      <w:r>
        <w:rPr>
          <w:rFonts w:ascii="Times New Roman" w:hAnsi="Times New Roman"/>
          <w:color w:val="auto"/>
        </w:rPr>
        <w:tab/>
      </w:r>
      <w:r>
        <w:rPr>
          <w:rFonts w:ascii="Times New Roman" w:hAnsi="Times New Roman"/>
          <w:color w:val="auto"/>
        </w:rPr>
        <w:t>17</w:t>
      </w:r>
    </w:p>
    <w:p w14:paraId="76CD36B0">
      <w:pPr>
        <w:pStyle w:val="10"/>
        <w:rPr>
          <w:rFonts w:ascii="Times New Roman" w:hAnsi="Times New Roman"/>
          <w:color w:val="auto"/>
        </w:rPr>
      </w:pPr>
      <w:r>
        <w:rPr>
          <w:rFonts w:ascii="Times New Roman" w:hAnsi="Times New Roman"/>
          <w:color w:val="auto"/>
        </w:rPr>
        <w:t>3.7.1</w:t>
      </w:r>
      <w:r>
        <w:rPr>
          <w:rFonts w:hint="eastAsia" w:ascii="Times New Roman" w:hAnsi="Times New Roman"/>
          <w:color w:val="000000"/>
        </w:rPr>
        <w:t>长辈版色彩系统</w:t>
      </w:r>
      <w:r>
        <w:rPr>
          <w:rFonts w:ascii="Times New Roman" w:hAnsi="Times New Roman"/>
          <w:color w:val="auto"/>
        </w:rPr>
        <w:tab/>
      </w:r>
      <w:r>
        <w:rPr>
          <w:rFonts w:ascii="Times New Roman" w:hAnsi="Times New Roman"/>
          <w:color w:val="auto"/>
        </w:rPr>
        <w:t>17</w:t>
      </w:r>
    </w:p>
    <w:p w14:paraId="457FC066">
      <w:pPr>
        <w:pStyle w:val="10"/>
        <w:rPr>
          <w:rFonts w:hint="eastAsia" w:ascii="Times New Roman" w:hAnsi="Times New Roman"/>
          <w:color w:val="auto"/>
        </w:rPr>
      </w:pPr>
      <w:r>
        <w:rPr>
          <w:rFonts w:ascii="Times New Roman" w:hAnsi="Times New Roman"/>
          <w:color w:val="auto"/>
        </w:rPr>
        <w:t>3.7.2</w:t>
      </w:r>
      <w:r>
        <w:rPr>
          <w:rFonts w:hint="eastAsia" w:ascii="Times New Roman" w:hAnsi="Times New Roman"/>
          <w:color w:val="000000"/>
        </w:rPr>
        <w:t>字体规范</w:t>
      </w:r>
      <w:r>
        <w:rPr>
          <w:rFonts w:ascii="Times New Roman" w:hAnsi="Times New Roman"/>
          <w:color w:val="auto"/>
        </w:rPr>
        <w:tab/>
      </w:r>
      <w:r>
        <w:rPr>
          <w:rFonts w:ascii="Times New Roman" w:hAnsi="Times New Roman"/>
          <w:color w:val="auto"/>
        </w:rPr>
        <w:t>18</w:t>
      </w:r>
    </w:p>
    <w:p w14:paraId="1D95B147">
      <w:pPr>
        <w:pStyle w:val="10"/>
        <w:rPr>
          <w:rFonts w:hint="eastAsia" w:ascii="Times New Roman" w:hAnsi="Times New Roman"/>
          <w:color w:val="auto"/>
        </w:rPr>
      </w:pPr>
      <w:r>
        <w:rPr>
          <w:rFonts w:ascii="Times New Roman" w:hAnsi="Times New Roman"/>
          <w:color w:val="auto"/>
        </w:rPr>
        <w:t>3.7.3</w:t>
      </w:r>
      <w:r>
        <w:rPr>
          <w:rFonts w:hint="eastAsia" w:ascii="Times New Roman" w:hAnsi="Times New Roman"/>
          <w:color w:val="000000"/>
        </w:rPr>
        <w:t>触控目标规范</w:t>
      </w:r>
      <w:r>
        <w:rPr>
          <w:rFonts w:ascii="Times New Roman" w:hAnsi="Times New Roman"/>
          <w:color w:val="auto"/>
        </w:rPr>
        <w:tab/>
      </w:r>
      <w:r>
        <w:rPr>
          <w:rFonts w:ascii="Times New Roman" w:hAnsi="Times New Roman"/>
          <w:color w:val="auto"/>
        </w:rPr>
        <w:t>18</w:t>
      </w:r>
    </w:p>
    <w:p w14:paraId="22239FCD">
      <w:pPr>
        <w:pStyle w:val="10"/>
        <w:rPr>
          <w:rFonts w:hint="eastAsia" w:ascii="Times New Roman" w:hAnsi="Times New Roman"/>
          <w:color w:val="auto"/>
        </w:rPr>
      </w:pPr>
      <w:r>
        <w:rPr>
          <w:rFonts w:ascii="Times New Roman" w:hAnsi="Times New Roman"/>
          <w:color w:val="auto"/>
        </w:rPr>
        <w:t>3.7.4</w:t>
      </w:r>
      <w:r>
        <w:rPr>
          <w:rFonts w:hint="eastAsia" w:ascii="Times New Roman" w:hAnsi="Times New Roman"/>
          <w:color w:val="000000"/>
        </w:rPr>
        <w:t>代理面板视觉设计</w:t>
      </w:r>
      <w:r>
        <w:rPr>
          <w:rFonts w:ascii="Times New Roman" w:hAnsi="Times New Roman"/>
          <w:color w:val="auto"/>
        </w:rPr>
        <w:tab/>
      </w:r>
      <w:r>
        <w:rPr>
          <w:rFonts w:ascii="Times New Roman" w:hAnsi="Times New Roman"/>
          <w:color w:val="auto"/>
        </w:rPr>
        <w:t>18</w:t>
      </w:r>
    </w:p>
    <w:p w14:paraId="64D8CBB3">
      <w:pPr>
        <w:pStyle w:val="10"/>
        <w:rPr>
          <w:rFonts w:ascii="Times New Roman" w:hAnsi="Times New Roman"/>
          <w:color w:val="auto"/>
        </w:rPr>
      </w:pPr>
      <w:r>
        <w:rPr>
          <w:rFonts w:ascii="Times New Roman" w:hAnsi="Times New Roman"/>
          <w:color w:val="auto"/>
        </w:rPr>
        <w:t>3.8 高保真原型</w:t>
      </w:r>
      <w:r>
        <w:rPr>
          <w:rFonts w:ascii="Times New Roman" w:hAnsi="Times New Roman"/>
          <w:color w:val="auto"/>
        </w:rPr>
        <w:tab/>
      </w:r>
      <w:r>
        <w:rPr>
          <w:rFonts w:ascii="Times New Roman" w:hAnsi="Times New Roman"/>
          <w:color w:val="auto"/>
        </w:rPr>
        <w:t>18</w:t>
      </w:r>
    </w:p>
    <w:p w14:paraId="654242ED">
      <w:pPr>
        <w:pStyle w:val="10"/>
        <w:rPr>
          <w:rFonts w:ascii="Times New Roman" w:hAnsi="Times New Roman"/>
          <w:color w:val="auto"/>
        </w:rPr>
      </w:pPr>
      <w:r>
        <w:rPr>
          <w:rFonts w:ascii="Times New Roman" w:hAnsi="Times New Roman"/>
          <w:color w:val="auto"/>
        </w:rPr>
        <w:t>3.9 技术可行性分析</w:t>
      </w:r>
      <w:r>
        <w:rPr>
          <w:rFonts w:ascii="Times New Roman" w:hAnsi="Times New Roman"/>
          <w:color w:val="auto"/>
        </w:rPr>
        <w:tab/>
      </w:r>
      <w:r>
        <w:rPr>
          <w:rFonts w:ascii="Times New Roman" w:hAnsi="Times New Roman"/>
          <w:color w:val="auto"/>
        </w:rPr>
        <w:t>19</w:t>
      </w:r>
    </w:p>
    <w:p w14:paraId="496A300F">
      <w:pPr>
        <w:pStyle w:val="10"/>
        <w:rPr>
          <w:rFonts w:ascii="Times New Roman" w:hAnsi="Times New Roman"/>
          <w:color w:val="auto"/>
        </w:rPr>
      </w:pPr>
      <w:r>
        <w:rPr>
          <w:rFonts w:ascii="Times New Roman" w:hAnsi="Times New Roman"/>
          <w:color w:val="auto"/>
        </w:rPr>
        <w:t>3.9.1</w:t>
      </w:r>
      <w:r>
        <w:rPr>
          <w:rFonts w:hint="eastAsia" w:ascii="Times New Roman" w:hAnsi="Times New Roman"/>
          <w:color w:val="000000"/>
        </w:rPr>
        <w:t xml:space="preserve"> 前端可行性</w:t>
      </w:r>
      <w:r>
        <w:rPr>
          <w:rFonts w:ascii="Times New Roman" w:hAnsi="Times New Roman"/>
          <w:color w:val="auto"/>
        </w:rPr>
        <w:tab/>
      </w:r>
      <w:r>
        <w:rPr>
          <w:rFonts w:ascii="Times New Roman" w:hAnsi="Times New Roman"/>
          <w:color w:val="auto"/>
        </w:rPr>
        <w:t>19</w:t>
      </w:r>
    </w:p>
    <w:p w14:paraId="17B36C03">
      <w:pPr>
        <w:pStyle w:val="10"/>
        <w:rPr>
          <w:rFonts w:hint="eastAsia" w:ascii="Times New Roman" w:hAnsi="Times New Roman"/>
          <w:color w:val="auto"/>
        </w:rPr>
      </w:pPr>
      <w:r>
        <w:rPr>
          <w:rFonts w:ascii="Times New Roman" w:hAnsi="Times New Roman"/>
          <w:color w:val="auto"/>
        </w:rPr>
        <w:t>3.9.2</w:t>
      </w:r>
      <w:r>
        <w:rPr>
          <w:rFonts w:hint="eastAsia" w:ascii="Times New Roman" w:hAnsi="Times New Roman"/>
          <w:color w:val="000000"/>
        </w:rPr>
        <w:t>后端与代理可行性</w:t>
      </w:r>
      <w:r>
        <w:rPr>
          <w:rFonts w:ascii="Times New Roman" w:hAnsi="Times New Roman"/>
          <w:color w:val="auto"/>
        </w:rPr>
        <w:tab/>
      </w:r>
      <w:r>
        <w:rPr>
          <w:rFonts w:ascii="Times New Roman" w:hAnsi="Times New Roman"/>
          <w:color w:val="auto"/>
        </w:rPr>
        <w:t>20</w:t>
      </w:r>
    </w:p>
    <w:p w14:paraId="7F0D867C">
      <w:pPr>
        <w:pStyle w:val="10"/>
        <w:rPr>
          <w:rFonts w:hint="eastAsia" w:ascii="Times New Roman" w:hAnsi="Times New Roman"/>
          <w:color w:val="auto"/>
        </w:rPr>
      </w:pPr>
      <w:r>
        <w:rPr>
          <w:rFonts w:ascii="Times New Roman" w:hAnsi="Times New Roman"/>
          <w:color w:val="auto"/>
        </w:rPr>
        <w:t>3.9.3</w:t>
      </w:r>
      <w:r>
        <w:rPr>
          <w:rFonts w:hint="eastAsia" w:ascii="Times New Roman" w:hAnsi="Times New Roman"/>
          <w:color w:val="000000"/>
        </w:rPr>
        <w:t>语音合成可行性</w:t>
      </w:r>
      <w:r>
        <w:rPr>
          <w:rFonts w:ascii="Times New Roman" w:hAnsi="Times New Roman"/>
          <w:color w:val="auto"/>
        </w:rPr>
        <w:tab/>
      </w:r>
      <w:r>
        <w:rPr>
          <w:rFonts w:ascii="Times New Roman" w:hAnsi="Times New Roman"/>
          <w:color w:val="auto"/>
        </w:rPr>
        <w:t>20</w:t>
      </w:r>
    </w:p>
    <w:p w14:paraId="41B8B986">
      <w:pPr>
        <w:pStyle w:val="10"/>
        <w:rPr>
          <w:rFonts w:ascii="Times New Roman" w:hAnsi="Times New Roman"/>
          <w:color w:val="auto"/>
        </w:rPr>
      </w:pPr>
      <w:r>
        <w:rPr>
          <w:rFonts w:ascii="Times New Roman" w:hAnsi="Times New Roman"/>
          <w:color w:val="auto"/>
        </w:rPr>
        <w:t>3.10 可用性研究</w:t>
      </w:r>
      <w:r>
        <w:rPr>
          <w:rFonts w:ascii="Times New Roman" w:hAnsi="Times New Roman"/>
          <w:color w:val="auto"/>
        </w:rPr>
        <w:tab/>
      </w:r>
      <w:r>
        <w:rPr>
          <w:rFonts w:ascii="Times New Roman" w:hAnsi="Times New Roman"/>
          <w:color w:val="auto"/>
        </w:rPr>
        <w:t>20</w:t>
      </w:r>
    </w:p>
    <w:p w14:paraId="488E5707">
      <w:pPr>
        <w:pStyle w:val="10"/>
        <w:rPr>
          <w:rFonts w:ascii="Times New Roman" w:hAnsi="Times New Roman"/>
          <w:color w:val="000000"/>
        </w:rPr>
      </w:pPr>
      <w:r>
        <w:rPr>
          <w:rFonts w:ascii="Times New Roman" w:hAnsi="Times New Roman"/>
          <w:color w:val="000000"/>
        </w:rPr>
        <w:t>4 方案实现</w:t>
      </w:r>
      <w:r>
        <w:rPr>
          <w:rFonts w:ascii="Times New Roman" w:hAnsi="Times New Roman"/>
          <w:color w:val="000000"/>
        </w:rPr>
        <w:tab/>
      </w:r>
      <w:r>
        <w:rPr>
          <w:rFonts w:ascii="Times New Roman" w:hAnsi="Times New Roman"/>
          <w:color w:val="000000"/>
        </w:rPr>
        <w:t>20</w:t>
      </w:r>
    </w:p>
    <w:p w14:paraId="6CDEA154">
      <w:pPr>
        <w:pStyle w:val="10"/>
        <w:rPr>
          <w:rFonts w:ascii="Times New Roman" w:hAnsi="Times New Roman"/>
          <w:color w:val="auto"/>
        </w:rPr>
      </w:pPr>
      <w:r>
        <w:rPr>
          <w:rFonts w:ascii="Times New Roman" w:hAnsi="Times New Roman"/>
          <w:color w:val="auto"/>
        </w:rPr>
        <w:t>4.1 技术架构</w:t>
      </w:r>
      <w:r>
        <w:rPr>
          <w:rFonts w:ascii="Times New Roman" w:hAnsi="Times New Roman"/>
          <w:color w:val="auto"/>
        </w:rPr>
        <w:tab/>
      </w:r>
      <w:r>
        <w:rPr>
          <w:rFonts w:ascii="Times New Roman" w:hAnsi="Times New Roman"/>
          <w:color w:val="auto"/>
        </w:rPr>
        <w:t>22</w:t>
      </w:r>
    </w:p>
    <w:p w14:paraId="30F8DC4E">
      <w:pPr>
        <w:pStyle w:val="10"/>
        <w:rPr>
          <w:rFonts w:ascii="Times New Roman" w:hAnsi="Times New Roman"/>
          <w:color w:val="auto"/>
        </w:rPr>
      </w:pPr>
      <w:r>
        <w:rPr>
          <w:rFonts w:ascii="Times New Roman" w:hAnsi="Times New Roman"/>
          <w:color w:val="auto"/>
        </w:rPr>
        <w:t>4.1.1</w:t>
      </w:r>
      <w:r>
        <w:rPr>
          <w:rFonts w:hint="eastAsia" w:ascii="Times New Roman" w:hAnsi="Times New Roman"/>
          <w:color w:val="auto"/>
        </w:rPr>
        <w:t>系统整体架构</w:t>
      </w:r>
      <w:r>
        <w:rPr>
          <w:rFonts w:ascii="Times New Roman" w:hAnsi="Times New Roman"/>
          <w:color w:val="auto"/>
        </w:rPr>
        <w:tab/>
      </w:r>
      <w:r>
        <w:rPr>
          <w:rFonts w:ascii="Times New Roman" w:hAnsi="Times New Roman"/>
          <w:color w:val="auto"/>
        </w:rPr>
        <w:t>22</w:t>
      </w:r>
    </w:p>
    <w:p w14:paraId="5D3342B5">
      <w:pPr>
        <w:pStyle w:val="10"/>
        <w:rPr>
          <w:rFonts w:ascii="Times New Roman" w:hAnsi="Times New Roman"/>
          <w:color w:val="auto"/>
        </w:rPr>
      </w:pPr>
      <w:r>
        <w:rPr>
          <w:rFonts w:ascii="Times New Roman" w:hAnsi="Times New Roman"/>
          <w:color w:val="auto"/>
        </w:rPr>
        <w:t>4.1.2</w:t>
      </w:r>
      <w:r>
        <w:rPr>
          <w:rFonts w:hint="eastAsia" w:ascii="Times New Roman" w:hAnsi="Times New Roman"/>
          <w:color w:val="auto"/>
        </w:rPr>
        <w:t>受控响应型智能代理的设计原则的架构落地</w:t>
      </w:r>
      <w:r>
        <w:rPr>
          <w:rFonts w:ascii="Times New Roman" w:hAnsi="Times New Roman"/>
          <w:color w:val="auto"/>
        </w:rPr>
        <w:tab/>
      </w:r>
      <w:r>
        <w:rPr>
          <w:rFonts w:ascii="Times New Roman" w:hAnsi="Times New Roman"/>
          <w:color w:val="auto"/>
        </w:rPr>
        <w:t>22</w:t>
      </w:r>
    </w:p>
    <w:p w14:paraId="2895DB05">
      <w:pPr>
        <w:pStyle w:val="10"/>
        <w:rPr>
          <w:rFonts w:hint="eastAsia" w:ascii="Times New Roman" w:hAnsi="Times New Roman"/>
          <w:color w:val="auto"/>
        </w:rPr>
      </w:pPr>
      <w:r>
        <w:rPr>
          <w:rFonts w:ascii="Times New Roman" w:hAnsi="Times New Roman"/>
          <w:color w:val="auto"/>
        </w:rPr>
        <w:t xml:space="preserve">4.1.3 </w:t>
      </w:r>
      <w:r>
        <w:rPr>
          <w:rFonts w:hint="eastAsia" w:ascii="Times New Roman" w:hAnsi="Times New Roman"/>
          <w:color w:val="auto"/>
        </w:rPr>
        <w:t>WebSocket 消息协议</w:t>
      </w:r>
      <w:r>
        <w:rPr>
          <w:rFonts w:ascii="Times New Roman" w:hAnsi="Times New Roman"/>
          <w:color w:val="auto"/>
        </w:rPr>
        <w:tab/>
      </w:r>
      <w:r>
        <w:rPr>
          <w:rFonts w:ascii="Times New Roman" w:hAnsi="Times New Roman"/>
          <w:color w:val="auto"/>
        </w:rPr>
        <w:t>23</w:t>
      </w:r>
    </w:p>
    <w:p w14:paraId="2CCD64E5">
      <w:pPr>
        <w:pStyle w:val="10"/>
        <w:rPr>
          <w:rFonts w:ascii="Times New Roman" w:hAnsi="Times New Roman"/>
          <w:color w:val="auto"/>
        </w:rPr>
      </w:pPr>
      <w:r>
        <w:rPr>
          <w:rFonts w:ascii="Times New Roman" w:hAnsi="Times New Roman"/>
          <w:color w:val="auto"/>
        </w:rPr>
        <w:t>4.2 前端开发</w:t>
      </w:r>
      <w:r>
        <w:rPr>
          <w:rFonts w:ascii="Times New Roman" w:hAnsi="Times New Roman"/>
          <w:color w:val="auto"/>
        </w:rPr>
        <w:tab/>
      </w:r>
      <w:r>
        <w:rPr>
          <w:rFonts w:ascii="Times New Roman" w:hAnsi="Times New Roman"/>
          <w:color w:val="auto"/>
        </w:rPr>
        <w:t>23</w:t>
      </w:r>
    </w:p>
    <w:p w14:paraId="18365E07">
      <w:pPr>
        <w:pStyle w:val="10"/>
        <w:rPr>
          <w:rFonts w:hint="eastAsia" w:ascii="Times New Roman" w:hAnsi="Times New Roman"/>
          <w:color w:val="auto"/>
        </w:rPr>
      </w:pPr>
      <w:r>
        <w:rPr>
          <w:rFonts w:ascii="Times New Roman" w:hAnsi="Times New Roman"/>
          <w:color w:val="auto"/>
        </w:rPr>
        <w:t>4.2.1</w:t>
      </w:r>
      <w:r>
        <w:rPr>
          <w:rFonts w:hint="eastAsia" w:ascii="Times New Roman" w:hAnsi="Times New Roman"/>
          <w:color w:val="auto"/>
        </w:rPr>
        <w:t>技术选型与工具链</w:t>
      </w:r>
      <w:r>
        <w:rPr>
          <w:rFonts w:ascii="Times New Roman" w:hAnsi="Times New Roman"/>
          <w:color w:val="auto"/>
        </w:rPr>
        <w:tab/>
      </w:r>
      <w:r>
        <w:rPr>
          <w:rFonts w:ascii="Times New Roman" w:hAnsi="Times New Roman"/>
          <w:color w:val="auto"/>
        </w:rPr>
        <w:t>23</w:t>
      </w:r>
    </w:p>
    <w:p w14:paraId="6AC610AE">
      <w:pPr>
        <w:pStyle w:val="10"/>
        <w:rPr>
          <w:rFonts w:ascii="Times New Roman" w:hAnsi="Times New Roman"/>
          <w:color w:val="auto"/>
        </w:rPr>
      </w:pPr>
      <w:r>
        <w:rPr>
          <w:rFonts w:ascii="Times New Roman" w:hAnsi="Times New Roman"/>
          <w:color w:val="auto"/>
        </w:rPr>
        <w:t>4.2.2</w:t>
      </w:r>
      <w:r>
        <w:rPr>
          <w:rFonts w:hint="eastAsia" w:ascii="Times New Roman" w:hAnsi="Times New Roman"/>
          <w:color w:val="auto"/>
        </w:rPr>
        <w:t>代理 UI 层实现</w:t>
      </w:r>
      <w:r>
        <w:rPr>
          <w:rFonts w:ascii="Times New Roman" w:hAnsi="Times New Roman"/>
          <w:color w:val="auto"/>
        </w:rPr>
        <w:tab/>
      </w:r>
      <w:r>
        <w:rPr>
          <w:rFonts w:ascii="Times New Roman" w:hAnsi="Times New Roman"/>
          <w:color w:val="auto"/>
        </w:rPr>
        <w:t>24</w:t>
      </w:r>
    </w:p>
    <w:p w14:paraId="4F876D61">
      <w:pPr>
        <w:pStyle w:val="10"/>
        <w:rPr>
          <w:rFonts w:hint="eastAsia" w:ascii="Times New Roman" w:hAnsi="Times New Roman"/>
          <w:color w:val="auto"/>
        </w:rPr>
      </w:pPr>
      <w:r>
        <w:rPr>
          <w:rFonts w:ascii="Times New Roman" w:hAnsi="Times New Roman"/>
          <w:color w:val="auto"/>
        </w:rPr>
        <w:t>4.2.3</w:t>
      </w:r>
      <w:r>
        <w:rPr>
          <w:rFonts w:hint="eastAsia" w:ascii="Times New Roman" w:hAnsi="Times New Roman"/>
          <w:color w:val="auto"/>
        </w:rPr>
        <w:t>高亮机制实现原理</w:t>
      </w:r>
      <w:r>
        <w:rPr>
          <w:rFonts w:ascii="Times New Roman" w:hAnsi="Times New Roman"/>
          <w:color w:val="auto"/>
        </w:rPr>
        <w:tab/>
      </w:r>
      <w:r>
        <w:rPr>
          <w:rFonts w:ascii="Times New Roman" w:hAnsi="Times New Roman"/>
          <w:color w:val="auto"/>
        </w:rPr>
        <w:t>25</w:t>
      </w:r>
    </w:p>
    <w:p w14:paraId="325172CD">
      <w:pPr>
        <w:pStyle w:val="10"/>
        <w:rPr>
          <w:rFonts w:hint="eastAsia" w:ascii="Times New Roman" w:hAnsi="Times New Roman"/>
          <w:color w:val="auto"/>
        </w:rPr>
      </w:pPr>
      <w:r>
        <w:rPr>
          <w:rFonts w:ascii="Times New Roman" w:hAnsi="Times New Roman"/>
          <w:color w:val="auto"/>
        </w:rPr>
        <w:t>4.2.4</w:t>
      </w:r>
      <w:r>
        <w:rPr>
          <w:rFonts w:hint="eastAsia" w:ascii="Times New Roman" w:hAnsi="Times New Roman"/>
          <w:color w:val="auto"/>
        </w:rPr>
        <w:t>草稿箱与操作记录</w:t>
      </w:r>
      <w:r>
        <w:rPr>
          <w:rFonts w:ascii="Times New Roman" w:hAnsi="Times New Roman"/>
          <w:color w:val="auto"/>
        </w:rPr>
        <w:tab/>
      </w:r>
      <w:r>
        <w:rPr>
          <w:rFonts w:ascii="Times New Roman" w:hAnsi="Times New Roman"/>
          <w:color w:val="auto"/>
        </w:rPr>
        <w:t>25</w:t>
      </w:r>
    </w:p>
    <w:p w14:paraId="5B3D9982">
      <w:pPr>
        <w:pStyle w:val="10"/>
        <w:rPr>
          <w:rFonts w:ascii="Times New Roman" w:hAnsi="Times New Roman"/>
          <w:color w:val="auto"/>
        </w:rPr>
      </w:pPr>
      <w:r>
        <w:rPr>
          <w:rFonts w:ascii="Times New Roman" w:hAnsi="Times New Roman"/>
          <w:color w:val="auto"/>
        </w:rPr>
        <w:t>4.3 后端开发</w:t>
      </w:r>
      <w:r>
        <w:rPr>
          <w:rFonts w:ascii="Times New Roman" w:hAnsi="Times New Roman"/>
          <w:color w:val="auto"/>
        </w:rPr>
        <w:tab/>
      </w:r>
      <w:r>
        <w:rPr>
          <w:rFonts w:ascii="Times New Roman" w:hAnsi="Times New Roman"/>
          <w:color w:val="auto"/>
        </w:rPr>
        <w:t>26</w:t>
      </w:r>
    </w:p>
    <w:p w14:paraId="1E3F6C43">
      <w:pPr>
        <w:pStyle w:val="10"/>
        <w:rPr>
          <w:rFonts w:hint="eastAsia" w:ascii="Times New Roman" w:hAnsi="Times New Roman"/>
          <w:color w:val="auto"/>
        </w:rPr>
      </w:pPr>
      <w:r>
        <w:rPr>
          <w:rFonts w:ascii="Times New Roman" w:hAnsi="Times New Roman"/>
          <w:color w:val="auto"/>
        </w:rPr>
        <w:t>4.3.1</w:t>
      </w:r>
      <w:r>
        <w:rPr>
          <w:rFonts w:hint="eastAsia" w:ascii="Times New Roman" w:hAnsi="Times New Roman"/>
          <w:color w:val="auto"/>
        </w:rPr>
        <w:t>后端结构</w:t>
      </w:r>
      <w:r>
        <w:rPr>
          <w:rFonts w:ascii="Times New Roman" w:hAnsi="Times New Roman"/>
          <w:color w:val="auto"/>
        </w:rPr>
        <w:tab/>
      </w:r>
      <w:r>
        <w:rPr>
          <w:rFonts w:ascii="Times New Roman" w:hAnsi="Times New Roman"/>
          <w:color w:val="auto"/>
        </w:rPr>
        <w:t>26</w:t>
      </w:r>
    </w:p>
    <w:p w14:paraId="6E5A863F">
      <w:pPr>
        <w:pStyle w:val="10"/>
        <w:rPr>
          <w:rFonts w:ascii="Times New Roman" w:hAnsi="Times New Roman"/>
          <w:color w:val="auto"/>
        </w:rPr>
      </w:pPr>
      <w:r>
        <w:rPr>
          <w:rFonts w:ascii="Times New Roman" w:hAnsi="Times New Roman"/>
          <w:color w:val="auto"/>
        </w:rPr>
        <w:t xml:space="preserve">4.3.2 </w:t>
      </w:r>
      <w:r>
        <w:rPr>
          <w:rFonts w:hint="eastAsia" w:ascii="Times New Roman" w:hAnsi="Times New Roman"/>
          <w:color w:val="auto"/>
        </w:rPr>
        <w:t>Agno Agent 配置</w:t>
      </w:r>
      <w:r>
        <w:rPr>
          <w:rFonts w:ascii="Times New Roman" w:hAnsi="Times New Roman"/>
          <w:color w:val="auto"/>
        </w:rPr>
        <w:tab/>
      </w:r>
      <w:r>
        <w:rPr>
          <w:rFonts w:ascii="Times New Roman" w:hAnsi="Times New Roman"/>
          <w:color w:val="auto"/>
        </w:rPr>
        <w:t>26</w:t>
      </w:r>
    </w:p>
    <w:p w14:paraId="685EC480">
      <w:pPr>
        <w:pStyle w:val="10"/>
        <w:rPr>
          <w:rFonts w:hint="eastAsia" w:ascii="Times New Roman" w:hAnsi="Times New Roman"/>
          <w:color w:val="auto"/>
        </w:rPr>
      </w:pPr>
      <w:r>
        <w:rPr>
          <w:rFonts w:ascii="Times New Roman" w:hAnsi="Times New Roman"/>
          <w:color w:val="auto"/>
        </w:rPr>
        <w:t xml:space="preserve">4.3.3 </w:t>
      </w:r>
      <w:r>
        <w:rPr>
          <w:rFonts w:hint="eastAsia" w:ascii="Times New Roman" w:hAnsi="Times New Roman"/>
          <w:color w:val="auto"/>
        </w:rPr>
        <w:t>WebSocket 状态机</w:t>
      </w:r>
      <w:r>
        <w:rPr>
          <w:rFonts w:ascii="Times New Roman" w:hAnsi="Times New Roman"/>
          <w:color w:val="auto"/>
        </w:rPr>
        <w:tab/>
      </w:r>
      <w:r>
        <w:rPr>
          <w:rFonts w:ascii="Times New Roman" w:hAnsi="Times New Roman"/>
          <w:color w:val="auto"/>
        </w:rPr>
        <w:t>27</w:t>
      </w:r>
    </w:p>
    <w:p w14:paraId="1B7D79E7">
      <w:pPr>
        <w:pStyle w:val="10"/>
        <w:rPr>
          <w:rFonts w:ascii="Times New Roman" w:hAnsi="Times New Roman"/>
          <w:color w:val="auto"/>
        </w:rPr>
      </w:pPr>
      <w:r>
        <w:rPr>
          <w:rFonts w:ascii="Times New Roman" w:hAnsi="Times New Roman"/>
          <w:color w:val="auto"/>
        </w:rPr>
        <w:t>4.4 API集成</w:t>
      </w:r>
      <w:r>
        <w:rPr>
          <w:rFonts w:ascii="Times New Roman" w:hAnsi="Times New Roman"/>
          <w:color w:val="auto"/>
        </w:rPr>
        <w:tab/>
      </w:r>
      <w:r>
        <w:rPr>
          <w:rFonts w:ascii="Times New Roman" w:hAnsi="Times New Roman"/>
          <w:color w:val="auto"/>
        </w:rPr>
        <w:t>28</w:t>
      </w:r>
    </w:p>
    <w:p w14:paraId="3523A474">
      <w:pPr>
        <w:pStyle w:val="10"/>
        <w:rPr>
          <w:rFonts w:hint="eastAsia" w:ascii="Times New Roman" w:hAnsi="Times New Roman"/>
          <w:color w:val="auto"/>
        </w:rPr>
      </w:pPr>
      <w:r>
        <w:rPr>
          <w:rFonts w:ascii="Times New Roman" w:hAnsi="Times New Roman"/>
          <w:color w:val="auto"/>
        </w:rPr>
        <w:t>4.4.1</w:t>
      </w:r>
      <w:r>
        <w:rPr>
          <w:rFonts w:hint="eastAsia" w:ascii="Times New Roman" w:hAnsi="Times New Roman"/>
          <w:color w:val="auto"/>
        </w:rPr>
        <w:t xml:space="preserve"> DeepSeek-V3 集成</w:t>
      </w:r>
      <w:r>
        <w:rPr>
          <w:rFonts w:ascii="Times New Roman" w:hAnsi="Times New Roman"/>
          <w:color w:val="auto"/>
        </w:rPr>
        <w:tab/>
      </w:r>
      <w:r>
        <w:rPr>
          <w:rFonts w:ascii="Times New Roman" w:hAnsi="Times New Roman"/>
          <w:color w:val="auto"/>
        </w:rPr>
        <w:t>28</w:t>
      </w:r>
    </w:p>
    <w:p w14:paraId="54D58A52">
      <w:pPr>
        <w:pStyle w:val="10"/>
        <w:rPr>
          <w:rFonts w:hint="eastAsia" w:ascii="Times New Roman" w:hAnsi="Times New Roman"/>
          <w:color w:val="auto"/>
        </w:rPr>
      </w:pPr>
      <w:r>
        <w:rPr>
          <w:rFonts w:ascii="Times New Roman" w:hAnsi="Times New Roman"/>
          <w:color w:val="auto"/>
        </w:rPr>
        <w:t>4.4.2</w:t>
      </w:r>
      <w:r>
        <w:rPr>
          <w:rFonts w:hint="eastAsia" w:ascii="Times New Roman" w:hAnsi="Times New Roman"/>
          <w:color w:val="auto"/>
        </w:rPr>
        <w:t>语音识别与合成集成</w:t>
      </w:r>
      <w:r>
        <w:rPr>
          <w:rFonts w:ascii="Times New Roman" w:hAnsi="Times New Roman"/>
          <w:color w:val="auto"/>
        </w:rPr>
        <w:tab/>
      </w:r>
      <w:r>
        <w:rPr>
          <w:rFonts w:ascii="Times New Roman" w:hAnsi="Times New Roman"/>
          <w:color w:val="auto"/>
        </w:rPr>
        <w:t>28</w:t>
      </w:r>
    </w:p>
    <w:p w14:paraId="5B0C7B7B">
      <w:pPr>
        <w:pStyle w:val="10"/>
        <w:rPr>
          <w:rFonts w:ascii="Times New Roman" w:hAnsi="Times New Roman"/>
          <w:color w:val="auto"/>
        </w:rPr>
      </w:pPr>
      <w:r>
        <w:rPr>
          <w:rFonts w:ascii="Times New Roman" w:hAnsi="Times New Roman"/>
          <w:color w:val="auto"/>
        </w:rPr>
        <w:t>4.5 测试部署</w:t>
      </w:r>
      <w:r>
        <w:rPr>
          <w:rFonts w:ascii="Times New Roman" w:hAnsi="Times New Roman"/>
          <w:color w:val="auto"/>
        </w:rPr>
        <w:tab/>
      </w:r>
      <w:r>
        <w:rPr>
          <w:rFonts w:ascii="Times New Roman" w:hAnsi="Times New Roman"/>
          <w:color w:val="auto"/>
        </w:rPr>
        <w:t>28</w:t>
      </w:r>
    </w:p>
    <w:p w14:paraId="5ED4A036">
      <w:pPr>
        <w:pStyle w:val="10"/>
        <w:rPr>
          <w:rFonts w:hint="eastAsia" w:ascii="Times New Roman" w:hAnsi="Times New Roman"/>
          <w:color w:val="auto"/>
        </w:rPr>
      </w:pPr>
      <w:r>
        <w:rPr>
          <w:rFonts w:ascii="Times New Roman" w:hAnsi="Times New Roman"/>
          <w:color w:val="auto"/>
        </w:rPr>
        <w:t>4.5.1</w:t>
      </w:r>
      <w:r>
        <w:rPr>
          <w:rFonts w:hint="eastAsia" w:ascii="Times New Roman" w:hAnsi="Times New Roman"/>
          <w:color w:val="auto"/>
        </w:rPr>
        <w:t xml:space="preserve"> 测试策略</w:t>
      </w:r>
      <w:r>
        <w:rPr>
          <w:rFonts w:ascii="Times New Roman" w:hAnsi="Times New Roman"/>
          <w:color w:val="auto"/>
        </w:rPr>
        <w:tab/>
      </w:r>
      <w:r>
        <w:rPr>
          <w:rFonts w:ascii="Times New Roman" w:hAnsi="Times New Roman"/>
          <w:color w:val="auto"/>
        </w:rPr>
        <w:t>29</w:t>
      </w:r>
    </w:p>
    <w:p w14:paraId="54D85620">
      <w:pPr>
        <w:pStyle w:val="10"/>
        <w:rPr>
          <w:rFonts w:hint="eastAsia" w:ascii="Times New Roman" w:hAnsi="Times New Roman"/>
          <w:color w:val="auto"/>
        </w:rPr>
      </w:pPr>
      <w:r>
        <w:rPr>
          <w:rFonts w:ascii="Times New Roman" w:hAnsi="Times New Roman"/>
          <w:color w:val="auto"/>
        </w:rPr>
        <w:t>4.5.2</w:t>
      </w:r>
      <w:r>
        <w:rPr>
          <w:rFonts w:hint="eastAsia" w:ascii="Times New Roman" w:hAnsi="Times New Roman"/>
          <w:color w:val="auto"/>
        </w:rPr>
        <w:t>部署测试</w:t>
      </w:r>
      <w:r>
        <w:rPr>
          <w:rFonts w:ascii="Times New Roman" w:hAnsi="Times New Roman"/>
          <w:color w:val="auto"/>
        </w:rPr>
        <w:tab/>
      </w:r>
      <w:r>
        <w:rPr>
          <w:rFonts w:ascii="Times New Roman" w:hAnsi="Times New Roman"/>
          <w:color w:val="auto"/>
        </w:rPr>
        <w:t>29</w:t>
      </w:r>
    </w:p>
    <w:p w14:paraId="00762C5F">
      <w:pPr>
        <w:pStyle w:val="10"/>
        <w:rPr>
          <w:rFonts w:ascii="Times New Roman" w:hAnsi="Times New Roman"/>
          <w:color w:val="000000"/>
        </w:rPr>
      </w:pPr>
      <w:r>
        <w:rPr>
          <w:rFonts w:ascii="Times New Roman" w:hAnsi="Times New Roman"/>
          <w:color w:val="000000"/>
        </w:rPr>
        <w:t>5 展示设计</w:t>
      </w:r>
      <w:r>
        <w:rPr>
          <w:rFonts w:ascii="Times New Roman" w:hAnsi="Times New Roman"/>
          <w:color w:val="000000"/>
        </w:rPr>
        <w:tab/>
      </w:r>
      <w:r>
        <w:rPr>
          <w:rFonts w:ascii="Times New Roman" w:hAnsi="Times New Roman"/>
          <w:color w:val="000000"/>
        </w:rPr>
        <w:t>29</w:t>
      </w:r>
    </w:p>
    <w:p w14:paraId="3A70DBF3">
      <w:pPr>
        <w:pStyle w:val="10"/>
        <w:rPr>
          <w:rFonts w:ascii="Times New Roman" w:hAnsi="Times New Roman"/>
          <w:color w:val="000000"/>
        </w:rPr>
      </w:pPr>
      <w:r>
        <w:rPr>
          <w:rFonts w:ascii="Times New Roman" w:hAnsi="Times New Roman"/>
          <w:color w:val="000000"/>
        </w:rPr>
        <w:t>5.1 宣传册</w:t>
      </w:r>
      <w:r>
        <w:rPr>
          <w:rFonts w:ascii="Times New Roman" w:hAnsi="Times New Roman"/>
          <w:color w:val="000000"/>
        </w:rPr>
        <w:tab/>
      </w:r>
      <w:r>
        <w:rPr>
          <w:rFonts w:ascii="Times New Roman" w:hAnsi="Times New Roman"/>
          <w:color w:val="000000"/>
        </w:rPr>
        <w:t>29</w:t>
      </w:r>
    </w:p>
    <w:p w14:paraId="61E54EFF">
      <w:pPr>
        <w:pStyle w:val="10"/>
        <w:rPr>
          <w:rFonts w:ascii="Times New Roman" w:hAnsi="Times New Roman"/>
          <w:color w:val="000000"/>
        </w:rPr>
      </w:pPr>
      <w:r>
        <w:rPr>
          <w:rFonts w:ascii="Times New Roman" w:hAnsi="Times New Roman"/>
          <w:color w:val="000000"/>
        </w:rPr>
        <w:t>6 结论</w:t>
      </w:r>
      <w:r>
        <w:rPr>
          <w:rFonts w:ascii="Times New Roman" w:hAnsi="Times New Roman"/>
          <w:color w:val="000000"/>
        </w:rPr>
        <w:tab/>
      </w:r>
      <w:r>
        <w:rPr>
          <w:rFonts w:ascii="Times New Roman" w:hAnsi="Times New Roman"/>
          <w:color w:val="000000"/>
        </w:rPr>
        <w:t>30</w:t>
      </w:r>
    </w:p>
    <w:p w14:paraId="2EE6635B">
      <w:pPr>
        <w:pStyle w:val="10"/>
        <w:rPr>
          <w:rFonts w:ascii="Times New Roman" w:hAnsi="Times New Roman"/>
          <w:color w:val="000000"/>
        </w:rPr>
      </w:pPr>
      <w:r>
        <w:rPr>
          <w:rFonts w:ascii="Times New Roman" w:hAnsi="Times New Roman"/>
          <w:color w:val="000000"/>
        </w:rPr>
        <w:t xml:space="preserve">6.1 </w:t>
      </w:r>
      <w:r>
        <w:rPr>
          <w:rFonts w:hint="eastAsia" w:ascii="Times New Roman" w:hAnsi="Times New Roman"/>
          <w:color w:val="000000"/>
        </w:rPr>
        <w:t>测试结果</w:t>
      </w:r>
      <w:r>
        <w:rPr>
          <w:rFonts w:ascii="Times New Roman" w:hAnsi="Times New Roman"/>
          <w:color w:val="000000"/>
        </w:rPr>
        <w:tab/>
      </w:r>
      <w:r>
        <w:rPr>
          <w:rFonts w:ascii="Times New Roman" w:hAnsi="Times New Roman"/>
          <w:color w:val="000000"/>
        </w:rPr>
        <w:t>30</w:t>
      </w:r>
    </w:p>
    <w:p w14:paraId="1880B669">
      <w:pPr>
        <w:pStyle w:val="10"/>
        <w:rPr>
          <w:rFonts w:ascii="Times New Roman" w:hAnsi="Times New Roman"/>
          <w:color w:val="auto"/>
        </w:rPr>
      </w:pPr>
      <w:r>
        <w:rPr>
          <w:rFonts w:ascii="Times New Roman" w:hAnsi="Times New Roman"/>
          <w:color w:val="auto"/>
        </w:rPr>
        <w:t>6.1.1</w:t>
      </w:r>
      <w:r>
        <w:rPr>
          <w:rFonts w:hint="eastAsia" w:ascii="Times New Roman" w:hAnsi="Times New Roman"/>
          <w:color w:val="auto"/>
        </w:rPr>
        <w:t>测试数据</w:t>
      </w:r>
      <w:r>
        <w:rPr>
          <w:rFonts w:ascii="Times New Roman" w:hAnsi="Times New Roman"/>
          <w:color w:val="auto"/>
        </w:rPr>
        <w:tab/>
      </w:r>
      <w:r>
        <w:rPr>
          <w:rFonts w:ascii="Times New Roman" w:hAnsi="Times New Roman"/>
          <w:color w:val="auto"/>
        </w:rPr>
        <w:t>30</w:t>
      </w:r>
    </w:p>
    <w:p w14:paraId="603715CC">
      <w:pPr>
        <w:pStyle w:val="10"/>
        <w:rPr>
          <w:rFonts w:hint="eastAsia" w:ascii="Times New Roman" w:hAnsi="Times New Roman"/>
          <w:color w:val="auto"/>
        </w:rPr>
      </w:pPr>
      <w:r>
        <w:rPr>
          <w:rFonts w:ascii="Times New Roman" w:hAnsi="Times New Roman"/>
          <w:color w:val="auto"/>
        </w:rPr>
        <w:t>6.1.2</w:t>
      </w:r>
      <w:r>
        <w:rPr>
          <w:rFonts w:hint="eastAsia" w:ascii="Times New Roman" w:hAnsi="Times New Roman"/>
          <w:color w:val="auto"/>
        </w:rPr>
        <w:t>测试数据分析</w:t>
      </w:r>
      <w:r>
        <w:rPr>
          <w:rFonts w:ascii="Times New Roman" w:hAnsi="Times New Roman"/>
          <w:color w:val="auto"/>
        </w:rPr>
        <w:tab/>
      </w:r>
      <w:r>
        <w:rPr>
          <w:rFonts w:ascii="Times New Roman" w:hAnsi="Times New Roman"/>
          <w:color w:val="auto"/>
        </w:rPr>
        <w:t>32</w:t>
      </w:r>
    </w:p>
    <w:p w14:paraId="29309B68">
      <w:pPr>
        <w:pStyle w:val="10"/>
        <w:rPr>
          <w:rFonts w:ascii="Times New Roman" w:hAnsi="Times New Roman"/>
          <w:color w:val="000000"/>
        </w:rPr>
      </w:pPr>
      <w:r>
        <w:rPr>
          <w:rFonts w:ascii="Times New Roman" w:hAnsi="Times New Roman"/>
          <w:color w:val="000000"/>
        </w:rPr>
        <w:t xml:space="preserve">6.2 </w:t>
      </w:r>
      <w:r>
        <w:rPr>
          <w:rFonts w:hint="eastAsia" w:ascii="Times New Roman" w:hAnsi="Times New Roman"/>
          <w:color w:val="000000"/>
        </w:rPr>
        <w:t>主要研究贡献</w:t>
      </w:r>
      <w:r>
        <w:rPr>
          <w:rFonts w:ascii="Times New Roman" w:hAnsi="Times New Roman"/>
          <w:color w:val="000000"/>
        </w:rPr>
        <w:tab/>
      </w:r>
      <w:r>
        <w:rPr>
          <w:rFonts w:ascii="Times New Roman" w:hAnsi="Times New Roman"/>
          <w:color w:val="000000"/>
        </w:rPr>
        <w:t>33</w:t>
      </w:r>
    </w:p>
    <w:p w14:paraId="5504E9D7">
      <w:pPr>
        <w:pStyle w:val="10"/>
        <w:rPr>
          <w:rFonts w:ascii="Times New Roman" w:hAnsi="Times New Roman"/>
          <w:color w:val="000000"/>
        </w:rPr>
      </w:pPr>
      <w:r>
        <w:rPr>
          <w:rFonts w:ascii="Times New Roman" w:hAnsi="Times New Roman"/>
          <w:color w:val="000000"/>
        </w:rPr>
        <w:t xml:space="preserve">6.3 </w:t>
      </w:r>
      <w:r>
        <w:rPr>
          <w:rFonts w:hint="eastAsia" w:ascii="Times New Roman" w:hAnsi="Times New Roman"/>
          <w:color w:val="000000"/>
        </w:rPr>
        <w:t>设计局限与反思</w:t>
      </w:r>
      <w:r>
        <w:rPr>
          <w:rFonts w:ascii="Times New Roman" w:hAnsi="Times New Roman"/>
          <w:color w:val="000000"/>
        </w:rPr>
        <w:tab/>
      </w:r>
      <w:r>
        <w:rPr>
          <w:rFonts w:ascii="Times New Roman" w:hAnsi="Times New Roman"/>
          <w:color w:val="000000"/>
        </w:rPr>
        <w:t>33</w:t>
      </w:r>
    </w:p>
    <w:p w14:paraId="788C88B9">
      <w:pPr>
        <w:pStyle w:val="10"/>
        <w:rPr>
          <w:rFonts w:hint="eastAsia" w:ascii="Times New Roman" w:hAnsi="Times New Roman"/>
          <w:color w:val="000000"/>
        </w:rPr>
      </w:pPr>
      <w:r>
        <w:rPr>
          <w:rFonts w:ascii="Times New Roman" w:hAnsi="Times New Roman"/>
          <w:color w:val="000000"/>
        </w:rPr>
        <w:t xml:space="preserve">6.4 </w:t>
      </w:r>
      <w:r>
        <w:rPr>
          <w:rFonts w:hint="eastAsia" w:ascii="Times New Roman" w:hAnsi="Times New Roman"/>
          <w:color w:val="000000"/>
        </w:rPr>
        <w:t>未来展望</w:t>
      </w:r>
      <w:r>
        <w:rPr>
          <w:rFonts w:ascii="Times New Roman" w:hAnsi="Times New Roman"/>
          <w:color w:val="000000"/>
        </w:rPr>
        <w:tab/>
      </w:r>
      <w:r>
        <w:rPr>
          <w:rFonts w:ascii="Times New Roman" w:hAnsi="Times New Roman"/>
          <w:color w:val="000000"/>
        </w:rPr>
        <w:t>34</w:t>
      </w:r>
    </w:p>
    <w:p w14:paraId="68DB2817">
      <w:pPr>
        <w:pStyle w:val="10"/>
        <w:rPr>
          <w:rFonts w:ascii="Times New Roman" w:hAnsi="Times New Roman"/>
          <w:color w:val="000000"/>
        </w:rPr>
      </w:pPr>
      <w:r>
        <w:rPr>
          <w:rFonts w:ascii="Times New Roman" w:hAnsi="Times New Roman"/>
          <w:color w:val="000000"/>
        </w:rPr>
        <w:t>参考文献</w:t>
      </w:r>
      <w:r>
        <w:rPr>
          <w:rFonts w:ascii="Times New Roman" w:hAnsi="Times New Roman"/>
          <w:color w:val="000000"/>
        </w:rPr>
        <w:tab/>
      </w:r>
      <w:r>
        <w:rPr>
          <w:rFonts w:ascii="Times New Roman" w:hAnsi="Times New Roman"/>
          <w:color w:val="000000"/>
        </w:rPr>
        <w:t>36</w:t>
      </w:r>
    </w:p>
    <w:p w14:paraId="3F5A7DCA">
      <w:pPr>
        <w:pStyle w:val="10"/>
        <w:rPr>
          <w:rFonts w:ascii="Times New Roman" w:hAnsi="Times New Roman"/>
          <w:color w:val="000000"/>
        </w:rPr>
      </w:pPr>
      <w:r>
        <w:rPr>
          <w:rFonts w:ascii="Times New Roman" w:hAnsi="Times New Roman"/>
          <w:color w:val="000000"/>
        </w:rPr>
        <w:t>附录</w:t>
      </w:r>
      <w:r>
        <w:rPr>
          <w:rFonts w:ascii="Times New Roman" w:hAnsi="Times New Roman"/>
          <w:color w:val="000000"/>
        </w:rPr>
        <w:tab/>
      </w:r>
      <w:r>
        <w:rPr>
          <w:rFonts w:ascii="Times New Roman" w:hAnsi="Times New Roman"/>
          <w:color w:val="000000"/>
        </w:rPr>
        <w:t>38</w:t>
      </w:r>
    </w:p>
    <w:p w14:paraId="446679FC">
      <w:pPr>
        <w:pStyle w:val="10"/>
        <w:rPr>
          <w:rFonts w:ascii="Times New Roman" w:hAnsi="Times New Roman"/>
          <w:color w:val="000000"/>
        </w:rPr>
      </w:pPr>
      <w:r>
        <w:rPr>
          <w:rFonts w:ascii="Times New Roman" w:hAnsi="Times New Roman"/>
          <w:color w:val="000000"/>
        </w:rPr>
        <w:t>作者简历</w:t>
      </w:r>
      <w:r>
        <w:rPr>
          <w:rFonts w:ascii="Times New Roman" w:hAnsi="Times New Roman"/>
          <w:color w:val="000000"/>
        </w:rPr>
        <w:tab/>
      </w:r>
      <w:r>
        <w:rPr>
          <w:rFonts w:ascii="Times New Roman" w:hAnsi="Times New Roman"/>
          <w:color w:val="000000"/>
        </w:rPr>
        <w:t>39</w:t>
      </w:r>
    </w:p>
    <w:p w14:paraId="065EF170">
      <w:pPr>
        <w:pStyle w:val="10"/>
        <w:rPr>
          <w:rFonts w:ascii="Times New Roman" w:hAnsi="Times New Roman"/>
          <w:color w:val="000000"/>
        </w:rPr>
      </w:pPr>
      <w:r>
        <w:rPr>
          <w:rFonts w:ascii="Times New Roman" w:hAnsi="Times New Roman"/>
          <w:color w:val="000000"/>
        </w:rPr>
        <w:t>《浙江大学本科生毕业论文（设计）任务书》</w:t>
      </w:r>
      <w:r>
        <w:rPr>
          <w:rFonts w:ascii="Times New Roman" w:hAnsi="Times New Roman"/>
          <w:color w:val="000000"/>
        </w:rPr>
        <w:tab/>
      </w:r>
      <w:r>
        <w:rPr>
          <w:rFonts w:ascii="Times New Roman" w:hAnsi="Times New Roman"/>
          <w:i/>
          <w:color w:val="000000"/>
        </w:rPr>
        <w:t>（可不编页码）</w:t>
      </w:r>
    </w:p>
    <w:p w14:paraId="1E022144">
      <w:pPr>
        <w:pStyle w:val="10"/>
        <w:rPr>
          <w:rFonts w:ascii="Times New Roman" w:hAnsi="Times New Roman"/>
          <w:color w:val="000000"/>
        </w:rPr>
      </w:pPr>
      <w:r>
        <w:rPr>
          <w:rFonts w:ascii="Times New Roman" w:hAnsi="Times New Roman"/>
          <w:color w:val="000000"/>
        </w:rPr>
        <w:t>《浙江大学本科生毕业论文（设计）考核表》</w:t>
      </w:r>
      <w:r>
        <w:rPr>
          <w:rFonts w:ascii="Times New Roman" w:hAnsi="Times New Roman"/>
          <w:color w:val="000000"/>
        </w:rPr>
        <w:tab/>
      </w:r>
      <w:r>
        <w:rPr>
          <w:rFonts w:ascii="Times New Roman" w:hAnsi="Times New Roman"/>
          <w:i/>
          <w:color w:val="000000"/>
        </w:rPr>
        <w:t>（可不编页码）</w:t>
      </w:r>
    </w:p>
    <w:p w14:paraId="4631A821">
      <w:pPr>
        <w:jc w:val="left"/>
        <w:rPr>
          <w:rFonts w:eastAsia="仿宋"/>
          <w:b/>
          <w:color w:val="000000"/>
          <w:sz w:val="28"/>
          <w:szCs w:val="28"/>
        </w:rPr>
      </w:pPr>
      <w:r>
        <w:rPr>
          <w:rFonts w:eastAsia="仿宋"/>
          <w:b/>
          <w:color w:val="000000"/>
          <w:sz w:val="28"/>
          <w:szCs w:val="28"/>
        </w:rPr>
        <w:t>第二部分 开题报告</w:t>
      </w:r>
    </w:p>
    <w:p w14:paraId="18F8E554">
      <w:pPr>
        <w:pStyle w:val="10"/>
        <w:rPr>
          <w:rFonts w:ascii="Times New Roman" w:hAnsi="Times New Roman"/>
          <w:color w:val="000000"/>
        </w:rPr>
      </w:pPr>
      <w:r>
        <w:rPr>
          <w:rFonts w:ascii="Times New Roman" w:hAnsi="Times New Roman"/>
          <w:color w:val="000000"/>
        </w:rPr>
        <w:t>开题报告封面</w:t>
      </w:r>
      <w:r>
        <w:rPr>
          <w:rFonts w:ascii="Times New Roman" w:hAnsi="Times New Roman"/>
          <w:color w:val="000000"/>
        </w:rPr>
        <w:tab/>
      </w:r>
      <w:r>
        <w:rPr>
          <w:rFonts w:ascii="Times New Roman" w:hAnsi="Times New Roman"/>
          <w:i/>
          <w:color w:val="000000"/>
        </w:rPr>
        <w:t>（可不编页码）</w:t>
      </w:r>
    </w:p>
    <w:p w14:paraId="24B4F8AC">
      <w:pPr>
        <w:pStyle w:val="10"/>
        <w:rPr>
          <w:rFonts w:ascii="Times New Roman" w:hAnsi="Times New Roman"/>
          <w:color w:val="000000"/>
        </w:rPr>
      </w:pPr>
      <w:r>
        <w:rPr>
          <w:rFonts w:ascii="Times New Roman" w:hAnsi="Times New Roman"/>
          <w:color w:val="000000"/>
        </w:rPr>
        <w:t>指导教师对开题报告具体内容要求</w:t>
      </w:r>
      <w:r>
        <w:rPr>
          <w:rFonts w:ascii="Times New Roman" w:hAnsi="Times New Roman"/>
          <w:color w:val="000000"/>
        </w:rPr>
        <w:tab/>
      </w:r>
      <w:r>
        <w:rPr>
          <w:rFonts w:ascii="Times New Roman" w:hAnsi="Times New Roman"/>
          <w:i/>
          <w:color w:val="000000"/>
        </w:rPr>
        <w:t>（可不编页码）</w:t>
      </w:r>
    </w:p>
    <w:p w14:paraId="75EBD61C">
      <w:pPr>
        <w:pStyle w:val="10"/>
        <w:rPr>
          <w:rFonts w:ascii="Times New Roman" w:hAnsi="Times New Roman"/>
          <w:color w:val="000000"/>
        </w:rPr>
      </w:pPr>
      <w:r>
        <w:rPr>
          <w:rFonts w:ascii="Times New Roman" w:hAnsi="Times New Roman"/>
          <w:color w:val="000000"/>
        </w:rPr>
        <w:t>目录</w:t>
      </w:r>
      <w:r>
        <w:rPr>
          <w:rFonts w:ascii="Times New Roman" w:hAnsi="Times New Roman"/>
          <w:color w:val="000000"/>
        </w:rPr>
        <w:tab/>
      </w:r>
      <w:r>
        <w:rPr>
          <w:rFonts w:ascii="Times New Roman" w:hAnsi="Times New Roman"/>
          <w:color w:val="000000"/>
        </w:rPr>
        <w:t>1</w:t>
      </w:r>
    </w:p>
    <w:p w14:paraId="4D2A8E36">
      <w:pPr>
        <w:pStyle w:val="10"/>
        <w:rPr>
          <w:rFonts w:ascii="Times New Roman" w:hAnsi="Times New Roman"/>
          <w:color w:val="000000"/>
        </w:rPr>
      </w:pPr>
      <w:r>
        <w:rPr>
          <w:rFonts w:ascii="Times New Roman" w:hAnsi="Times New Roman"/>
          <w:color w:val="000000"/>
        </w:rPr>
        <w:t>开题报告</w:t>
      </w:r>
      <w:r>
        <w:rPr>
          <w:rFonts w:ascii="Times New Roman" w:hAnsi="Times New Roman"/>
          <w:color w:val="000000"/>
        </w:rPr>
        <w:tab/>
      </w:r>
      <w:r>
        <w:rPr>
          <w:rFonts w:ascii="Times New Roman" w:hAnsi="Times New Roman"/>
          <w:color w:val="000000"/>
        </w:rPr>
        <w:t>3</w:t>
      </w:r>
    </w:p>
    <w:p w14:paraId="088F806B">
      <w:pPr>
        <w:pStyle w:val="10"/>
        <w:rPr>
          <w:rFonts w:ascii="Times New Roman" w:hAnsi="Times New Roman"/>
          <w:color w:val="000000"/>
        </w:rPr>
      </w:pPr>
      <w:r>
        <w:rPr>
          <w:rFonts w:ascii="Times New Roman" w:hAnsi="Times New Roman"/>
          <w:color w:val="000000"/>
        </w:rPr>
        <w:t>外文翻译</w:t>
      </w:r>
      <w:r>
        <w:rPr>
          <w:rFonts w:ascii="Times New Roman" w:hAnsi="Times New Roman"/>
          <w:color w:val="000000"/>
        </w:rPr>
        <w:tab/>
      </w:r>
      <w:r>
        <w:rPr>
          <w:rFonts w:ascii="Times New Roman" w:hAnsi="Times New Roman"/>
          <w:color w:val="000000"/>
        </w:rPr>
        <w:t>5</w:t>
      </w:r>
    </w:p>
    <w:p w14:paraId="506B741A">
      <w:pPr>
        <w:pStyle w:val="10"/>
        <w:rPr>
          <w:rFonts w:ascii="Times New Roman" w:hAnsi="Times New Roman"/>
          <w:color w:val="000000"/>
        </w:rPr>
      </w:pPr>
      <w:r>
        <w:rPr>
          <w:rFonts w:ascii="Times New Roman" w:hAnsi="Times New Roman"/>
          <w:color w:val="000000"/>
        </w:rPr>
        <w:t>外文原文</w:t>
      </w:r>
      <w:r>
        <w:rPr>
          <w:rFonts w:ascii="Times New Roman" w:hAnsi="Times New Roman"/>
          <w:color w:val="000000"/>
        </w:rPr>
        <w:tab/>
      </w:r>
      <w:r>
        <w:rPr>
          <w:rFonts w:ascii="Times New Roman" w:hAnsi="Times New Roman"/>
          <w:color w:val="000000"/>
        </w:rPr>
        <w:t>（可不编页码）</w:t>
      </w:r>
    </w:p>
    <w:p w14:paraId="29FC418A">
      <w:pPr>
        <w:pStyle w:val="10"/>
        <w:rPr>
          <w:rFonts w:ascii="Times New Roman" w:hAnsi="Times New Roman"/>
          <w:i/>
          <w:color w:val="000000"/>
        </w:rPr>
      </w:pPr>
      <w:r>
        <w:rPr>
          <w:rFonts w:ascii="Times New Roman" w:hAnsi="Times New Roman"/>
          <w:color w:val="000000"/>
        </w:rPr>
        <w:t>《浙江大学本科生文献综述和开题报告考核表》</w:t>
      </w:r>
      <w:r>
        <w:rPr>
          <w:rFonts w:ascii="Times New Roman" w:hAnsi="Times New Roman"/>
          <w:color w:val="000000"/>
        </w:rPr>
        <w:tab/>
      </w:r>
      <w:r>
        <w:rPr>
          <w:rFonts w:ascii="Times New Roman" w:hAnsi="Times New Roman"/>
          <w:i/>
          <w:color w:val="000000"/>
        </w:rPr>
        <w:t>（可不编页码）</w:t>
      </w:r>
    </w:p>
    <w:p w14:paraId="543E04E9">
      <w:pPr>
        <w:pStyle w:val="10"/>
        <w:rPr>
          <w:rFonts w:hint="eastAsia" w:ascii="Times New Roman" w:hAnsi="Times New Roman"/>
        </w:rPr>
        <w:sectPr>
          <w:headerReference r:id="rId6" w:type="default"/>
          <w:footerReference r:id="rId8" w:type="default"/>
          <w:headerReference r:id="rId7" w:type="even"/>
          <w:footerReference r:id="rId9" w:type="even"/>
          <w:pgSz w:w="11906" w:h="16838"/>
          <w:pgMar w:top="1418" w:right="1134" w:bottom="1134" w:left="1418" w:header="1134" w:footer="680" w:gutter="0"/>
          <w:pgNumType w:fmt="upperRoman" w:start="1"/>
          <w:cols w:space="425" w:num="1"/>
          <w:docGrid w:type="linesAndChars" w:linePitch="312" w:charSpace="0"/>
        </w:sectPr>
      </w:pPr>
    </w:p>
    <w:p w14:paraId="4FA2CC14"/>
    <w:p w14:paraId="46C64BF6"/>
    <w:p w14:paraId="1EB42978"/>
    <w:p w14:paraId="1E5D08BB"/>
    <w:p w14:paraId="11A3D28C"/>
    <w:p w14:paraId="7D8D88C1"/>
    <w:p w14:paraId="75DFF9BE"/>
    <w:p w14:paraId="22D16AF5"/>
    <w:p w14:paraId="2077E426"/>
    <w:p w14:paraId="1ABA8212"/>
    <w:p w14:paraId="13612BFD"/>
    <w:p w14:paraId="213948F3"/>
    <w:p w14:paraId="3B62F716"/>
    <w:p w14:paraId="5D535D74"/>
    <w:p w14:paraId="438693D1">
      <w:pPr>
        <w:rPr>
          <w:rFonts w:hint="eastAsia"/>
        </w:rPr>
      </w:pPr>
    </w:p>
    <w:p w14:paraId="3FA34263">
      <w:pPr>
        <w:jc w:val="center"/>
        <w:rPr>
          <w:rFonts w:eastAsia="黑体"/>
          <w:sz w:val="96"/>
          <w:szCs w:val="96"/>
        </w:rPr>
      </w:pPr>
      <w:r>
        <w:rPr>
          <w:rFonts w:eastAsia="黑体"/>
          <w:sz w:val="96"/>
          <w:szCs w:val="96"/>
        </w:rPr>
        <w:t>第一部分</w:t>
      </w:r>
    </w:p>
    <w:p w14:paraId="5D797549">
      <w:pPr>
        <w:jc w:val="center"/>
        <w:rPr>
          <w:rFonts w:eastAsia="黑体"/>
          <w:sz w:val="72"/>
          <w:szCs w:val="72"/>
        </w:rPr>
      </w:pPr>
    </w:p>
    <w:p w14:paraId="39442AB1">
      <w:pPr>
        <w:jc w:val="center"/>
        <w:rPr>
          <w:rFonts w:eastAsia="仿宋"/>
          <w:b/>
          <w:sz w:val="72"/>
          <w:szCs w:val="72"/>
        </w:rPr>
      </w:pPr>
      <w:r>
        <w:rPr>
          <w:rFonts w:eastAsia="仿宋"/>
          <w:b/>
          <w:sz w:val="72"/>
          <w:szCs w:val="72"/>
        </w:rPr>
        <w:t>毕业设计</w:t>
      </w:r>
    </w:p>
    <w:p w14:paraId="5190C59F">
      <w:pPr>
        <w:jc w:val="center"/>
        <w:rPr>
          <w:rFonts w:eastAsia="仿宋"/>
          <w:b/>
          <w:color w:val="FF0000"/>
          <w:sz w:val="72"/>
          <w:szCs w:val="72"/>
        </w:rPr>
        <w:sectPr>
          <w:headerReference r:id="rId10" w:type="default"/>
          <w:footerReference r:id="rId11" w:type="default"/>
          <w:pgSz w:w="11906" w:h="16838"/>
          <w:pgMar w:top="1418" w:right="1134" w:bottom="1134" w:left="1418" w:header="1134" w:footer="680" w:gutter="0"/>
          <w:pgNumType w:start="1"/>
          <w:cols w:space="425" w:num="1"/>
          <w:docGrid w:type="linesAndChars" w:linePitch="312" w:charSpace="0"/>
        </w:sectPr>
      </w:pPr>
    </w:p>
    <w:p w14:paraId="511E3C96">
      <w:pPr>
        <w:pStyle w:val="28"/>
        <w:spacing w:before="240" w:after="120"/>
        <w:ind w:left="0"/>
        <w:jc w:val="both"/>
        <w:rPr>
          <w:rFonts w:ascii="Times New Roman" w:eastAsia="仿宋"/>
          <w:b/>
          <w:sz w:val="32"/>
          <w:szCs w:val="32"/>
        </w:rPr>
      </w:pPr>
      <w:r>
        <w:rPr>
          <w:rFonts w:ascii="Times New Roman" w:eastAsia="仿宋"/>
          <w:b/>
          <w:sz w:val="32"/>
          <w:szCs w:val="32"/>
        </w:rPr>
        <w:t>1 设计背景</w:t>
      </w:r>
    </w:p>
    <w:p w14:paraId="325D75BA">
      <w:pPr>
        <w:pStyle w:val="20"/>
        <w:ind w:firstLine="0" w:firstLineChars="0"/>
        <w:rPr>
          <w:rFonts w:hint="eastAsia" w:ascii="Times New Roman" w:eastAsia="仿宋"/>
          <w:sz w:val="30"/>
          <w:szCs w:val="30"/>
        </w:rPr>
      </w:pPr>
      <w:r>
        <w:rPr>
          <w:rFonts w:ascii="Times New Roman" w:eastAsia="仿宋"/>
          <w:b/>
          <w:sz w:val="30"/>
          <w:szCs w:val="30"/>
        </w:rPr>
        <w:t>1.1</w:t>
      </w:r>
      <w:r>
        <w:rPr>
          <w:rFonts w:ascii="Times New Roman" w:eastAsia="仿宋"/>
          <w:sz w:val="30"/>
          <w:szCs w:val="30"/>
        </w:rPr>
        <w:t xml:space="preserve">  </w:t>
      </w:r>
      <w:r>
        <w:rPr>
          <w:rFonts w:ascii="Times New Roman" w:eastAsia="仿宋"/>
          <w:b/>
          <w:sz w:val="30"/>
          <w:szCs w:val="30"/>
        </w:rPr>
        <w:t>绪论</w:t>
      </w:r>
    </w:p>
    <w:p w14:paraId="274FC92E">
      <w:pPr>
        <w:pStyle w:val="20"/>
        <w:ind w:firstLine="0" w:firstLineChars="0"/>
        <w:rPr>
          <w:rFonts w:hint="eastAsia" w:ascii="Times New Roman" w:eastAsia="仿宋"/>
          <w:b/>
          <w:bCs/>
          <w:color w:val="FF0000"/>
          <w:sz w:val="28"/>
          <w:szCs w:val="28"/>
        </w:rPr>
      </w:pPr>
      <w:bookmarkStart w:id="5" w:name="_Hlk229741793"/>
      <w:r>
        <w:rPr>
          <w:rFonts w:ascii="Times New Roman" w:eastAsia="仿宋"/>
          <w:b/>
          <w:bCs/>
          <w:sz w:val="28"/>
          <w:szCs w:val="28"/>
        </w:rPr>
        <w:t xml:space="preserve">1.1.1 </w:t>
      </w:r>
      <w:r>
        <w:rPr>
          <w:rFonts w:hint="eastAsia" w:ascii="Times New Roman" w:eastAsia="仿宋"/>
          <w:b/>
          <w:bCs/>
          <w:sz w:val="28"/>
          <w:szCs w:val="28"/>
        </w:rPr>
        <w:t>设计的发展趋势</w:t>
      </w:r>
    </w:p>
    <w:bookmarkEnd w:id="5"/>
    <w:p w14:paraId="7ABA5072">
      <w:pPr>
        <w:pStyle w:val="20"/>
        <w:spacing w:line="360" w:lineRule="auto"/>
        <w:ind w:firstLine="480"/>
        <w:rPr>
          <w:rFonts w:hint="eastAsia" w:ascii="Times New Roman" w:eastAsia="仿宋"/>
          <w:sz w:val="24"/>
          <w:szCs w:val="24"/>
        </w:rPr>
      </w:pPr>
      <w:r>
        <w:rPr>
          <w:rFonts w:hint="eastAsia" w:ascii="Times New Roman" w:eastAsia="仿宋"/>
          <w:sz w:val="24"/>
          <w:szCs w:val="24"/>
        </w:rPr>
        <w:t>本研究关注的信息服务APP适老化设计，其发展趋势主要体现在以下三个方面：设计重心从表层感官的适老化向深层交互逻辑延伸，交互方式从单一通道向多模态协同演进，以及系统角色从被动工具向主动代理转变。</w:t>
      </w:r>
    </w:p>
    <w:p w14:paraId="47C4AA31">
      <w:pPr>
        <w:pStyle w:val="20"/>
        <w:spacing w:line="360" w:lineRule="auto"/>
        <w:ind w:firstLine="480"/>
        <w:rPr>
          <w:rFonts w:ascii="Times New Roman" w:eastAsia="仿宋"/>
          <w:sz w:val="24"/>
          <w:szCs w:val="24"/>
        </w:rPr>
      </w:pPr>
      <w:r>
        <w:rPr>
          <w:rFonts w:hint="eastAsia" w:ascii="Times New Roman" w:eastAsia="仿宋"/>
          <w:sz w:val="24"/>
          <w:szCs w:val="24"/>
        </w:rPr>
        <w:t>在适老化设计方面，早期研究侧重于弥补老年人感官与认知的功能衰退。Farage等的经典综述系统梳理了老年人在视觉、听觉、触觉、移动平衡和记忆注意力等方面的功能变化，并据此提出了提高对比度、控制声音频率范围、提供多通道反馈、简化任务流程等的具体设计指南</w:t>
      </w:r>
      <w:r>
        <w:rPr>
          <w:rFonts w:hint="eastAsia" w:ascii="仿宋" w:hAnsi="仿宋" w:eastAsia="仿宋"/>
          <w:sz w:val="24"/>
          <w:szCs w:val="24"/>
        </w:rPr>
        <w:t>[1]</w:t>
      </w:r>
      <w:r>
        <w:rPr>
          <w:rFonts w:hint="eastAsia" w:ascii="Times New Roman" w:eastAsia="仿宋"/>
          <w:sz w:val="24"/>
          <w:szCs w:val="24"/>
        </w:rPr>
        <w:t>。这些以补偿为核心的设计原则奠定了适老化改造的基础，但整体上仍聚焦于界面元素的被动调整。张晓宇等构建了包含系统易用性、系统包容性、情感支持度、服务有效度四个维度的适老化设计评价指标体系，其研究进一步指出，当前适老化改造多停留在放大字体、简化界面等表层优化，而交互逻辑、容错机制、情感化设计仍有不足。这表明，适老化设计的重心正逐渐从表层感官的基本可及性，向深层的用户体验延伸</w:t>
      </w:r>
      <w:r>
        <w:rPr>
          <w:rFonts w:hint="eastAsia" w:ascii="仿宋" w:hAnsi="仿宋" w:eastAsia="仿宋"/>
          <w:sz w:val="24"/>
          <w:szCs w:val="24"/>
        </w:rPr>
        <w:t>[</w:t>
      </w:r>
      <w:r>
        <w:rPr>
          <w:rFonts w:ascii="仿宋" w:hAnsi="仿宋" w:eastAsia="仿宋"/>
          <w:sz w:val="24"/>
          <w:szCs w:val="24"/>
        </w:rPr>
        <w:t>2</w:t>
      </w:r>
      <w:r>
        <w:rPr>
          <w:rFonts w:hint="eastAsia" w:ascii="仿宋" w:hAnsi="仿宋" w:eastAsia="仿宋"/>
          <w:sz w:val="24"/>
          <w:szCs w:val="24"/>
        </w:rPr>
        <w:t>]</w:t>
      </w:r>
      <w:r>
        <w:rPr>
          <w:rFonts w:hint="eastAsia" w:ascii="Times New Roman" w:eastAsia="仿宋"/>
          <w:sz w:val="24"/>
          <w:szCs w:val="24"/>
        </w:rPr>
        <w:t>。</w:t>
      </w:r>
    </w:p>
    <w:p w14:paraId="342144F3">
      <w:pPr>
        <w:pStyle w:val="20"/>
        <w:spacing w:line="360" w:lineRule="auto"/>
        <w:ind w:firstLine="480"/>
        <w:rPr>
          <w:rFonts w:ascii="Times New Roman" w:eastAsia="仿宋"/>
          <w:sz w:val="24"/>
          <w:szCs w:val="24"/>
        </w:rPr>
      </w:pPr>
      <w:r>
        <w:rPr>
          <w:rFonts w:hint="eastAsia" w:ascii="Times New Roman" w:eastAsia="仿宋"/>
          <w:sz w:val="24"/>
          <w:szCs w:val="24"/>
        </w:rPr>
        <w:t>在交互方式上，多模态协同已成为信息服务APP适老化设计重要发展趋势。Wang等分析了31项关于老年人智能交互界面的研究，将交互形式分为手势交互、语音交互、多模态交互和人工智能交互四类</w:t>
      </w:r>
      <w:r>
        <w:rPr>
          <w:rFonts w:hint="eastAsia" w:ascii="仿宋" w:hAnsi="仿宋" w:eastAsia="仿宋"/>
          <w:sz w:val="24"/>
          <w:szCs w:val="24"/>
        </w:rPr>
        <w:t>[</w:t>
      </w:r>
      <w:r>
        <w:rPr>
          <w:rFonts w:ascii="仿宋" w:hAnsi="仿宋" w:eastAsia="仿宋"/>
          <w:sz w:val="24"/>
          <w:szCs w:val="24"/>
        </w:rPr>
        <w:t>3</w:t>
      </w:r>
      <w:r>
        <w:rPr>
          <w:rFonts w:hint="eastAsia" w:ascii="仿宋" w:hAnsi="仿宋" w:eastAsia="仿宋"/>
          <w:sz w:val="24"/>
          <w:szCs w:val="24"/>
        </w:rPr>
        <w:t>]</w:t>
      </w:r>
      <w:r>
        <w:rPr>
          <w:rFonts w:hint="eastAsia" w:ascii="Times New Roman" w:eastAsia="仿宋"/>
          <w:sz w:val="24"/>
          <w:szCs w:val="24"/>
        </w:rPr>
        <w:t>。其中，语音交互因其能够绕开视觉与操作障碍，被视为适老化设计的重要突破口。但单通道交互难以覆盖老年人多样化的使用情境与能力差异，由此推动了多模态协同的探索。多模态协同的关键不在于通道数量的叠加，而在于通道间的语义融合与时序对齐，即同一信息须在多个通道中以相互强化而非相互干扰的方式传递。这一原则的提出，标志着多模态设计正从追求通道数量的增加，转向追求通道间的智能协同。</w:t>
      </w:r>
    </w:p>
    <w:p w14:paraId="3FE27F64">
      <w:pPr>
        <w:pStyle w:val="20"/>
        <w:spacing w:line="360" w:lineRule="auto"/>
        <w:ind w:firstLine="480"/>
        <w:rPr>
          <w:rFonts w:hint="eastAsia" w:ascii="Times New Roman" w:eastAsia="仿宋"/>
          <w:sz w:val="24"/>
          <w:szCs w:val="24"/>
        </w:rPr>
      </w:pPr>
      <w:r>
        <w:rPr>
          <w:rFonts w:hint="eastAsia" w:ascii="Times New Roman" w:eastAsia="仿宋"/>
          <w:sz w:val="24"/>
          <w:szCs w:val="24"/>
        </w:rPr>
        <w:t>在技术路径上，智能代理正从被动响应转向主动辅助。Wooldridge等将智能代理的核心属性归纳为自主性、反应性、主动性和社交能力四要素，为智能代理奠定了概念基础</w:t>
      </w:r>
      <w:r>
        <w:rPr>
          <w:rFonts w:hint="eastAsia" w:ascii="仿宋" w:hAnsi="仿宋" w:eastAsia="仿宋"/>
          <w:sz w:val="24"/>
          <w:szCs w:val="24"/>
        </w:rPr>
        <w:t>[</w:t>
      </w:r>
      <w:r>
        <w:rPr>
          <w:rFonts w:ascii="仿宋" w:hAnsi="仿宋" w:eastAsia="仿宋"/>
          <w:sz w:val="24"/>
          <w:szCs w:val="24"/>
        </w:rPr>
        <w:t>4</w:t>
      </w:r>
      <w:r>
        <w:rPr>
          <w:rFonts w:hint="eastAsia" w:ascii="仿宋" w:hAnsi="仿宋" w:eastAsia="仿宋"/>
          <w:sz w:val="24"/>
          <w:szCs w:val="24"/>
        </w:rPr>
        <w:t>]</w:t>
      </w:r>
      <w:r>
        <w:rPr>
          <w:rFonts w:hint="eastAsia" w:ascii="Times New Roman" w:eastAsia="仿宋"/>
          <w:sz w:val="24"/>
          <w:szCs w:val="24"/>
        </w:rPr>
        <w:t>。Jaiswal 等在其综述中进一步梳理了当前智能代理在规划、记忆、反思与目标追求等方面的能力机制</w:t>
      </w:r>
      <w:r>
        <w:rPr>
          <w:rFonts w:hint="eastAsia" w:ascii="仿宋" w:hAnsi="仿宋" w:eastAsia="仿宋"/>
          <w:sz w:val="24"/>
          <w:szCs w:val="24"/>
        </w:rPr>
        <w:t>[</w:t>
      </w:r>
      <w:r>
        <w:rPr>
          <w:rFonts w:ascii="仿宋" w:hAnsi="仿宋" w:eastAsia="仿宋"/>
          <w:sz w:val="24"/>
          <w:szCs w:val="24"/>
        </w:rPr>
        <w:t>5</w:t>
      </w:r>
      <w:r>
        <w:rPr>
          <w:rFonts w:hint="eastAsia" w:ascii="仿宋" w:hAnsi="仿宋" w:eastAsia="仿宋"/>
          <w:sz w:val="24"/>
          <w:szCs w:val="24"/>
        </w:rPr>
        <w:t>]</w:t>
      </w:r>
      <w:r>
        <w:rPr>
          <w:rFonts w:hint="eastAsia" w:ascii="Times New Roman" w:eastAsia="仿宋"/>
          <w:sz w:val="24"/>
          <w:szCs w:val="24"/>
        </w:rPr>
        <w:t>。这一趋势在适老化领域已初见应用：Lee等提出的任务导向型多模态代理系统（TOMAS），通过简化用户界面和整合语音命令，帮助老年人更独立地使用智能手机上的各类信息服务</w:t>
      </w:r>
      <w:r>
        <w:rPr>
          <w:rFonts w:hint="eastAsia" w:ascii="仿宋" w:hAnsi="仿宋" w:eastAsia="仿宋"/>
          <w:sz w:val="24"/>
          <w:szCs w:val="24"/>
        </w:rPr>
        <w:t>[</w:t>
      </w:r>
      <w:r>
        <w:rPr>
          <w:rFonts w:ascii="仿宋" w:hAnsi="仿宋" w:eastAsia="仿宋"/>
          <w:sz w:val="24"/>
          <w:szCs w:val="24"/>
        </w:rPr>
        <w:t>6</w:t>
      </w:r>
      <w:r>
        <w:rPr>
          <w:rFonts w:hint="eastAsia" w:ascii="仿宋" w:hAnsi="仿宋" w:eastAsia="仿宋"/>
          <w:sz w:val="24"/>
          <w:szCs w:val="24"/>
        </w:rPr>
        <w:t>]</w:t>
      </w:r>
      <w:r>
        <w:rPr>
          <w:rFonts w:hint="eastAsia" w:ascii="Times New Roman" w:eastAsia="仿宋"/>
          <w:sz w:val="24"/>
          <w:szCs w:val="24"/>
        </w:rPr>
        <w:t>。从遵循预设规则的被动工具，到能够理解意图、自主规划任务的主动代理，这一转变正在重塑老年用户与信息服务APP之间的关系。</w:t>
      </w:r>
    </w:p>
    <w:p w14:paraId="12AADC85">
      <w:pPr>
        <w:pStyle w:val="20"/>
        <w:spacing w:line="360" w:lineRule="auto"/>
        <w:ind w:firstLine="480"/>
        <w:rPr>
          <w:rFonts w:hint="eastAsia" w:ascii="Times New Roman" w:eastAsia="仿宋"/>
          <w:color w:val="FF0000"/>
          <w:kern w:val="2"/>
          <w:sz w:val="24"/>
          <w:szCs w:val="24"/>
          <w:lang w:val="en-US" w:eastAsia="zh-CN"/>
        </w:rPr>
      </w:pPr>
    </w:p>
    <w:p w14:paraId="2C178953">
      <w:pPr>
        <w:pStyle w:val="20"/>
        <w:ind w:firstLine="0" w:firstLineChars="0"/>
        <w:rPr>
          <w:rFonts w:ascii="Times New Roman" w:eastAsia="仿宋"/>
          <w:b/>
          <w:bCs/>
          <w:color w:val="FF0000"/>
          <w:sz w:val="28"/>
          <w:szCs w:val="28"/>
        </w:rPr>
      </w:pPr>
      <w:r>
        <w:rPr>
          <w:rFonts w:ascii="Times New Roman" w:eastAsia="仿宋"/>
          <w:b/>
          <w:bCs/>
          <w:sz w:val="28"/>
          <w:szCs w:val="28"/>
        </w:rPr>
        <w:t xml:space="preserve">1.1.2 </w:t>
      </w:r>
      <w:r>
        <w:rPr>
          <w:rFonts w:hint="eastAsia" w:ascii="Times New Roman" w:eastAsia="仿宋"/>
          <w:b/>
          <w:bCs/>
          <w:sz w:val="28"/>
          <w:szCs w:val="28"/>
        </w:rPr>
        <w:t>研究背景</w:t>
      </w:r>
    </w:p>
    <w:p w14:paraId="229C6FED">
      <w:pPr>
        <w:pStyle w:val="20"/>
        <w:spacing w:line="360" w:lineRule="auto"/>
        <w:ind w:firstLine="480"/>
        <w:rPr>
          <w:rFonts w:hint="eastAsia" w:ascii="Times New Roman" w:eastAsia="仿宋"/>
          <w:sz w:val="24"/>
          <w:szCs w:val="24"/>
        </w:rPr>
      </w:pPr>
      <w:r>
        <w:rPr>
          <w:rFonts w:hint="eastAsia" w:ascii="Times New Roman" w:eastAsia="仿宋"/>
          <w:sz w:val="24"/>
          <w:szCs w:val="24"/>
        </w:rPr>
        <w:t>我国已步入中度老龄化社会。截至2025年底，60岁及以上老年人口达3.23亿，占总人口比例23.0%。与此同时，移动互联网的普及使各类信息服务APP正在成为公众日常生活不可或缺的工具。然而，老年群体在使用这些APP时普遍面临“数字鸿沟”的困境。前期调研发现，老年用户并非不愿线上办事，而是不想在线上自己冒险办事——相比独自操作，他们更倾向于去线下服务大厅寻求工作人员帮助。老年用户最渴望的不是更清晰的界面，而是可信赖的帮助。这种信任人胜过信任系统的心理，是阻碍老年用户跨越数字鸿沟的深层障碍，同时也要求信息服务从传统的自助服务模式向协助服务模式转变。</w:t>
      </w:r>
    </w:p>
    <w:p w14:paraId="34F32EFE">
      <w:pPr>
        <w:pStyle w:val="20"/>
        <w:spacing w:line="360" w:lineRule="auto"/>
        <w:ind w:firstLine="480"/>
        <w:rPr>
          <w:rFonts w:hint="eastAsia" w:ascii="Times New Roman" w:eastAsia="仿宋"/>
          <w:sz w:val="24"/>
          <w:szCs w:val="24"/>
        </w:rPr>
      </w:pPr>
      <w:r>
        <w:rPr>
          <w:rFonts w:hint="eastAsia" w:ascii="Times New Roman" w:eastAsia="仿宋"/>
          <w:sz w:val="24"/>
          <w:szCs w:val="24"/>
        </w:rPr>
        <w:t>近年来，以大语言模型为基础的智能代理技术快速发展。Gartner将代理式人工智能列为2025年十大技术趋势之首，预测到2028年全球15%的日常工作决策将由具备自主决策能力的AI代理完成</w:t>
      </w:r>
      <w:r>
        <w:rPr>
          <w:rFonts w:hint="eastAsia" w:ascii="仿宋" w:hAnsi="仿宋" w:eastAsia="仿宋"/>
          <w:sz w:val="24"/>
          <w:szCs w:val="24"/>
        </w:rPr>
        <w:t>[</w:t>
      </w:r>
      <w:r>
        <w:rPr>
          <w:rFonts w:ascii="仿宋" w:hAnsi="仿宋" w:eastAsia="仿宋"/>
          <w:sz w:val="24"/>
          <w:szCs w:val="24"/>
        </w:rPr>
        <w:t>7</w:t>
      </w:r>
      <w:r>
        <w:rPr>
          <w:rFonts w:hint="eastAsia" w:ascii="仿宋" w:hAnsi="仿宋" w:eastAsia="仿宋"/>
          <w:sz w:val="24"/>
          <w:szCs w:val="24"/>
        </w:rPr>
        <w:t>]</w:t>
      </w:r>
      <w:r>
        <w:rPr>
          <w:rFonts w:hint="eastAsia" w:ascii="Times New Roman" w:eastAsia="仿宋"/>
          <w:sz w:val="24"/>
          <w:szCs w:val="24"/>
        </w:rPr>
        <w:t>。智能代理依靠感知能力、规划能力、记忆能力及工具使用能力，能够理解用户意图、拆解复杂任务、调用工具执行操作，为构建“线上工作人员”的智能代理角色提供了技术可能。同时，多模态交互技术的发展使系统能够整合语音、触控、视觉等多种模态。研究显示78%的老年人倾向于支持多种输入方式的界面，针对认知老化的个性化多模态界面能将老年人可用性提升30%，为老年用户提供更自然、更包容的交互方式</w:t>
      </w:r>
      <w:r>
        <w:rPr>
          <w:rFonts w:hint="eastAsia" w:ascii="仿宋" w:hAnsi="仿宋" w:eastAsia="仿宋"/>
          <w:sz w:val="24"/>
          <w:szCs w:val="24"/>
        </w:rPr>
        <w:t>[</w:t>
      </w:r>
      <w:r>
        <w:rPr>
          <w:rFonts w:ascii="仿宋" w:hAnsi="仿宋" w:eastAsia="仿宋"/>
          <w:sz w:val="24"/>
          <w:szCs w:val="24"/>
        </w:rPr>
        <w:t>8</w:t>
      </w:r>
      <w:r>
        <w:rPr>
          <w:rFonts w:hint="eastAsia" w:ascii="仿宋" w:hAnsi="仿宋" w:eastAsia="仿宋"/>
          <w:sz w:val="24"/>
          <w:szCs w:val="24"/>
        </w:rPr>
        <w:t>]</w:t>
      </w:r>
      <w:r>
        <w:rPr>
          <w:rFonts w:hint="eastAsia" w:ascii="Times New Roman" w:eastAsia="仿宋"/>
          <w:sz w:val="24"/>
          <w:szCs w:val="24"/>
        </w:rPr>
        <w:t>。</w:t>
      </w:r>
    </w:p>
    <w:p w14:paraId="7FF6429F">
      <w:pPr>
        <w:pStyle w:val="20"/>
        <w:spacing w:line="360" w:lineRule="auto"/>
        <w:ind w:firstLine="480"/>
        <w:rPr>
          <w:rFonts w:hint="eastAsia" w:ascii="Times New Roman" w:eastAsia="仿宋"/>
          <w:sz w:val="24"/>
          <w:szCs w:val="24"/>
        </w:rPr>
      </w:pPr>
      <w:r>
        <w:rPr>
          <w:rFonts w:hint="eastAsia" w:ascii="Times New Roman" w:eastAsia="仿宋"/>
          <w:sz w:val="24"/>
          <w:szCs w:val="24"/>
        </w:rPr>
        <w:t>政策层面，2020年国务院办公厅印发《关于切实解决老年人运用智能技术困难的实施方案》，2021年工信部发布《移动互联网应用（APP）适老化通用设计规范》，2026年国务院办公厅印发《政务移动互联网应用程序规范化管理办法》，鼓励利用人工智能等新技术提升服务体验。广东省已发布《移动政务“适老化”用户体验设计标准》，标志着信息服务APP适老化设计正从实践探索走向标准化。</w:t>
      </w:r>
    </w:p>
    <w:p w14:paraId="1D035225">
      <w:pPr>
        <w:pStyle w:val="20"/>
        <w:spacing w:line="360" w:lineRule="auto"/>
        <w:ind w:firstLine="480"/>
        <w:rPr>
          <w:rFonts w:ascii="Times New Roman" w:eastAsia="仿宋"/>
          <w:sz w:val="24"/>
          <w:szCs w:val="24"/>
        </w:rPr>
      </w:pPr>
      <w:r>
        <w:rPr>
          <w:rFonts w:hint="eastAsia" w:ascii="Times New Roman" w:eastAsia="仿宋"/>
          <w:sz w:val="24"/>
          <w:szCs w:val="24"/>
        </w:rPr>
        <w:t>然而，现有研究仍存在不足：第一，智能代理在信息服务APP适老化场景中的应用研究较少，缺乏针对性的设计框架；第二，多模态交互与智能代理的融合设计研究不足，如何通过多模态交互让代理协助而非替代老年人操作，尚缺乏相关系统探索；第三，老年用户对智能代理的信任机制与授权机制研究薄弱。因此，本研究聚焦于信息服务APP的适老化设计与多模态交互研究，探索受控响应型智能代理的应用路径，具有重要的理论意义与实践价值。</w:t>
      </w:r>
    </w:p>
    <w:p w14:paraId="0F7A31C7">
      <w:pPr>
        <w:pStyle w:val="20"/>
        <w:spacing w:line="360" w:lineRule="auto"/>
        <w:ind w:firstLine="480"/>
        <w:rPr>
          <w:rFonts w:ascii="Times New Roman" w:eastAsia="仿宋"/>
          <w:color w:val="FF0000"/>
          <w:kern w:val="2"/>
          <w:sz w:val="24"/>
          <w:szCs w:val="24"/>
          <w:lang w:val="en-US" w:eastAsia="zh-CN"/>
        </w:rPr>
      </w:pPr>
      <w:r>
        <w:rPr>
          <w:rFonts w:ascii="Times New Roman" w:eastAsia="仿宋"/>
          <w:color w:val="FF0000"/>
          <w:kern w:val="2"/>
          <w:sz w:val="24"/>
          <w:szCs w:val="24"/>
          <w:lang w:val="en-US" w:eastAsia="zh-CN"/>
        </w:rPr>
        <w:t xml:space="preserve"> </w:t>
      </w:r>
    </w:p>
    <w:p w14:paraId="5689BD39">
      <w:pPr>
        <w:pStyle w:val="20"/>
        <w:ind w:firstLine="0" w:firstLineChars="0"/>
        <w:rPr>
          <w:rFonts w:ascii="Times New Roman" w:eastAsia="仿宋"/>
          <w:b/>
          <w:bCs/>
          <w:color w:val="FF0000"/>
          <w:sz w:val="28"/>
          <w:szCs w:val="28"/>
        </w:rPr>
      </w:pPr>
      <w:r>
        <w:rPr>
          <w:rFonts w:ascii="Times New Roman" w:eastAsia="仿宋"/>
          <w:b/>
          <w:bCs/>
          <w:sz w:val="28"/>
          <w:szCs w:val="28"/>
        </w:rPr>
        <w:t xml:space="preserve">1.1.3 </w:t>
      </w:r>
      <w:r>
        <w:rPr>
          <w:rFonts w:hint="eastAsia" w:ascii="Times New Roman" w:eastAsia="仿宋"/>
          <w:b/>
          <w:bCs/>
          <w:sz w:val="28"/>
          <w:szCs w:val="28"/>
        </w:rPr>
        <w:t>研究流程与方法</w:t>
      </w:r>
    </w:p>
    <w:p w14:paraId="68E6C012">
      <w:pPr>
        <w:pStyle w:val="20"/>
        <w:spacing w:line="360" w:lineRule="auto"/>
        <w:ind w:firstLine="480"/>
        <w:rPr>
          <w:rFonts w:hint="eastAsia" w:ascii="Times New Roman" w:eastAsia="仿宋"/>
          <w:sz w:val="24"/>
          <w:szCs w:val="24"/>
        </w:rPr>
      </w:pPr>
      <w:r>
        <w:rPr>
          <w:rFonts w:hint="eastAsia" w:ascii="Times New Roman" w:eastAsia="仿宋"/>
          <w:sz w:val="24"/>
          <w:szCs w:val="24"/>
        </w:rPr>
        <w:t>本研究遵循"问题发现、文献研究、设计实践、原型实现、可用性验证"的整体研究路径，具体研究流程与方法如下：</w:t>
      </w:r>
    </w:p>
    <w:p w14:paraId="008207BE">
      <w:pPr>
        <w:pStyle w:val="20"/>
        <w:spacing w:line="360" w:lineRule="auto"/>
        <w:ind w:firstLine="480"/>
        <w:rPr>
          <w:rFonts w:hint="eastAsia" w:ascii="Times New Roman" w:eastAsia="仿宋"/>
          <w:sz w:val="24"/>
          <w:szCs w:val="24"/>
        </w:rPr>
      </w:pPr>
      <w:r>
        <w:rPr>
          <w:rFonts w:hint="eastAsia" w:ascii="Times New Roman" w:eastAsia="仿宋"/>
          <w:sz w:val="24"/>
          <w:szCs w:val="24"/>
        </w:rPr>
        <w:t>第一阶段：实地调研与问题发现</w:t>
      </w:r>
    </w:p>
    <w:p w14:paraId="251C8A62">
      <w:pPr>
        <w:pStyle w:val="20"/>
        <w:spacing w:line="360" w:lineRule="auto"/>
        <w:ind w:firstLine="480"/>
        <w:rPr>
          <w:rFonts w:hint="eastAsia" w:ascii="Times New Roman" w:eastAsia="仿宋"/>
          <w:sz w:val="24"/>
          <w:szCs w:val="24"/>
        </w:rPr>
      </w:pPr>
      <w:r>
        <w:rPr>
          <w:rFonts w:hint="eastAsia" w:ascii="Times New Roman" w:eastAsia="仿宋"/>
          <w:sz w:val="24"/>
          <w:szCs w:val="24"/>
        </w:rPr>
        <w:t>深入杭州市西湖区三个典型老年社区及政务大厅，对 7 位 60 岁及以上的老年用户进行半结构式访谈与参与式观察，提炼其使用信息服务A</w:t>
      </w:r>
      <w:r>
        <w:rPr>
          <w:rFonts w:ascii="Times New Roman" w:eastAsia="仿宋"/>
          <w:sz w:val="24"/>
          <w:szCs w:val="24"/>
        </w:rPr>
        <w:t>PP</w:t>
      </w:r>
      <w:r>
        <w:rPr>
          <w:rFonts w:hint="eastAsia" w:ascii="Times New Roman" w:eastAsia="仿宋"/>
          <w:sz w:val="24"/>
          <w:szCs w:val="24"/>
        </w:rPr>
        <w:t>的核心痛点与心理洞察。</w:t>
      </w:r>
    </w:p>
    <w:p w14:paraId="6EFF6FAD">
      <w:pPr>
        <w:pStyle w:val="20"/>
        <w:spacing w:line="360" w:lineRule="auto"/>
        <w:ind w:firstLine="480"/>
        <w:rPr>
          <w:rFonts w:hint="eastAsia" w:ascii="Times New Roman" w:eastAsia="仿宋"/>
          <w:sz w:val="24"/>
          <w:szCs w:val="24"/>
        </w:rPr>
      </w:pPr>
      <w:r>
        <w:rPr>
          <w:rFonts w:hint="eastAsia" w:ascii="Times New Roman" w:eastAsia="仿宋"/>
          <w:sz w:val="24"/>
          <w:szCs w:val="24"/>
        </w:rPr>
        <w:t>第二阶段：文献研究与理论建构</w:t>
      </w:r>
    </w:p>
    <w:p w14:paraId="720B9B99">
      <w:pPr>
        <w:pStyle w:val="20"/>
        <w:spacing w:line="360" w:lineRule="auto"/>
        <w:ind w:firstLine="480"/>
        <w:rPr>
          <w:rFonts w:hint="eastAsia" w:ascii="Times New Roman" w:eastAsia="仿宋"/>
          <w:sz w:val="24"/>
          <w:szCs w:val="24"/>
        </w:rPr>
      </w:pPr>
      <w:r>
        <w:rPr>
          <w:rFonts w:hint="eastAsia" w:ascii="Times New Roman" w:eastAsia="仿宋"/>
          <w:sz w:val="24"/>
          <w:szCs w:val="24"/>
        </w:rPr>
        <w:t>系统梳理适老化设计、多模态交互、智能代理三个领域的国内外研究，识别现有研究不足，提出受控响应型智能代理的设计框架与设计原则：代理原则上不主动，确定性操作代理止步，以及权限一事一授。</w:t>
      </w:r>
    </w:p>
    <w:p w14:paraId="28612399">
      <w:pPr>
        <w:pStyle w:val="20"/>
        <w:spacing w:line="360" w:lineRule="auto"/>
        <w:ind w:firstLine="480"/>
        <w:rPr>
          <w:rFonts w:hint="eastAsia" w:ascii="Times New Roman" w:eastAsia="仿宋"/>
          <w:sz w:val="24"/>
          <w:szCs w:val="24"/>
        </w:rPr>
      </w:pPr>
      <w:r>
        <w:rPr>
          <w:rFonts w:hint="eastAsia" w:ascii="Times New Roman" w:eastAsia="仿宋"/>
          <w:sz w:val="24"/>
          <w:szCs w:val="24"/>
        </w:rPr>
        <w:t>第三阶段：设计方案构思与迭代</w:t>
      </w:r>
    </w:p>
    <w:p w14:paraId="59F26BB2">
      <w:pPr>
        <w:pStyle w:val="20"/>
        <w:spacing w:line="360" w:lineRule="auto"/>
        <w:ind w:firstLine="480"/>
        <w:rPr>
          <w:rFonts w:hint="eastAsia" w:ascii="Times New Roman" w:eastAsia="仿宋"/>
          <w:sz w:val="24"/>
          <w:szCs w:val="24"/>
        </w:rPr>
      </w:pPr>
      <w:r>
        <w:rPr>
          <w:rFonts w:hint="eastAsia" w:ascii="Times New Roman" w:eastAsia="仿宋"/>
          <w:sz w:val="24"/>
          <w:szCs w:val="24"/>
        </w:rPr>
        <w:t>基于用户研究洞察，构建用户画像与用户旅程图，设计信息架构与低保真原型，通过快速走查对方案进行迭代修正，最终完成高保真交互与视觉设计方案。</w:t>
      </w:r>
    </w:p>
    <w:p w14:paraId="4A487510">
      <w:pPr>
        <w:pStyle w:val="20"/>
        <w:spacing w:line="360" w:lineRule="auto"/>
        <w:ind w:firstLine="480"/>
        <w:rPr>
          <w:rFonts w:hint="eastAsia" w:ascii="Times New Roman" w:eastAsia="仿宋"/>
          <w:sz w:val="24"/>
          <w:szCs w:val="24"/>
        </w:rPr>
      </w:pPr>
      <w:r>
        <w:rPr>
          <w:rFonts w:hint="eastAsia" w:ascii="Times New Roman" w:eastAsia="仿宋"/>
          <w:sz w:val="24"/>
          <w:szCs w:val="24"/>
        </w:rPr>
        <w:t>第四阶段：原型开发与实现</w:t>
      </w:r>
    </w:p>
    <w:p w14:paraId="02642837">
      <w:pPr>
        <w:pStyle w:val="20"/>
        <w:spacing w:line="360" w:lineRule="auto"/>
        <w:ind w:firstLine="480"/>
        <w:rPr>
          <w:rFonts w:hint="eastAsia" w:ascii="Times New Roman" w:eastAsia="仿宋"/>
          <w:sz w:val="24"/>
          <w:szCs w:val="24"/>
        </w:rPr>
      </w:pPr>
      <w:r>
        <w:rPr>
          <w:rFonts w:hint="eastAsia" w:ascii="Times New Roman" w:eastAsia="仿宋"/>
          <w:sz w:val="24"/>
          <w:szCs w:val="24"/>
        </w:rPr>
        <w:t>以前后端分离架构和智能代理框架搭建高保真可交互原型，完成核心场景的功能实现，接入大语言模型、语音识别与语音合成能力，构建多模态智能代理交互体验。</w:t>
      </w:r>
    </w:p>
    <w:p w14:paraId="215AD08E">
      <w:pPr>
        <w:pStyle w:val="20"/>
        <w:spacing w:line="360" w:lineRule="auto"/>
        <w:ind w:firstLine="480"/>
        <w:rPr>
          <w:rFonts w:hint="eastAsia" w:ascii="Times New Roman" w:eastAsia="仿宋"/>
          <w:sz w:val="24"/>
          <w:szCs w:val="24"/>
        </w:rPr>
      </w:pPr>
      <w:r>
        <w:rPr>
          <w:rFonts w:hint="eastAsia" w:ascii="Times New Roman" w:eastAsia="仿宋"/>
          <w:sz w:val="24"/>
          <w:szCs w:val="24"/>
        </w:rPr>
        <w:t>第五阶段：可用性测试与总结</w:t>
      </w:r>
    </w:p>
    <w:p w14:paraId="56E07917">
      <w:pPr>
        <w:pStyle w:val="20"/>
        <w:spacing w:line="360" w:lineRule="auto"/>
        <w:ind w:firstLine="480"/>
        <w:rPr>
          <w:rFonts w:ascii="Times New Roman" w:eastAsia="仿宋"/>
          <w:sz w:val="24"/>
          <w:szCs w:val="24"/>
        </w:rPr>
      </w:pPr>
      <w:r>
        <w:rPr>
          <w:rFonts w:hint="eastAsia" w:ascii="Times New Roman" w:eastAsia="仿宋"/>
          <w:sz w:val="24"/>
          <w:szCs w:val="24"/>
        </w:rPr>
        <w:t>在实际移动设备上进行原型系统的可用性测试，验证设计方案的有效性，在此基础上总结受控响应型智能代理的设计启示与局限。</w:t>
      </w:r>
    </w:p>
    <w:p w14:paraId="75F8E39B">
      <w:pPr>
        <w:pStyle w:val="20"/>
        <w:spacing w:line="360" w:lineRule="auto"/>
        <w:ind w:firstLine="480"/>
        <w:rPr>
          <w:rFonts w:hint="eastAsia" w:ascii="Times New Roman" w:eastAsia="仿宋"/>
          <w:color w:val="FF0000"/>
          <w:kern w:val="2"/>
          <w:sz w:val="24"/>
          <w:szCs w:val="24"/>
          <w:lang w:val="en-US" w:eastAsia="zh-CN"/>
        </w:rPr>
      </w:pPr>
    </w:p>
    <w:p w14:paraId="7DB14A25">
      <w:pPr>
        <w:pStyle w:val="20"/>
        <w:ind w:firstLine="0" w:firstLineChars="0"/>
        <w:rPr>
          <w:rFonts w:ascii="Times New Roman" w:eastAsia="仿宋"/>
          <w:b/>
          <w:sz w:val="30"/>
          <w:szCs w:val="30"/>
        </w:rPr>
      </w:pPr>
      <w:r>
        <w:rPr>
          <w:rFonts w:ascii="Times New Roman" w:eastAsia="仿宋"/>
          <w:b/>
          <w:sz w:val="30"/>
          <w:szCs w:val="30"/>
        </w:rPr>
        <w:t>1.2 选题</w:t>
      </w:r>
      <w:r>
        <w:rPr>
          <w:rFonts w:hint="eastAsia" w:ascii="Times New Roman" w:eastAsia="仿宋"/>
          <w:b/>
          <w:sz w:val="30"/>
          <w:szCs w:val="30"/>
        </w:rPr>
        <w:t>意义</w:t>
      </w:r>
    </w:p>
    <w:p w14:paraId="221E8566">
      <w:pPr>
        <w:pStyle w:val="20"/>
        <w:ind w:firstLine="0" w:firstLineChars="0"/>
        <w:rPr>
          <w:rFonts w:ascii="Times New Roman" w:eastAsia="仿宋"/>
          <w:b/>
          <w:bCs/>
          <w:color w:val="FF0000"/>
          <w:sz w:val="28"/>
          <w:szCs w:val="28"/>
        </w:rPr>
      </w:pPr>
      <w:r>
        <w:rPr>
          <w:rFonts w:ascii="Times New Roman" w:eastAsia="仿宋"/>
          <w:b/>
          <w:bCs/>
          <w:sz w:val="28"/>
          <w:szCs w:val="28"/>
        </w:rPr>
        <w:t xml:space="preserve">1.2.1 </w:t>
      </w:r>
      <w:r>
        <w:rPr>
          <w:rFonts w:hint="eastAsia" w:ascii="Times New Roman" w:eastAsia="仿宋"/>
          <w:b/>
          <w:bCs/>
          <w:sz w:val="28"/>
          <w:szCs w:val="28"/>
        </w:rPr>
        <w:t>理论意义</w:t>
      </w:r>
    </w:p>
    <w:p w14:paraId="3A136270">
      <w:pPr>
        <w:pStyle w:val="20"/>
        <w:spacing w:line="360" w:lineRule="auto"/>
        <w:ind w:firstLine="480"/>
        <w:rPr>
          <w:rFonts w:ascii="Times New Roman" w:eastAsia="仿宋"/>
          <w:sz w:val="24"/>
          <w:szCs w:val="24"/>
        </w:rPr>
      </w:pPr>
      <w:r>
        <w:rPr>
          <w:rFonts w:hint="eastAsia" w:ascii="Times New Roman" w:eastAsia="仿宋"/>
          <w:sz w:val="24"/>
          <w:szCs w:val="24"/>
        </w:rPr>
        <w:t>本研究旨在对现有适老化设计研究形成补充。已有研究从影响因素识别、评价体系构建、多模态交互融合以及智能代理应用等维度进行了有益探索，但对智能代理的自主性与老年用户的控制需求之间的矛盾缺乏系统回应。本研究从前人的设计理论和规范出发，提出受控响应型智能代理这一交互模式，在保留智能代理核心能力的同时，通过分级授权机制让用户始终保持最终控制权，探索从自助服务到协助服务的范式转变。这一设计定位回应了老年人担忧智能代理权限失控的深层心理需求，为人机交互领域的适老化研究提供了新的理论视角。</w:t>
      </w:r>
    </w:p>
    <w:p w14:paraId="0B40D2C2">
      <w:pPr>
        <w:pStyle w:val="20"/>
        <w:spacing w:line="360" w:lineRule="auto"/>
        <w:ind w:firstLine="480"/>
        <w:rPr>
          <w:rFonts w:ascii="Times New Roman" w:eastAsia="仿宋"/>
          <w:sz w:val="24"/>
          <w:szCs w:val="24"/>
        </w:rPr>
      </w:pPr>
      <w:r>
        <w:rPr>
          <w:rFonts w:hint="eastAsia" w:ascii="Times New Roman" w:eastAsia="仿宋"/>
          <w:sz w:val="24"/>
          <w:szCs w:val="24"/>
        </w:rPr>
        <w:t>在多模态协同方面，本研究进一步提出冗余互补策略：语音、触控、视觉三模态同步传递同一信息，为适老化场景下的多模态设计提供了可操作的方法论框架，补充了现有研究中模态协同机制不足的空白。</w:t>
      </w:r>
    </w:p>
    <w:p w14:paraId="3E1D4E39">
      <w:pPr>
        <w:pStyle w:val="20"/>
        <w:spacing w:line="360" w:lineRule="auto"/>
        <w:ind w:firstLine="480"/>
        <w:rPr>
          <w:rFonts w:hint="eastAsia" w:ascii="Times New Roman" w:eastAsia="仿宋"/>
          <w:sz w:val="24"/>
          <w:szCs w:val="24"/>
        </w:rPr>
      </w:pPr>
    </w:p>
    <w:p w14:paraId="5C82935D">
      <w:pPr>
        <w:pStyle w:val="20"/>
        <w:ind w:firstLine="0" w:firstLineChars="0"/>
        <w:rPr>
          <w:rFonts w:ascii="Times New Roman" w:eastAsia="仿宋"/>
          <w:b/>
          <w:bCs/>
          <w:color w:val="FF0000"/>
          <w:sz w:val="28"/>
          <w:szCs w:val="28"/>
        </w:rPr>
      </w:pPr>
      <w:r>
        <w:rPr>
          <w:rFonts w:ascii="Times New Roman" w:eastAsia="仿宋"/>
          <w:b/>
          <w:bCs/>
          <w:sz w:val="28"/>
          <w:szCs w:val="28"/>
        </w:rPr>
        <w:t xml:space="preserve">1.2.2 </w:t>
      </w:r>
      <w:r>
        <w:rPr>
          <w:rFonts w:hint="eastAsia" w:ascii="Times New Roman" w:eastAsia="仿宋"/>
          <w:b/>
          <w:bCs/>
          <w:sz w:val="28"/>
          <w:szCs w:val="28"/>
        </w:rPr>
        <w:t>实践意义</w:t>
      </w:r>
    </w:p>
    <w:p w14:paraId="13F4103C">
      <w:pPr>
        <w:pStyle w:val="20"/>
        <w:spacing w:line="360" w:lineRule="auto"/>
        <w:ind w:firstLine="480"/>
        <w:rPr>
          <w:rFonts w:hint="eastAsia" w:ascii="Times New Roman" w:eastAsia="仿宋"/>
          <w:sz w:val="24"/>
          <w:szCs w:val="24"/>
        </w:rPr>
      </w:pPr>
      <w:r>
        <w:rPr>
          <w:rFonts w:hint="eastAsia" w:ascii="Times New Roman" w:eastAsia="仿宋"/>
          <w:sz w:val="24"/>
          <w:szCs w:val="24"/>
        </w:rPr>
        <w:t>本研究直接回应了老年用户"信任人胜过信任系统"的核心心理，通过智能代理技术将线下工作人员陪同的协助模式复现到线上，有望从根本上降低老年用户的数字焦虑，推动其从依赖线下窗口向主动使用线上服务的转变。</w:t>
      </w:r>
    </w:p>
    <w:p w14:paraId="58A96F19">
      <w:pPr>
        <w:pStyle w:val="20"/>
        <w:spacing w:line="360" w:lineRule="auto"/>
        <w:ind w:firstLine="480"/>
        <w:rPr>
          <w:rFonts w:ascii="Times New Roman" w:eastAsia="仿宋"/>
          <w:sz w:val="24"/>
          <w:szCs w:val="24"/>
        </w:rPr>
      </w:pPr>
      <w:r>
        <w:rPr>
          <w:rFonts w:hint="eastAsia" w:ascii="Times New Roman" w:eastAsia="仿宋"/>
          <w:sz w:val="24"/>
          <w:szCs w:val="24"/>
        </w:rPr>
        <w:t>研究以浙江省政务服务APP"浙里办"为载体，覆盖医保缴费、养老金查询等高频政务场景，设计成果可直接为同类政务APP的适老化迭代提供可操作的设计指南。受控响应型代理的分级授权能力矩阵和适老化智能代理的设计原则架构，具有向医疗、金融、生活服务等其他信息服务 APP 场景推广的潜力。</w:t>
      </w:r>
    </w:p>
    <w:p w14:paraId="6A7AD47E">
      <w:pPr>
        <w:pStyle w:val="20"/>
        <w:spacing w:line="360" w:lineRule="auto"/>
        <w:ind w:firstLine="480"/>
        <w:rPr>
          <w:rFonts w:hint="eastAsia" w:ascii="Times New Roman" w:eastAsia="仿宋"/>
          <w:sz w:val="24"/>
          <w:szCs w:val="24"/>
        </w:rPr>
      </w:pPr>
    </w:p>
    <w:p w14:paraId="59BE9881">
      <w:pPr>
        <w:pStyle w:val="20"/>
        <w:ind w:firstLine="0" w:firstLineChars="0"/>
        <w:rPr>
          <w:rFonts w:ascii="Times New Roman" w:eastAsia="仿宋"/>
          <w:b/>
          <w:bCs/>
          <w:color w:val="FF0000"/>
          <w:sz w:val="28"/>
          <w:szCs w:val="28"/>
        </w:rPr>
      </w:pPr>
      <w:r>
        <w:rPr>
          <w:rFonts w:ascii="Times New Roman" w:eastAsia="仿宋"/>
          <w:b/>
          <w:bCs/>
          <w:sz w:val="28"/>
          <w:szCs w:val="28"/>
        </w:rPr>
        <w:t xml:space="preserve">1.2.3 </w:t>
      </w:r>
      <w:r>
        <w:rPr>
          <w:rFonts w:hint="eastAsia" w:ascii="Times New Roman" w:eastAsia="仿宋"/>
          <w:b/>
          <w:bCs/>
          <w:sz w:val="28"/>
          <w:szCs w:val="28"/>
        </w:rPr>
        <w:t>社会意义</w:t>
      </w:r>
    </w:p>
    <w:p w14:paraId="7EBCE82F">
      <w:pPr>
        <w:pStyle w:val="20"/>
        <w:spacing w:line="360" w:lineRule="auto"/>
        <w:ind w:firstLine="480"/>
        <w:rPr>
          <w:rFonts w:ascii="Times New Roman" w:eastAsia="仿宋"/>
          <w:sz w:val="24"/>
          <w:szCs w:val="24"/>
        </w:rPr>
      </w:pPr>
      <w:r>
        <w:rPr>
          <w:rFonts w:hint="eastAsia" w:ascii="Times New Roman" w:eastAsia="仿宋"/>
          <w:sz w:val="24"/>
          <w:szCs w:val="24"/>
        </w:rPr>
        <w:t>我国老龄化进程持续加速，数字鸿沟问题已成为影响老年群体生活质量和社会参与的重要障碍。本研究所探索的协助服务模式，有助于让更多老年人平等享受数字化公共服务，契合国家推进数字包容、消除数字鸿沟的政策导向。</w:t>
      </w:r>
    </w:p>
    <w:p w14:paraId="511E0236">
      <w:pPr>
        <w:pStyle w:val="20"/>
        <w:spacing w:line="360" w:lineRule="auto"/>
        <w:ind w:firstLine="480"/>
        <w:rPr>
          <w:rFonts w:hint="eastAsia" w:ascii="Times New Roman" w:eastAsia="仿宋"/>
          <w:sz w:val="24"/>
          <w:szCs w:val="24"/>
        </w:rPr>
      </w:pPr>
    </w:p>
    <w:p w14:paraId="3F54BD69">
      <w:pPr>
        <w:pStyle w:val="2"/>
        <w:spacing w:before="240" w:after="120"/>
        <w:rPr>
          <w:rFonts w:ascii="Times New Roman" w:hAnsi="Times New Roman" w:eastAsia="仿宋"/>
          <w:sz w:val="32"/>
          <w:szCs w:val="32"/>
        </w:rPr>
      </w:pPr>
      <w:r>
        <w:rPr>
          <w:rFonts w:ascii="Times New Roman" w:hAnsi="Times New Roman" w:eastAsia="仿宋"/>
          <w:sz w:val="32"/>
          <w:szCs w:val="32"/>
          <w:lang w:eastAsia="zh-CN"/>
        </w:rPr>
        <w:t>2 方案构思</w:t>
      </w:r>
    </w:p>
    <w:p w14:paraId="5B2651AA">
      <w:pPr>
        <w:pStyle w:val="20"/>
        <w:ind w:firstLine="0" w:firstLineChars="0"/>
        <w:rPr>
          <w:rFonts w:ascii="Times New Roman" w:eastAsia="仿宋"/>
          <w:b/>
          <w:sz w:val="30"/>
          <w:szCs w:val="30"/>
        </w:rPr>
      </w:pPr>
      <w:r>
        <w:rPr>
          <w:rFonts w:ascii="Times New Roman" w:eastAsia="仿宋"/>
          <w:b/>
          <w:sz w:val="30"/>
          <w:szCs w:val="30"/>
        </w:rPr>
        <w:t>2.1 设计创新点及设计源点</w:t>
      </w:r>
    </w:p>
    <w:p w14:paraId="6AD7809F">
      <w:pPr>
        <w:pStyle w:val="20"/>
        <w:ind w:firstLine="0" w:firstLineChars="0"/>
        <w:rPr>
          <w:rFonts w:ascii="Times New Roman" w:eastAsia="仿宋"/>
          <w:b/>
          <w:bCs/>
          <w:color w:val="FF0000"/>
          <w:sz w:val="28"/>
          <w:szCs w:val="28"/>
        </w:rPr>
      </w:pPr>
      <w:r>
        <w:rPr>
          <w:rFonts w:ascii="Times New Roman" w:eastAsia="仿宋"/>
          <w:b/>
          <w:bCs/>
          <w:sz w:val="28"/>
          <w:szCs w:val="28"/>
        </w:rPr>
        <w:t xml:space="preserve">2.1.1 </w:t>
      </w:r>
      <w:r>
        <w:rPr>
          <w:rFonts w:hint="eastAsia" w:ascii="Times New Roman" w:eastAsia="仿宋"/>
          <w:b/>
          <w:bCs/>
          <w:sz w:val="28"/>
          <w:szCs w:val="28"/>
        </w:rPr>
        <w:t>设计创新点</w:t>
      </w:r>
    </w:p>
    <w:p w14:paraId="3F12FF28">
      <w:pPr>
        <w:pStyle w:val="20"/>
        <w:spacing w:line="360" w:lineRule="auto"/>
        <w:ind w:firstLine="480"/>
        <w:rPr>
          <w:rFonts w:hint="eastAsia" w:ascii="Times New Roman" w:eastAsia="仿宋"/>
          <w:sz w:val="24"/>
          <w:szCs w:val="24"/>
        </w:rPr>
      </w:pPr>
      <w:r>
        <w:rPr>
          <w:rFonts w:hint="eastAsia" w:ascii="Times New Roman" w:eastAsia="仿宋"/>
          <w:sz w:val="24"/>
          <w:szCs w:val="24"/>
        </w:rPr>
        <w:t>本研究的核心创新是提出并实现受控响应型智能代理这一交互模式。</w:t>
      </w:r>
    </w:p>
    <w:p w14:paraId="37C30F10">
      <w:pPr>
        <w:pStyle w:val="20"/>
        <w:spacing w:line="360" w:lineRule="auto"/>
        <w:ind w:firstLine="480"/>
        <w:rPr>
          <w:rFonts w:hint="eastAsia" w:ascii="Times New Roman" w:eastAsia="仿宋"/>
          <w:sz w:val="24"/>
          <w:szCs w:val="24"/>
        </w:rPr>
      </w:pPr>
      <w:r>
        <w:rPr>
          <w:rFonts w:hint="eastAsia" w:ascii="Times New Roman" w:eastAsia="仿宋"/>
          <w:sz w:val="24"/>
          <w:szCs w:val="24"/>
        </w:rPr>
        <w:t>相较于当前信息服务APP中常见的AI助手，本研究所提出的智能代理在能力上有本质区别。现有AI助手多停留在对话式咨询层面，给出相关的流程指导，但最终仍需用户自己去实际操作相关流程。而本研究的智能代理则具备直接的任务执行能力，可以代为完成页面跳转、表单填写等步骤繁琐但规律性强的操作，从而切实减轻老年用户的认知与操作负担。</w:t>
      </w:r>
    </w:p>
    <w:p w14:paraId="35281C99">
      <w:pPr>
        <w:pStyle w:val="20"/>
        <w:spacing w:line="360" w:lineRule="auto"/>
        <w:ind w:firstLine="480"/>
        <w:rPr>
          <w:rFonts w:ascii="Times New Roman" w:eastAsia="仿宋"/>
          <w:sz w:val="24"/>
          <w:szCs w:val="24"/>
        </w:rPr>
      </w:pPr>
      <w:r>
        <w:rPr>
          <w:rFonts w:hint="eastAsia" w:ascii="Times New Roman" w:eastAsia="仿宋"/>
          <w:sz w:val="24"/>
          <w:szCs w:val="24"/>
        </w:rPr>
        <w:t>相较于通用智能代理追求最大化自主完成任务的技术路线，为了回应老年用户对智能代理的信任缺失与控制权的双重顾虑，本研究将智能代理定位为“受控响应型智能代理”：代理仅在获得用户明确授权后协助操作，而非主动替用户决策和执行。为了实现上述受控性，本研究设计了受控响应型智能代理的设计原则和权限等级，以及透明化操作机制。</w:t>
      </w:r>
    </w:p>
    <w:p w14:paraId="4A6CBA2C">
      <w:pPr>
        <w:pStyle w:val="20"/>
        <w:spacing w:line="360" w:lineRule="auto"/>
        <w:ind w:firstLine="480"/>
        <w:rPr>
          <w:rFonts w:hint="eastAsia" w:ascii="Times New Roman" w:eastAsia="仿宋"/>
          <w:sz w:val="24"/>
          <w:szCs w:val="24"/>
        </w:rPr>
      </w:pPr>
    </w:p>
    <w:p w14:paraId="2A10356A">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2.1.2 </w:t>
      </w:r>
      <w:r>
        <w:rPr>
          <w:rFonts w:hint="eastAsia" w:ascii="Times New Roman" w:eastAsia="仿宋"/>
          <w:b/>
          <w:bCs/>
          <w:sz w:val="28"/>
          <w:szCs w:val="28"/>
        </w:rPr>
        <w:t>设计源点</w:t>
      </w:r>
    </w:p>
    <w:p w14:paraId="2215B41A">
      <w:pPr>
        <w:pStyle w:val="20"/>
        <w:spacing w:line="360" w:lineRule="auto"/>
        <w:ind w:firstLine="480"/>
        <w:rPr>
          <w:rFonts w:hint="eastAsia" w:ascii="Times New Roman" w:eastAsia="仿宋"/>
          <w:sz w:val="24"/>
          <w:szCs w:val="24"/>
        </w:rPr>
      </w:pPr>
      <w:r>
        <w:rPr>
          <w:rFonts w:hint="eastAsia" w:ascii="Times New Roman" w:eastAsia="仿宋"/>
          <w:sz w:val="24"/>
          <w:szCs w:val="24"/>
        </w:rPr>
        <w:t>本研究的设计源点来自前期实地调研中的一项核心发现：老年用户在使用信息服务APP时，如果无法独立完成相关流程，会更倾向于前往线下服务大厅寻求工作人员的帮助或向子女求助。这两种协助方式存在两个共同特征：其一，老年用户信任协助者；其二，协助者可以帮助老年用户完成部分简单、低风险的操作。由此，本研究提出的受控响应型智能代理，正是在获取低风险、规律性强的操作权限的同时，尝试与老年用户建立信任关系，并将线下协助的服务模式复刻到线上。</w:t>
      </w:r>
    </w:p>
    <w:p w14:paraId="14FBA48D">
      <w:pPr>
        <w:pStyle w:val="20"/>
        <w:spacing w:line="360" w:lineRule="auto"/>
        <w:ind w:firstLine="480"/>
        <w:rPr>
          <w:rFonts w:hint="eastAsia" w:ascii="Times New Roman" w:eastAsia="仿宋"/>
          <w:sz w:val="24"/>
          <w:szCs w:val="24"/>
        </w:rPr>
      </w:pPr>
      <w:r>
        <w:rPr>
          <w:rFonts w:hint="eastAsia" w:ascii="Times New Roman" w:eastAsia="仿宋"/>
          <w:sz w:val="24"/>
          <w:szCs w:val="24"/>
        </w:rPr>
        <w:t>前期实地调研进一步显示，在政务大厅场景中，当老年用户遇到操作困难时，窗口工作人员的协助行为大致可总结为以下步骤：</w:t>
      </w:r>
    </w:p>
    <w:p w14:paraId="330BD62A">
      <w:pPr>
        <w:pStyle w:val="20"/>
        <w:spacing w:line="360" w:lineRule="auto"/>
        <w:ind w:firstLine="480"/>
        <w:rPr>
          <w:rFonts w:hint="eastAsia" w:ascii="Times New Roman" w:eastAsia="仿宋"/>
          <w:sz w:val="24"/>
          <w:szCs w:val="24"/>
        </w:rPr>
      </w:pPr>
      <w:r>
        <w:rPr>
          <w:rFonts w:hint="eastAsia" w:ascii="Times New Roman" w:eastAsia="仿宋"/>
          <w:sz w:val="24"/>
          <w:szCs w:val="24"/>
        </w:rPr>
        <w:t>意图理解：倾听和理解老年用户要办理的具体业务；</w:t>
      </w:r>
    </w:p>
    <w:p w14:paraId="02C05D93">
      <w:pPr>
        <w:pStyle w:val="20"/>
        <w:spacing w:line="360" w:lineRule="auto"/>
        <w:ind w:firstLine="480"/>
        <w:rPr>
          <w:rFonts w:hint="eastAsia" w:ascii="Times New Roman" w:eastAsia="仿宋"/>
          <w:sz w:val="24"/>
          <w:szCs w:val="24"/>
        </w:rPr>
      </w:pPr>
      <w:r>
        <w:rPr>
          <w:rFonts w:hint="eastAsia" w:ascii="Times New Roman" w:eastAsia="仿宋"/>
          <w:sz w:val="24"/>
          <w:szCs w:val="24"/>
        </w:rPr>
        <w:t>任务确认：通过复述确认需求，如“您是要办医保缴费，对吗？”；</w:t>
      </w:r>
    </w:p>
    <w:p w14:paraId="38E86B5B">
      <w:pPr>
        <w:pStyle w:val="20"/>
        <w:spacing w:line="360" w:lineRule="auto"/>
        <w:ind w:firstLine="480"/>
        <w:rPr>
          <w:rFonts w:hint="eastAsia" w:ascii="Times New Roman" w:eastAsia="仿宋"/>
          <w:sz w:val="24"/>
          <w:szCs w:val="24"/>
        </w:rPr>
      </w:pPr>
      <w:r>
        <w:rPr>
          <w:rFonts w:hint="eastAsia" w:ascii="Times New Roman" w:eastAsia="仿宋"/>
          <w:sz w:val="24"/>
          <w:szCs w:val="24"/>
        </w:rPr>
        <w:t>按需协助：引导老人跟随步骤操作，必要时提供帮助，或者代为填写部分非敏感信息；</w:t>
      </w:r>
    </w:p>
    <w:p w14:paraId="2BE18683">
      <w:pPr>
        <w:pStyle w:val="20"/>
        <w:spacing w:line="360" w:lineRule="auto"/>
        <w:ind w:firstLine="480"/>
        <w:rPr>
          <w:rFonts w:hint="eastAsia" w:ascii="Times New Roman" w:eastAsia="仿宋"/>
          <w:sz w:val="24"/>
          <w:szCs w:val="24"/>
        </w:rPr>
      </w:pPr>
      <w:r>
        <w:rPr>
          <w:rFonts w:hint="eastAsia" w:ascii="Times New Roman" w:eastAsia="仿宋"/>
          <w:sz w:val="24"/>
          <w:szCs w:val="24"/>
        </w:rPr>
        <w:t>边界止步：在提交、支付等关键节点止步，由老人自己确认和操作；</w:t>
      </w:r>
    </w:p>
    <w:p w14:paraId="4F49DCE4">
      <w:pPr>
        <w:pStyle w:val="20"/>
        <w:spacing w:line="360" w:lineRule="auto"/>
        <w:ind w:firstLine="480"/>
        <w:rPr>
          <w:rFonts w:hint="eastAsia" w:ascii="Times New Roman" w:eastAsia="仿宋"/>
          <w:sz w:val="24"/>
          <w:szCs w:val="24"/>
        </w:rPr>
      </w:pPr>
      <w:r>
        <w:rPr>
          <w:rFonts w:hint="eastAsia" w:ascii="Times New Roman" w:eastAsia="仿宋"/>
          <w:sz w:val="24"/>
          <w:szCs w:val="24"/>
        </w:rPr>
        <w:t>结果反馈：操作完成后告知结果。</w:t>
      </w:r>
    </w:p>
    <w:p w14:paraId="7F52C538">
      <w:pPr>
        <w:pStyle w:val="20"/>
        <w:spacing w:line="360" w:lineRule="auto"/>
        <w:ind w:firstLine="480"/>
        <w:rPr>
          <w:rFonts w:ascii="Times New Roman" w:eastAsia="仿宋"/>
          <w:sz w:val="24"/>
          <w:szCs w:val="24"/>
        </w:rPr>
      </w:pPr>
      <w:r>
        <w:rPr>
          <w:rFonts w:hint="eastAsia" w:ascii="Times New Roman" w:eastAsia="仿宋"/>
          <w:sz w:val="24"/>
          <w:szCs w:val="24"/>
        </w:rPr>
        <w:t>本研究将这一线下服务模式映射至线上，通过受控响应型智能代理实现数字化复刻。代理的交互逻辑严格参照线下工作人员“有耐心、有礼貌、会引导、懂边界”的行为标准进行设计，使线上协助体验尽可能贴近老年用户熟悉的线下服务场景。</w:t>
      </w:r>
    </w:p>
    <w:p w14:paraId="4BE95389">
      <w:pPr>
        <w:pStyle w:val="20"/>
        <w:spacing w:line="360" w:lineRule="auto"/>
        <w:ind w:firstLine="480"/>
        <w:rPr>
          <w:rFonts w:hint="eastAsia" w:ascii="Times New Roman" w:eastAsia="仿宋"/>
          <w:sz w:val="24"/>
          <w:szCs w:val="24"/>
        </w:rPr>
      </w:pPr>
    </w:p>
    <w:p w14:paraId="6B333D0F">
      <w:pPr>
        <w:pStyle w:val="20"/>
        <w:ind w:firstLine="0" w:firstLineChars="0"/>
        <w:rPr>
          <w:rFonts w:ascii="Times New Roman" w:eastAsia="仿宋"/>
          <w:b/>
          <w:sz w:val="30"/>
          <w:szCs w:val="30"/>
        </w:rPr>
      </w:pPr>
      <w:r>
        <w:rPr>
          <w:rFonts w:ascii="Times New Roman" w:eastAsia="仿宋"/>
          <w:b/>
          <w:sz w:val="30"/>
          <w:szCs w:val="30"/>
        </w:rPr>
        <w:t>2.2 设计概念草案</w:t>
      </w:r>
    </w:p>
    <w:p w14:paraId="058064C0">
      <w:pPr>
        <w:pStyle w:val="20"/>
        <w:ind w:firstLine="0" w:firstLineChars="0"/>
        <w:rPr>
          <w:rFonts w:ascii="Times New Roman" w:eastAsia="仿宋"/>
          <w:b/>
          <w:bCs/>
          <w:color w:val="FF0000"/>
          <w:sz w:val="28"/>
          <w:szCs w:val="28"/>
        </w:rPr>
      </w:pPr>
      <w:r>
        <w:rPr>
          <w:rFonts w:ascii="Times New Roman" w:eastAsia="仿宋"/>
          <w:b/>
          <w:bCs/>
          <w:sz w:val="28"/>
          <w:szCs w:val="28"/>
        </w:rPr>
        <w:t xml:space="preserve">2.2.1 </w:t>
      </w:r>
      <w:r>
        <w:rPr>
          <w:rFonts w:hint="eastAsia" w:ascii="Times New Roman" w:eastAsia="仿宋"/>
          <w:b/>
          <w:bCs/>
          <w:sz w:val="28"/>
          <w:szCs w:val="28"/>
        </w:rPr>
        <w:t>产品定位</w:t>
      </w:r>
    </w:p>
    <w:p w14:paraId="66169213">
      <w:pPr>
        <w:pStyle w:val="20"/>
        <w:spacing w:line="360" w:lineRule="auto"/>
        <w:ind w:firstLine="480"/>
        <w:rPr>
          <w:rFonts w:ascii="Times New Roman" w:eastAsia="仿宋"/>
          <w:sz w:val="24"/>
          <w:szCs w:val="24"/>
        </w:rPr>
      </w:pPr>
      <w:r>
        <w:rPr>
          <w:rFonts w:hint="eastAsia" w:ascii="Times New Roman" w:eastAsia="仿宋"/>
          <w:sz w:val="24"/>
          <w:szCs w:val="24"/>
        </w:rPr>
        <w:t>本研究以浙江省政务服务APP“浙里办”为应用场景，面向老年用户，设计一款集成受控响应型智能代理“小浙”的适老化长辈版。与现有长辈版主要采用大字体、简界面等传统适老化策略不同，本产品通过语音对话为主的多模态交互方式，将线下向窗口工作人员求助的协助体验复现至线上，实现从自助服务到协助服务的模式转变。</w:t>
      </w:r>
    </w:p>
    <w:p w14:paraId="26545866">
      <w:pPr>
        <w:pStyle w:val="20"/>
        <w:spacing w:line="360" w:lineRule="auto"/>
        <w:ind w:firstLine="480"/>
        <w:rPr>
          <w:rFonts w:hint="eastAsia" w:ascii="Times New Roman" w:eastAsia="仿宋"/>
          <w:sz w:val="24"/>
          <w:szCs w:val="24"/>
        </w:rPr>
      </w:pPr>
      <w:r>
        <w:rPr>
          <w:rFonts w:hint="eastAsia" w:ascii="Times New Roman" w:eastAsia="仿宋"/>
          <w:sz w:val="24"/>
          <w:szCs w:val="24"/>
        </w:rPr>
        <w:t>代理“小浙”严格遵循前文提出的适老化智能代理的权限等级和设计原则，并配备有透明化操作机制，使用户在享受便捷协助的同时，始终保有对账户安全的最终控制权。</w:t>
      </w:r>
    </w:p>
    <w:p w14:paraId="3CD04FED">
      <w:pPr>
        <w:pStyle w:val="20"/>
        <w:spacing w:line="360" w:lineRule="auto"/>
        <w:ind w:firstLine="480"/>
        <w:rPr>
          <w:rFonts w:ascii="Times New Roman" w:eastAsia="仿宋"/>
          <w:sz w:val="24"/>
          <w:szCs w:val="24"/>
        </w:rPr>
      </w:pPr>
      <w:r>
        <w:rPr>
          <w:rFonts w:hint="eastAsia" w:ascii="Times New Roman" w:eastAsia="仿宋"/>
          <w:sz w:val="24"/>
          <w:szCs w:val="24"/>
        </w:rPr>
        <w:t>产品愿景：成为老年用户在政务APP中可信赖的线上工作人员——用户只需说出需求，代理就能引导、协助完成操作，同时用户始终保持最终控制权。</w:t>
      </w:r>
    </w:p>
    <w:p w14:paraId="100D3197">
      <w:pPr>
        <w:pStyle w:val="20"/>
        <w:spacing w:line="360" w:lineRule="auto"/>
        <w:ind w:firstLine="480"/>
        <w:rPr>
          <w:rFonts w:hint="eastAsia" w:ascii="Times New Roman" w:eastAsia="仿宋"/>
          <w:sz w:val="24"/>
          <w:szCs w:val="24"/>
        </w:rPr>
      </w:pPr>
    </w:p>
    <w:p w14:paraId="51312C60">
      <w:pPr>
        <w:pStyle w:val="20"/>
        <w:ind w:firstLine="0" w:firstLineChars="0"/>
        <w:rPr>
          <w:rFonts w:ascii="Times New Roman" w:eastAsia="仿宋"/>
          <w:b/>
          <w:bCs/>
          <w:color w:val="FF0000"/>
          <w:sz w:val="28"/>
          <w:szCs w:val="28"/>
        </w:rPr>
      </w:pPr>
      <w:r>
        <w:rPr>
          <w:rFonts w:ascii="Times New Roman" w:eastAsia="仿宋"/>
          <w:b/>
          <w:bCs/>
          <w:sz w:val="28"/>
          <w:szCs w:val="28"/>
        </w:rPr>
        <w:t xml:space="preserve">2.2.2 </w:t>
      </w:r>
      <w:r>
        <w:rPr>
          <w:rFonts w:hint="eastAsia" w:ascii="Times New Roman" w:eastAsia="仿宋"/>
          <w:b/>
          <w:bCs/>
          <w:sz w:val="28"/>
          <w:szCs w:val="28"/>
        </w:rPr>
        <w:t>核心场景</w:t>
      </w:r>
    </w:p>
    <w:p w14:paraId="744D7B7E">
      <w:pPr>
        <w:pStyle w:val="20"/>
        <w:spacing w:line="360" w:lineRule="auto"/>
        <w:ind w:firstLine="480"/>
        <w:rPr>
          <w:rFonts w:ascii="Times New Roman" w:eastAsia="仿宋"/>
          <w:sz w:val="24"/>
          <w:szCs w:val="24"/>
        </w:rPr>
      </w:pPr>
      <w:r>
        <w:rPr>
          <w:rFonts w:hint="eastAsia" w:ascii="Times New Roman" w:eastAsia="仿宋"/>
          <w:sz w:val="24"/>
          <w:szCs w:val="24"/>
        </w:rPr>
        <w:t>本研究聚焦四个老年人高频使用且痛点突出的核心政务服务场景。</w:t>
      </w:r>
    </w:p>
    <w:p w14:paraId="38EDD09F">
      <w:pPr>
        <w:pStyle w:val="20"/>
        <w:spacing w:line="360" w:lineRule="auto"/>
        <w:ind w:firstLine="480"/>
        <w:rPr>
          <w:rFonts w:hint="eastAsia" w:ascii="Times New Roman" w:eastAsia="仿宋"/>
          <w:sz w:val="24"/>
          <w:szCs w:val="24"/>
        </w:rPr>
      </w:pPr>
      <w:r>
        <w:rPr>
          <w:rFonts w:hint="eastAsia" w:ascii="Times New Roman" w:eastAsia="仿宋"/>
          <w:sz w:val="24"/>
          <w:szCs w:val="24"/>
        </w:rPr>
        <w:t>第一，账号登录·刷脸分支。当系统弹出人脸识别授权弹窗时，代理不介入该授权操作，恪守边界止步原则。进入人脸认证环节后，代理进入引导协助状态，通过文字提示与语音引导相结合的方式，帮助老年用户完成眨眼、摇头等动作要求，降低用户面对机器指令时的困惑与紧张感。这一场景展示了代理对系统级安全弹窗不介入的边界原则，以及在用户授权后的引导环节提供多模态协助的能力。</w:t>
      </w:r>
    </w:p>
    <w:p w14:paraId="33820A51">
      <w:pPr>
        <w:pStyle w:val="20"/>
        <w:spacing w:line="360" w:lineRule="auto"/>
        <w:ind w:firstLine="480"/>
        <w:rPr>
          <w:rFonts w:hint="eastAsia" w:ascii="Times New Roman" w:eastAsia="仿宋"/>
          <w:sz w:val="24"/>
          <w:szCs w:val="24"/>
        </w:rPr>
      </w:pPr>
      <w:r>
        <w:rPr>
          <w:rFonts w:hint="eastAsia" w:ascii="Times New Roman" w:eastAsia="仿宋"/>
          <w:sz w:val="24"/>
          <w:szCs w:val="24"/>
        </w:rPr>
        <w:t>第二，账号登录·验证码分支。该场景涉及跨应用操作，老年用户常因需要切换至短信应用查看验证码而中断流程，甚至因页面超时导致操作失败。代理在获得用户授权后，可代为读取短信验证码并帮助填入输入框，但止步于点击登录按钮这一确定性操作，交由用户亲手完成。这一场景展示了代理跨应用协助的能力与确定性止步的设计逻辑：代理可进入信息获取环节，但绝不触碰提交类关键节点。</w:t>
      </w:r>
    </w:p>
    <w:p w14:paraId="401DB5D0">
      <w:pPr>
        <w:pStyle w:val="20"/>
        <w:spacing w:line="360" w:lineRule="auto"/>
        <w:ind w:firstLine="480"/>
        <w:rPr>
          <w:rFonts w:hint="eastAsia" w:ascii="Times New Roman" w:eastAsia="仿宋"/>
          <w:sz w:val="24"/>
          <w:szCs w:val="24"/>
        </w:rPr>
      </w:pPr>
      <w:r>
        <w:rPr>
          <w:rFonts w:hint="eastAsia" w:ascii="Times New Roman" w:eastAsia="仿宋"/>
          <w:sz w:val="24"/>
          <w:szCs w:val="24"/>
        </w:rPr>
        <w:t>第三，医保缴费。该场景涉及大量表单信息填写，老年用户在地址、身份证号、联系方式等字段上极易出错或产生畏难情绪。代理可代为填写常规字段，但当涉及身份证号等敏感信息时，须在当前任务中单独向用户请求临时授权，获得明确同意后方可填入；缴费确认环节同样止步，由用户自行核对并提交。这一场景展示了权限一事一授的完整流程，以及敏感信息与常规信息分级授权的设计机制。</w:t>
      </w:r>
    </w:p>
    <w:p w14:paraId="36E775FC">
      <w:pPr>
        <w:pStyle w:val="20"/>
        <w:spacing w:line="360" w:lineRule="auto"/>
        <w:ind w:firstLine="480"/>
        <w:rPr>
          <w:rFonts w:ascii="Times New Roman" w:eastAsia="仿宋"/>
          <w:sz w:val="24"/>
          <w:szCs w:val="24"/>
        </w:rPr>
      </w:pPr>
      <w:r>
        <w:rPr>
          <w:rFonts w:hint="eastAsia" w:ascii="Times New Roman" w:eastAsia="仿宋"/>
          <w:sz w:val="24"/>
          <w:szCs w:val="24"/>
        </w:rPr>
        <w:t>第四，医保/养老金查询。该场景为查询类任务，全程不涉及提交、支付等确定性操作。代理在获得用户一次性授权后，可在用户确认启动后全自动完成从进入页面到信息提取的全链路操作，并将查询结果以清晰可读的方式呈现给用户。这一场景展示了在无安全风险的前提下，代理以最小打扰实现最高效率的全自动路径，体现了授权层级与代理自主程度之间的灵活匹配。</w:t>
      </w:r>
    </w:p>
    <w:p w14:paraId="68762DFE">
      <w:pPr>
        <w:pStyle w:val="20"/>
        <w:spacing w:line="360" w:lineRule="auto"/>
        <w:ind w:firstLine="480"/>
        <w:rPr>
          <w:rFonts w:hint="eastAsia" w:ascii="Times New Roman" w:eastAsia="仿宋"/>
          <w:sz w:val="24"/>
          <w:szCs w:val="24"/>
        </w:rPr>
      </w:pPr>
    </w:p>
    <w:p w14:paraId="73700068">
      <w:pPr>
        <w:pStyle w:val="20"/>
        <w:ind w:firstLine="0" w:firstLineChars="0"/>
        <w:rPr>
          <w:rFonts w:ascii="Times New Roman" w:eastAsia="仿宋"/>
          <w:b/>
          <w:sz w:val="30"/>
          <w:szCs w:val="30"/>
        </w:rPr>
      </w:pPr>
      <w:r>
        <w:rPr>
          <w:rFonts w:ascii="Times New Roman" w:eastAsia="仿宋"/>
          <w:b/>
          <w:sz w:val="30"/>
          <w:szCs w:val="30"/>
        </w:rPr>
        <w:t xml:space="preserve">2.3 </w:t>
      </w:r>
      <w:r>
        <w:rPr>
          <w:rFonts w:hint="eastAsia" w:ascii="Times New Roman" w:eastAsia="仿宋"/>
          <w:b/>
          <w:sz w:val="30"/>
          <w:szCs w:val="30"/>
        </w:rPr>
        <w:t>用户画像</w:t>
      </w:r>
    </w:p>
    <w:p w14:paraId="7200A535">
      <w:pPr>
        <w:pStyle w:val="20"/>
        <w:spacing w:line="360" w:lineRule="auto"/>
        <w:ind w:firstLine="480"/>
        <w:rPr>
          <w:rFonts w:hint="eastAsia" w:ascii="Times New Roman" w:eastAsia="仿宋"/>
          <w:sz w:val="24"/>
          <w:szCs w:val="24"/>
        </w:rPr>
      </w:pPr>
      <w:r>
        <w:rPr>
          <w:rFonts w:hint="eastAsia" w:ascii="Times New Roman" w:eastAsia="仿宋"/>
          <w:sz w:val="24"/>
          <w:szCs w:val="24"/>
        </w:rPr>
        <w:t>基于前期在杭州市西湖区三个典型老年社区及政务大厅等场景，对7位60岁以上老年用户的半结构式访谈与参与式观察，本研究提炼出以下目标用户画像。</w:t>
      </w:r>
    </w:p>
    <w:p w14:paraId="2E7A20D9">
      <w:pPr>
        <w:pStyle w:val="20"/>
        <w:spacing w:line="360" w:lineRule="auto"/>
        <w:ind w:firstLine="480"/>
        <w:rPr>
          <w:rFonts w:hint="eastAsia" w:ascii="Times New Roman" w:eastAsia="仿宋"/>
          <w:sz w:val="24"/>
          <w:szCs w:val="24"/>
        </w:rPr>
      </w:pPr>
      <w:r>
        <w:rPr>
          <w:rFonts w:hint="eastAsia" w:ascii="Times New Roman" w:eastAsia="仿宋"/>
          <w:sz w:val="24"/>
          <w:szCs w:val="24"/>
        </w:rPr>
        <w:t>数字生活特征：该群体在社交与生活类应用中表现相对熟练，能够独立使用微信进行语音通话、视频通话和收发红包，也会使用美团、支付宝等进行扫码支付。然而，在政务APP操作上存在明显困难，主要障碍集中在多级菜单导航、验证码输入、人脸识别以及页面跳转后的流程中断或迷失。由于多数政务APP界面布局与消费类应用差异较大，老年用户难以将已有数字经验迁移至政务场景。</w:t>
      </w:r>
    </w:p>
    <w:p w14:paraId="401966E1">
      <w:pPr>
        <w:pStyle w:val="20"/>
        <w:spacing w:line="360" w:lineRule="auto"/>
        <w:ind w:firstLine="480"/>
        <w:rPr>
          <w:rFonts w:hint="eastAsia" w:ascii="Times New Roman" w:eastAsia="仿宋"/>
          <w:sz w:val="24"/>
          <w:szCs w:val="24"/>
        </w:rPr>
      </w:pPr>
      <w:r>
        <w:rPr>
          <w:rFonts w:hint="eastAsia" w:ascii="Times New Roman" w:eastAsia="仿宋"/>
          <w:sz w:val="24"/>
          <w:szCs w:val="24"/>
        </w:rPr>
        <w:t>典型行为模式：当遇到操作困难时，老年用户的第一反应并非放弃，而是求助。求助对象以子女为主，但受子女工作时间和耐心程度限制，求助体验不稳定。线下政务大厅工作人员因专业、耐心，被视为更可靠的求助渠道。部分用户会因一次失败操作而长期回避该功能模块，形成“尝试、受挫、放弃、依赖线下”的行为闭环。</w:t>
      </w:r>
    </w:p>
    <w:p w14:paraId="07D1FED0">
      <w:pPr>
        <w:pStyle w:val="20"/>
        <w:spacing w:line="360" w:lineRule="auto"/>
        <w:ind w:firstLine="480"/>
        <w:rPr>
          <w:rFonts w:ascii="Times New Roman" w:eastAsia="仿宋"/>
          <w:sz w:val="24"/>
          <w:szCs w:val="24"/>
        </w:rPr>
      </w:pPr>
      <w:r>
        <w:rPr>
          <w:rFonts w:hint="eastAsia" w:ascii="Times New Roman" w:eastAsia="仿宋"/>
          <w:sz w:val="24"/>
          <w:szCs w:val="24"/>
        </w:rPr>
        <w:t>核心心理特征：该群体呈现出“信任人胜过信任系统”的典型心理：只有在有人帮助时才感到安心。对操作出错怀有较强的恐惧心理，担心造成不可逆的经济损失，心理负担往往大于实际的技术障碍。概括而言，老年用户并非不愿使用线上服务，而是对独立操作缺乏信心，他们最需要的不是更清晰的界面，而是可信赖的帮助。</w:t>
      </w:r>
    </w:p>
    <w:p w14:paraId="3C2CD732">
      <w:pPr>
        <w:pStyle w:val="20"/>
        <w:spacing w:line="360" w:lineRule="auto"/>
        <w:ind w:firstLine="602"/>
        <w:rPr>
          <w:rFonts w:hint="eastAsia" w:ascii="Times New Roman" w:eastAsia="仿宋"/>
          <w:b/>
          <w:sz w:val="30"/>
          <w:szCs w:val="30"/>
        </w:rPr>
      </w:pPr>
    </w:p>
    <w:p w14:paraId="3BF92DDF">
      <w:pPr>
        <w:pStyle w:val="2"/>
        <w:spacing w:before="240" w:after="120"/>
        <w:rPr>
          <w:rFonts w:ascii="Times New Roman" w:hAnsi="Times New Roman" w:eastAsia="仿宋"/>
          <w:sz w:val="32"/>
          <w:szCs w:val="32"/>
        </w:rPr>
      </w:pPr>
      <w:r>
        <w:rPr>
          <w:rFonts w:ascii="Times New Roman" w:hAnsi="Times New Roman" w:eastAsia="仿宋"/>
          <w:sz w:val="32"/>
          <w:szCs w:val="32"/>
          <w:lang w:eastAsia="zh-CN"/>
        </w:rPr>
        <w:t xml:space="preserve">3 </w:t>
      </w:r>
      <w:r>
        <w:rPr>
          <w:rFonts w:hint="eastAsia" w:ascii="Times New Roman" w:hAnsi="Times New Roman" w:eastAsia="仿宋"/>
          <w:sz w:val="32"/>
          <w:szCs w:val="32"/>
          <w:lang w:eastAsia="zh-CN"/>
        </w:rPr>
        <w:t>初步设计</w:t>
      </w:r>
    </w:p>
    <w:p w14:paraId="5BB6B27C">
      <w:pPr>
        <w:pStyle w:val="20"/>
        <w:ind w:firstLine="0" w:firstLineChars="0"/>
        <w:rPr>
          <w:rFonts w:ascii="Times New Roman" w:eastAsia="仿宋"/>
          <w:b/>
          <w:sz w:val="30"/>
          <w:szCs w:val="30"/>
        </w:rPr>
      </w:pPr>
      <w:r>
        <w:rPr>
          <w:rFonts w:ascii="Times New Roman" w:eastAsia="仿宋"/>
          <w:b/>
          <w:sz w:val="30"/>
          <w:szCs w:val="30"/>
        </w:rPr>
        <w:t xml:space="preserve">3.1 </w:t>
      </w:r>
      <w:r>
        <w:rPr>
          <w:rFonts w:hint="eastAsia" w:ascii="Times New Roman" w:eastAsia="仿宋"/>
          <w:b/>
          <w:sz w:val="30"/>
          <w:szCs w:val="30"/>
        </w:rPr>
        <w:t>用户需求</w:t>
      </w:r>
    </w:p>
    <w:p w14:paraId="2CA5E845">
      <w:pPr>
        <w:pStyle w:val="20"/>
        <w:ind w:firstLine="0" w:firstLineChars="0"/>
        <w:rPr>
          <w:rFonts w:ascii="Times New Roman" w:eastAsia="仿宋"/>
          <w:b/>
          <w:bCs/>
          <w:color w:val="FF0000"/>
          <w:sz w:val="28"/>
          <w:szCs w:val="28"/>
        </w:rPr>
      </w:pPr>
      <w:r>
        <w:rPr>
          <w:rFonts w:ascii="Times New Roman" w:eastAsia="仿宋"/>
          <w:b/>
          <w:bCs/>
          <w:sz w:val="28"/>
          <w:szCs w:val="28"/>
        </w:rPr>
        <w:t xml:space="preserve">3.1.1 </w:t>
      </w:r>
      <w:r>
        <w:rPr>
          <w:rFonts w:hint="eastAsia" w:ascii="Times New Roman" w:eastAsia="仿宋"/>
          <w:b/>
          <w:bCs/>
          <w:sz w:val="28"/>
          <w:szCs w:val="28"/>
        </w:rPr>
        <w:t>用户调研</w:t>
      </w:r>
    </w:p>
    <w:p w14:paraId="38D37644">
      <w:pPr>
        <w:pStyle w:val="20"/>
        <w:spacing w:line="360" w:lineRule="auto"/>
        <w:ind w:firstLine="480"/>
        <w:rPr>
          <w:rFonts w:hint="eastAsia" w:ascii="Times New Roman" w:eastAsia="仿宋"/>
          <w:sz w:val="24"/>
          <w:szCs w:val="24"/>
        </w:rPr>
      </w:pPr>
      <w:r>
        <w:rPr>
          <w:rFonts w:hint="eastAsia" w:ascii="Times New Roman" w:eastAsia="仿宋"/>
          <w:sz w:val="24"/>
          <w:szCs w:val="24"/>
        </w:rPr>
        <w:t>本研究采用结合参与式观察与半结构式访谈的质性研究方法。</w:t>
      </w:r>
    </w:p>
    <w:p w14:paraId="3CC39A3A">
      <w:pPr>
        <w:pStyle w:val="20"/>
        <w:spacing w:line="360" w:lineRule="auto"/>
        <w:ind w:firstLine="480"/>
        <w:rPr>
          <w:rFonts w:hint="eastAsia" w:ascii="Times New Roman" w:eastAsia="仿宋"/>
          <w:sz w:val="24"/>
          <w:szCs w:val="24"/>
        </w:rPr>
      </w:pPr>
      <w:r>
        <w:rPr>
          <w:rFonts w:hint="eastAsia" w:ascii="Times New Roman" w:eastAsia="仿宋"/>
          <w:sz w:val="24"/>
          <w:szCs w:val="24"/>
        </w:rPr>
        <w:t>调研场域：杭州市西湖区港湾家园、三坝雅苑、古荡新村三个典型老年社区，以及古荡菜市场（高频数字支付场景）与西湖区政务大厅（政务服务高频场景）。三个社区分别代表不同的老年居住类型：港湾家园为紧邻高校的居住型社区，三坝雅苑为回迁安置小区，古荡新村为建设于 20 世纪 80 年代的老牌居民区，居住着大量本地老年居民。政务大厅作为老年用户办理社保查询、医保报销、养老资格认证等服务的核心场所，每日聚集大量老年群体，能够在真实的政务服务语境下观察老年人的操作行为与情绪反应。</w:t>
      </w:r>
    </w:p>
    <w:p w14:paraId="13F88718">
      <w:pPr>
        <w:pStyle w:val="20"/>
        <w:spacing w:line="360" w:lineRule="auto"/>
        <w:ind w:firstLine="480"/>
        <w:rPr>
          <w:rFonts w:hint="eastAsia" w:ascii="Times New Roman" w:eastAsia="仿宋"/>
          <w:sz w:val="24"/>
          <w:szCs w:val="24"/>
        </w:rPr>
      </w:pPr>
      <w:r>
        <w:rPr>
          <w:rFonts w:hint="eastAsia" w:ascii="Times New Roman" w:eastAsia="仿宋"/>
          <w:sz w:val="24"/>
          <w:szCs w:val="24"/>
        </w:rPr>
        <w:t>调研样本：7 位 60 岁及以上老年用户，通过社区渠道目的性抽样招募，覆盖不同年龄段（60—75 岁）、文化程度（初中至大专）、智能手机使用年限（2—8 年）与居住状况（独居/与子女同住）。作为质性研究的初步探索，该样本量符合信息饱和原则。</w:t>
      </w:r>
    </w:p>
    <w:p w14:paraId="0780937F">
      <w:pPr>
        <w:pStyle w:val="20"/>
        <w:spacing w:line="360" w:lineRule="auto"/>
        <w:ind w:firstLine="480"/>
        <w:rPr>
          <w:rFonts w:ascii="Times New Roman" w:eastAsia="仿宋"/>
          <w:sz w:val="24"/>
          <w:szCs w:val="24"/>
        </w:rPr>
      </w:pPr>
      <w:r>
        <w:rPr>
          <w:rFonts w:hint="eastAsia" w:ascii="Times New Roman" w:eastAsia="仿宋"/>
          <w:sz w:val="24"/>
          <w:szCs w:val="24"/>
        </w:rPr>
        <w:t>访谈设计：访谈在受访者熟悉的居住社区进行，单次时长约 30 分钟，全部录音并整理转写为文本。访谈围绕三条主线展开：日常数字生活习惯；对信息服务 APP 的认知与使用体验；操作过程中的主要障碍与需求。访谈同时设置任务测试环节，要求受访者在无辅助状态下完成查找养老金发放记录、查询医保缴费记录两个典型任务，研究者记录操作过程与情绪反应。</w:t>
      </w:r>
    </w:p>
    <w:p w14:paraId="789B364A">
      <w:pPr>
        <w:pStyle w:val="20"/>
        <w:spacing w:line="360" w:lineRule="auto"/>
        <w:ind w:firstLine="480"/>
        <w:rPr>
          <w:rFonts w:hint="eastAsia" w:ascii="Times New Roman" w:eastAsia="仿宋"/>
          <w:sz w:val="24"/>
          <w:szCs w:val="24"/>
        </w:rPr>
      </w:pPr>
    </w:p>
    <w:p w14:paraId="0D73ED81">
      <w:pPr>
        <w:pStyle w:val="20"/>
        <w:ind w:firstLine="0" w:firstLineChars="0"/>
        <w:rPr>
          <w:rFonts w:ascii="Times New Roman" w:eastAsia="仿宋"/>
          <w:b/>
          <w:bCs/>
          <w:color w:val="FF0000"/>
          <w:sz w:val="28"/>
          <w:szCs w:val="28"/>
        </w:rPr>
      </w:pPr>
      <w:r>
        <w:rPr>
          <w:rFonts w:ascii="Times New Roman" w:eastAsia="仿宋"/>
          <w:b/>
          <w:bCs/>
          <w:sz w:val="28"/>
          <w:szCs w:val="28"/>
        </w:rPr>
        <w:t xml:space="preserve">3.1.2 </w:t>
      </w:r>
      <w:r>
        <w:rPr>
          <w:rFonts w:hint="eastAsia" w:ascii="Times New Roman" w:eastAsia="仿宋"/>
          <w:b/>
          <w:bCs/>
          <w:sz w:val="28"/>
          <w:szCs w:val="28"/>
        </w:rPr>
        <w:t>核心痛点</w:t>
      </w:r>
    </w:p>
    <w:p w14:paraId="5804F0EC">
      <w:pPr>
        <w:pStyle w:val="20"/>
        <w:spacing w:line="360" w:lineRule="auto"/>
        <w:ind w:firstLine="480"/>
        <w:rPr>
          <w:rFonts w:ascii="Times New Roman" w:eastAsia="仿宋"/>
          <w:sz w:val="24"/>
          <w:szCs w:val="24"/>
        </w:rPr>
      </w:pPr>
      <w:r>
        <w:rPr>
          <w:rFonts w:hint="eastAsia" w:ascii="Times New Roman" w:eastAsia="仿宋"/>
          <w:sz w:val="24"/>
          <w:szCs w:val="24"/>
        </w:rPr>
        <w:t>基于上述调研，本研究梳理出以下三个层面的核心痛点。</w:t>
      </w:r>
    </w:p>
    <w:p w14:paraId="2C758689">
      <w:pPr>
        <w:pStyle w:val="20"/>
        <w:spacing w:line="360" w:lineRule="auto"/>
        <w:ind w:firstLine="480"/>
        <w:rPr>
          <w:rFonts w:hint="eastAsia" w:ascii="Times New Roman" w:eastAsia="仿宋"/>
          <w:sz w:val="24"/>
          <w:szCs w:val="24"/>
        </w:rPr>
      </w:pPr>
      <w:r>
        <w:rPr>
          <w:rFonts w:hint="eastAsia" w:ascii="Times New Roman" w:eastAsia="仿宋"/>
          <w:sz w:val="24"/>
          <w:szCs w:val="24"/>
        </w:rPr>
        <w:t>第一，导航入口迷失，高频功能入口隐蔽，搜索体验欠佳。老年用户在查找养老金认证等功能时，因首页入口不明显，被迫依赖搜索栏，但手写输入识别率低，语音搜索对方言支持不足，搜索功能亦未将高频事项显性前置。7位受访者中，有6位在任务测试环节中途迷失，平均探索时间超过3分钟。</w:t>
      </w:r>
    </w:p>
    <w:p w14:paraId="47ED8650">
      <w:pPr>
        <w:pStyle w:val="20"/>
        <w:spacing w:line="360" w:lineRule="auto"/>
        <w:ind w:firstLine="480"/>
        <w:rPr>
          <w:rFonts w:hint="eastAsia" w:ascii="Times New Roman" w:eastAsia="仿宋"/>
          <w:sz w:val="24"/>
          <w:szCs w:val="24"/>
        </w:rPr>
      </w:pPr>
      <w:r>
        <w:rPr>
          <w:rFonts w:hint="eastAsia" w:ascii="Times New Roman" w:eastAsia="仿宋"/>
          <w:sz w:val="24"/>
          <w:szCs w:val="24"/>
        </w:rPr>
        <w:t>第二，认知障碍。具体表现为四类问题：一是返回逻辑混乱，多位受访者对页面连续返回逻辑不适应，习惯性点击一次返回即认为已退出流程，但部分服务需多次返回，导致误判操作失败；二是验证码输入流程中断率高，7位受访者全部在短信验证码环节遇到困难，需切换APP查看短信再返回填写，过程中页面可能刷新失效；三是人脸识别容错性差，部分功能要求完成眨眼或摇头动作，老年人动作幅度小、速度慢，常被识别为失败；四是弹窗打断流程，系统升级提示或跳转应用商店导致流程中断、信息丢失。</w:t>
      </w:r>
    </w:p>
    <w:p w14:paraId="5D8A6647">
      <w:pPr>
        <w:pStyle w:val="20"/>
        <w:spacing w:line="360" w:lineRule="auto"/>
        <w:ind w:firstLine="480"/>
        <w:rPr>
          <w:rFonts w:ascii="Times New Roman" w:eastAsia="仿宋"/>
          <w:sz w:val="24"/>
          <w:szCs w:val="24"/>
        </w:rPr>
      </w:pPr>
      <w:r>
        <w:rPr>
          <w:rFonts w:hint="eastAsia" w:ascii="Times New Roman" w:eastAsia="仿宋"/>
          <w:sz w:val="24"/>
          <w:szCs w:val="24"/>
        </w:rPr>
        <w:t>第三，情绪冲突。主要表现为两方面：一是缺乏操作安全网，误触返回键即导致表单数据全部丢失，系统无容错机制，用户因害怕出错而产生焦虑；二是系统未提供有效的引导机制如视频客服、屏幕共享、语音协助等，导致用户在遇到困难时只能放弃操作或转向线下求助。上述痛点共同指向一个核心问题：老年用户并非缺乏操作能力，而是系统未能提供使其安心完成操作的信任保障，这为后续受控响应型智能代理的设计提供了明确的问题导向。</w:t>
      </w:r>
    </w:p>
    <w:p w14:paraId="60E4E35D">
      <w:pPr>
        <w:pStyle w:val="20"/>
        <w:spacing w:line="360" w:lineRule="auto"/>
        <w:ind w:firstLine="480"/>
        <w:rPr>
          <w:rFonts w:hint="eastAsia" w:ascii="Times New Roman" w:eastAsia="仿宋"/>
          <w:sz w:val="24"/>
          <w:szCs w:val="24"/>
        </w:rPr>
      </w:pPr>
    </w:p>
    <w:p w14:paraId="79F6DCDC">
      <w:pPr>
        <w:pStyle w:val="20"/>
        <w:ind w:firstLine="0" w:firstLineChars="0"/>
        <w:rPr>
          <w:rFonts w:hint="eastAsia" w:ascii="Times New Roman" w:eastAsia="仿宋"/>
          <w:b/>
          <w:sz w:val="30"/>
          <w:szCs w:val="30"/>
        </w:rPr>
      </w:pPr>
      <w:r>
        <w:rPr>
          <w:rFonts w:ascii="Times New Roman" w:eastAsia="仿宋"/>
          <w:b/>
          <w:sz w:val="30"/>
          <w:szCs w:val="30"/>
        </w:rPr>
        <w:t xml:space="preserve">3.2 </w:t>
      </w:r>
      <w:r>
        <w:rPr>
          <w:rFonts w:hint="eastAsia" w:ascii="Times New Roman" w:eastAsia="仿宋"/>
          <w:b/>
          <w:sz w:val="30"/>
          <w:szCs w:val="30"/>
        </w:rPr>
        <w:t>用户旅程图</w:t>
      </w:r>
    </w:p>
    <w:p w14:paraId="359425F7">
      <w:pPr>
        <w:pStyle w:val="20"/>
        <w:ind w:firstLine="0" w:firstLineChars="0"/>
        <w:rPr>
          <w:rFonts w:hint="eastAsia" w:ascii="Times New Roman" w:eastAsia="仿宋"/>
          <w:sz w:val="24"/>
          <w:szCs w:val="24"/>
        </w:rPr>
      </w:pPr>
      <w:bookmarkStart w:id="6" w:name="_Hlk229840842"/>
      <w:r>
        <w:rPr>
          <w:rFonts w:ascii="Times New Roman" w:eastAsia="仿宋"/>
          <w:sz w:val="24"/>
          <w:szCs w:val="24"/>
        </w:rPr>
        <w:tab/>
      </w:r>
      <w:r>
        <w:rPr>
          <w:rFonts w:hint="eastAsia" w:ascii="Times New Roman" w:eastAsia="仿宋"/>
          <w:sz w:val="24"/>
          <w:szCs w:val="24"/>
        </w:rPr>
        <w:t>以“医保缴费”为代表性场景，梳理老年用户在当前旅程中的痛点与机会发现，具体如下。</w:t>
      </w:r>
    </w:p>
    <w:p w14:paraId="6FA13CDF">
      <w:pPr>
        <w:pStyle w:val="20"/>
        <w:ind w:firstLine="0" w:firstLineChars="0"/>
      </w:pPr>
      <w:r>
        <w:drawing>
          <wp:inline distT="0" distB="0" distL="114300" distR="114300">
            <wp:extent cx="5791835" cy="2997200"/>
            <wp:effectExtent l="0" t="0" r="2476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a:stretch>
                      <a:fillRect/>
                    </a:stretch>
                  </pic:blipFill>
                  <pic:spPr>
                    <a:xfrm>
                      <a:off x="0" y="0"/>
                      <a:ext cx="5791835" cy="2997200"/>
                    </a:xfrm>
                    <a:prstGeom prst="rect">
                      <a:avLst/>
                    </a:prstGeom>
                    <a:noFill/>
                    <a:ln>
                      <a:noFill/>
                    </a:ln>
                  </pic:spPr>
                </pic:pic>
              </a:graphicData>
            </a:graphic>
          </wp:inline>
        </w:drawing>
      </w:r>
      <w:bookmarkEnd w:id="6"/>
    </w:p>
    <w:p w14:paraId="494CA3E4">
      <w:pPr>
        <w:jc w:val="center"/>
        <w:rPr>
          <w:rFonts w:hint="eastAsia" w:eastAsia="仿宋"/>
          <w:b/>
          <w:szCs w:val="21"/>
        </w:rPr>
      </w:pPr>
      <w:r>
        <w:rPr>
          <w:rFonts w:eastAsia="仿宋"/>
          <w:b/>
          <w:color w:val="000000"/>
          <w:szCs w:val="21"/>
        </w:rPr>
        <w:t xml:space="preserve">图3.1 </w:t>
      </w:r>
      <w:r>
        <w:rPr>
          <w:rFonts w:hint="eastAsia" w:eastAsia="仿宋"/>
          <w:b/>
          <w:szCs w:val="21"/>
        </w:rPr>
        <w:t>用户旅程图</w:t>
      </w:r>
    </w:p>
    <w:p w14:paraId="6312EDD9">
      <w:pPr>
        <w:pStyle w:val="20"/>
        <w:ind w:firstLine="0" w:firstLineChars="0"/>
        <w:rPr>
          <w:rFonts w:hint="eastAsia" w:ascii="Times New Roman" w:eastAsia="仿宋"/>
          <w:b/>
          <w:sz w:val="30"/>
          <w:szCs w:val="30"/>
        </w:rPr>
      </w:pPr>
    </w:p>
    <w:p w14:paraId="5FC76703">
      <w:pPr>
        <w:pStyle w:val="20"/>
        <w:spacing w:line="360" w:lineRule="auto"/>
        <w:ind w:firstLine="480"/>
        <w:rPr>
          <w:rFonts w:hint="eastAsia" w:ascii="Times New Roman" w:eastAsia="仿宋"/>
          <w:sz w:val="24"/>
          <w:szCs w:val="24"/>
        </w:rPr>
      </w:pPr>
      <w:r>
        <w:rPr>
          <w:rFonts w:hint="eastAsia" w:ascii="Times New Roman" w:eastAsia="仿宋"/>
          <w:sz w:val="24"/>
          <w:szCs w:val="24"/>
        </w:rPr>
        <w:t>登录阶段：用户不清楚授权弹窗的具体内容，因不放心而犹豫；点击授权后可能触发应用跳转，导致用户迷失操作路径；人脸识别中的眨眼、摇头等动作验证难以顺利完成。机会发现：智能代理可通过语音讲解向用户清晰说明每项授权的用途，消除不信任感，并在用户同意后代为完成跳转和验证引导。</w:t>
      </w:r>
    </w:p>
    <w:p w14:paraId="5C77728A">
      <w:pPr>
        <w:pStyle w:val="20"/>
        <w:spacing w:line="360" w:lineRule="auto"/>
        <w:ind w:firstLine="480"/>
        <w:rPr>
          <w:rFonts w:hint="eastAsia" w:ascii="Times New Roman" w:eastAsia="仿宋"/>
          <w:sz w:val="24"/>
          <w:szCs w:val="24"/>
        </w:rPr>
      </w:pPr>
      <w:r>
        <w:rPr>
          <w:rFonts w:hint="eastAsia" w:ascii="Times New Roman" w:eastAsia="仿宋"/>
          <w:sz w:val="24"/>
          <w:szCs w:val="24"/>
        </w:rPr>
        <w:t>寻找功能入口阶段：</w:t>
      </w:r>
      <w:r>
        <w:rPr>
          <w:rFonts w:ascii="Times New Roman" w:eastAsia="仿宋"/>
          <w:sz w:val="24"/>
          <w:szCs w:val="24"/>
        </w:rPr>
        <w:t>APP</w:t>
      </w:r>
      <w:r>
        <w:rPr>
          <w:rFonts w:hint="eastAsia" w:ascii="Times New Roman" w:eastAsia="仿宋"/>
          <w:sz w:val="24"/>
          <w:szCs w:val="24"/>
        </w:rPr>
        <w:t>入口层级过深，搜索功能返回的结果复杂且分类混乱，用户难以从众多选项中快速定位“医保缴费”功能。机会发现：用户仅需通过语音告知代理“我要缴医保”，代理即可理解意图并直接完成页面跳转，绕过复杂的导航结构。</w:t>
      </w:r>
    </w:p>
    <w:p w14:paraId="77F6611E">
      <w:pPr>
        <w:pStyle w:val="20"/>
        <w:spacing w:line="360" w:lineRule="auto"/>
        <w:ind w:firstLine="480"/>
        <w:rPr>
          <w:rFonts w:ascii="Times New Roman" w:eastAsia="仿宋"/>
          <w:sz w:val="24"/>
          <w:szCs w:val="24"/>
        </w:rPr>
      </w:pPr>
      <w:r>
        <w:rPr>
          <w:rFonts w:hint="eastAsia" w:ascii="Times New Roman" w:eastAsia="仿宋"/>
          <w:sz w:val="24"/>
          <w:szCs w:val="24"/>
        </w:rPr>
        <w:t>填写相关信息阶段：表单填写项多且易出错，用户对身份证号、银行卡等敏感信息存在隐私泄露担忧；此外，操作超时导致流程刷新中断，进一步加剧挫败感。机会发现：代理可帮助填写非敏感信息（如姓名、缴费年度），对敏感信息仅引导用户自行输入；草稿箱机制可自动保存已填内容，避免超时后重复劳动；同时通过一事一授权的信任机制，让用户保持对关键操作的控制感。</w:t>
      </w:r>
    </w:p>
    <w:p w14:paraId="6EFA7B71">
      <w:pPr>
        <w:pStyle w:val="20"/>
        <w:spacing w:line="360" w:lineRule="auto"/>
        <w:ind w:firstLine="480"/>
        <w:rPr>
          <w:rFonts w:hint="eastAsia" w:ascii="Times New Roman" w:eastAsia="仿宋"/>
          <w:sz w:val="24"/>
          <w:szCs w:val="24"/>
        </w:rPr>
      </w:pPr>
    </w:p>
    <w:p w14:paraId="47D36C94">
      <w:pPr>
        <w:pStyle w:val="20"/>
        <w:ind w:firstLine="0" w:firstLineChars="0"/>
        <w:rPr>
          <w:rFonts w:ascii="Times New Roman" w:eastAsia="仿宋"/>
          <w:b/>
          <w:sz w:val="30"/>
          <w:szCs w:val="30"/>
        </w:rPr>
      </w:pPr>
      <w:r>
        <w:rPr>
          <w:rFonts w:ascii="Times New Roman" w:eastAsia="仿宋"/>
          <w:b/>
          <w:sz w:val="30"/>
          <w:szCs w:val="30"/>
        </w:rPr>
        <w:t xml:space="preserve">3.3 </w:t>
      </w:r>
      <w:r>
        <w:rPr>
          <w:rFonts w:hint="eastAsia" w:ascii="Times New Roman" w:eastAsia="仿宋"/>
          <w:b/>
          <w:sz w:val="30"/>
          <w:szCs w:val="30"/>
        </w:rPr>
        <w:t>设计方案</w:t>
      </w:r>
    </w:p>
    <w:p w14:paraId="32391AAD">
      <w:pPr>
        <w:pStyle w:val="20"/>
        <w:spacing w:line="360" w:lineRule="auto"/>
        <w:ind w:firstLine="480"/>
        <w:rPr>
          <w:rFonts w:ascii="Times New Roman" w:eastAsia="仿宋"/>
          <w:sz w:val="24"/>
          <w:szCs w:val="24"/>
        </w:rPr>
      </w:pPr>
      <w:r>
        <w:rPr>
          <w:rFonts w:hint="eastAsia" w:ascii="Times New Roman" w:eastAsia="仿宋"/>
          <w:sz w:val="24"/>
          <w:szCs w:val="24"/>
        </w:rPr>
        <w:t>为回应老年用户对智能代理的信任缺失与控制权的双重顾虑，本研究将智能代理定位为“受控响应型智能代理”：代理仅在获得用户明确授权后协助操作，而非主动替用户决策和执行。这一设计定位包含三层含义：一是响应性，代理根据用户指令启动，不主动打扰；二是受控性，代理的所有操作需经用户授权并保持透明，用户可随时中止；三是可委托性，用户可根据信任程度选择不同级别的权限。</w:t>
      </w:r>
    </w:p>
    <w:p w14:paraId="571A2452">
      <w:pPr>
        <w:pStyle w:val="20"/>
        <w:spacing w:line="360" w:lineRule="auto"/>
        <w:ind w:firstLine="480"/>
        <w:rPr>
          <w:rFonts w:ascii="Times New Roman" w:eastAsia="仿宋"/>
          <w:sz w:val="24"/>
          <w:szCs w:val="24"/>
        </w:rPr>
      </w:pPr>
      <w:r>
        <w:rPr>
          <w:rFonts w:hint="eastAsia" w:ascii="Times New Roman" w:eastAsia="仿宋"/>
          <w:sz w:val="24"/>
          <w:szCs w:val="24"/>
        </w:rPr>
        <w:t>受控响应型智能代理的整体设计围绕三条核心设计原则、三级权限划分以及透明化操作机制展开。三条原则从行为边界、操作授权和交互主动性三个维度定义了代理的受本质；三级权限则根据用户授出的信任程度动态调整代理的能力范围；透明化操作机制通过操作前预告、操作中反馈、操作后日志，确保代理行为可观察、可理解、可干预。</w:t>
      </w:r>
    </w:p>
    <w:p w14:paraId="785B6AE0">
      <w:pPr>
        <w:pStyle w:val="20"/>
        <w:spacing w:line="360" w:lineRule="auto"/>
        <w:ind w:firstLine="480"/>
        <w:rPr>
          <w:rFonts w:hint="eastAsia" w:ascii="Times New Roman" w:eastAsia="仿宋"/>
          <w:sz w:val="24"/>
          <w:szCs w:val="24"/>
        </w:rPr>
      </w:pPr>
    </w:p>
    <w:p w14:paraId="4DE8C789">
      <w:pPr>
        <w:pStyle w:val="20"/>
        <w:ind w:firstLine="0" w:firstLineChars="0"/>
        <w:rPr>
          <w:rFonts w:ascii="Times New Roman" w:eastAsia="仿宋"/>
          <w:b/>
          <w:bCs/>
          <w:color w:val="FF0000"/>
          <w:sz w:val="28"/>
          <w:szCs w:val="28"/>
        </w:rPr>
      </w:pPr>
      <w:r>
        <w:rPr>
          <w:rFonts w:ascii="Times New Roman" w:eastAsia="仿宋"/>
          <w:b/>
          <w:bCs/>
          <w:sz w:val="28"/>
          <w:szCs w:val="28"/>
        </w:rPr>
        <w:t xml:space="preserve">3.3.1 </w:t>
      </w:r>
      <w:r>
        <w:rPr>
          <w:rFonts w:hint="eastAsia" w:ascii="Times New Roman" w:eastAsia="仿宋"/>
          <w:b/>
          <w:bCs/>
          <w:sz w:val="28"/>
          <w:szCs w:val="28"/>
        </w:rPr>
        <w:t>受控响应型智能代理的设计原则</w:t>
      </w:r>
    </w:p>
    <w:p w14:paraId="15519F7B">
      <w:pPr>
        <w:pStyle w:val="20"/>
        <w:spacing w:line="360" w:lineRule="auto"/>
        <w:ind w:firstLine="480"/>
        <w:rPr>
          <w:rFonts w:ascii="Times New Roman" w:eastAsia="仿宋"/>
          <w:sz w:val="24"/>
          <w:szCs w:val="24"/>
        </w:rPr>
      </w:pPr>
      <w:r>
        <w:rPr>
          <w:rFonts w:hint="eastAsia" w:ascii="Times New Roman" w:eastAsia="仿宋"/>
          <w:sz w:val="24"/>
          <w:szCs w:val="24"/>
        </w:rPr>
        <w:t>本研究提出的受控响应型智能代理遵循以下核心设计原则：代理原则上不主动；确定性操作代理止步；权限一事一授。受控响应型智能代理的设计原则贯穿所有设计决策，优先级最高，不因具体场景而妥协。</w:t>
      </w:r>
    </w:p>
    <w:p w14:paraId="5C4A2A7F">
      <w:pPr>
        <w:pStyle w:val="20"/>
        <w:spacing w:line="360" w:lineRule="auto"/>
        <w:ind w:firstLine="480"/>
        <w:rPr>
          <w:rFonts w:hint="eastAsia" w:ascii="Times New Roman" w:eastAsia="仿宋"/>
          <w:sz w:val="24"/>
          <w:szCs w:val="24"/>
        </w:rPr>
      </w:pPr>
      <w:r>
        <w:rPr>
          <w:rFonts w:hint="eastAsia" w:ascii="Times New Roman" w:eastAsia="仿宋"/>
          <w:sz w:val="24"/>
          <w:szCs w:val="24"/>
        </w:rPr>
        <w:t>代理原则上不主动。代理在用户主动唤醒之前完全静默，不弹窗、不推送、不预判，将发起对话的权利始终留给用户。这一原则主要是基于老年用户在控制自主权上的需求。An在对老年人与智能体交互中自主性问题的系统分析中指出，控制自主性是老年人自主性的关键维度之一。该研究综述发现，许多老年人更偏好反应式智能代理，希望代理能够根据其需求做出响应，而非主动打扰</w:t>
      </w:r>
      <w:r>
        <w:rPr>
          <w:rFonts w:hint="eastAsia" w:ascii="仿宋" w:hAnsi="仿宋" w:eastAsia="仿宋"/>
          <w:sz w:val="24"/>
          <w:szCs w:val="24"/>
        </w:rPr>
        <w:t>[9]</w:t>
      </w:r>
      <w:r>
        <w:rPr>
          <w:rFonts w:hint="eastAsia" w:ascii="Times New Roman" w:eastAsia="仿宋"/>
          <w:sz w:val="24"/>
          <w:szCs w:val="24"/>
        </w:rPr>
        <w:t>。Santini 等在研究表明，未经用户授权的主动提醒会让老年人产生“被监视或被施加压力”的感觉</w:t>
      </w:r>
      <w:r>
        <w:rPr>
          <w:rFonts w:hint="eastAsia" w:ascii="仿宋" w:hAnsi="仿宋" w:eastAsia="仿宋"/>
          <w:sz w:val="24"/>
          <w:szCs w:val="24"/>
        </w:rPr>
        <w:t>[</w:t>
      </w:r>
      <w:r>
        <w:rPr>
          <w:rFonts w:ascii="仿宋" w:hAnsi="仿宋" w:eastAsia="仿宋"/>
          <w:sz w:val="24"/>
          <w:szCs w:val="24"/>
        </w:rPr>
        <w:t>10</w:t>
      </w:r>
      <w:r>
        <w:rPr>
          <w:rFonts w:hint="eastAsia" w:ascii="仿宋" w:hAnsi="仿宋" w:eastAsia="仿宋"/>
          <w:sz w:val="24"/>
          <w:szCs w:val="24"/>
        </w:rPr>
        <w:t>]</w:t>
      </w:r>
      <w:r>
        <w:rPr>
          <w:rFonts w:hint="eastAsia" w:ascii="Times New Roman" w:eastAsia="仿宋"/>
          <w:sz w:val="24"/>
          <w:szCs w:val="24"/>
        </w:rPr>
        <w:t>。因此，本研究将代理定位为“响应式”而非“主动式”助手，用户始终掌握交互的发起权。</w:t>
      </w:r>
    </w:p>
    <w:p w14:paraId="13B130D8">
      <w:pPr>
        <w:pStyle w:val="20"/>
        <w:spacing w:line="360" w:lineRule="auto"/>
        <w:ind w:firstLine="480"/>
        <w:rPr>
          <w:rFonts w:hint="eastAsia" w:ascii="Times New Roman" w:eastAsia="仿宋"/>
          <w:sz w:val="24"/>
          <w:szCs w:val="24"/>
        </w:rPr>
      </w:pPr>
      <w:r>
        <w:rPr>
          <w:rFonts w:hint="eastAsia" w:ascii="Times New Roman" w:eastAsia="仿宋"/>
          <w:sz w:val="24"/>
          <w:szCs w:val="24"/>
        </w:rPr>
        <w:t>确定性操作代理止步。凡按下即产生不可撤销后果的操作，如登录、提交、支付等，代理只负责引导和告知，不代为执行，保障用户对最后一步的绝对掌控。这一原则参考了HITL（Human-in-the-Loop）设计范式中的“批准门”思想：在高风险或不可逆操作执行前设置人工确认节点，确保关键决策保留给人类。Adedokun 等在 HITL 框架的系统性综述中，将“自主性—责任差距”列为代理式 AI 系统面临的四大核心挑战之一，并指出 HITL 机制是弥合这一差距的重要设计策略</w:t>
      </w:r>
      <w:r>
        <w:rPr>
          <w:rFonts w:hint="eastAsia" w:ascii="仿宋" w:hAnsi="仿宋" w:eastAsia="仿宋"/>
          <w:sz w:val="24"/>
          <w:szCs w:val="24"/>
        </w:rPr>
        <w:t>[</w:t>
      </w:r>
      <w:r>
        <w:rPr>
          <w:rFonts w:ascii="仿宋" w:hAnsi="仿宋" w:eastAsia="仿宋"/>
          <w:sz w:val="24"/>
          <w:szCs w:val="24"/>
        </w:rPr>
        <w:t>11</w:t>
      </w:r>
      <w:r>
        <w:rPr>
          <w:rFonts w:hint="eastAsia" w:ascii="仿宋" w:hAnsi="仿宋" w:eastAsia="仿宋"/>
          <w:sz w:val="24"/>
          <w:szCs w:val="24"/>
        </w:rPr>
        <w:t>]</w:t>
      </w:r>
      <w:r>
        <w:rPr>
          <w:rFonts w:hint="eastAsia" w:ascii="Times New Roman" w:eastAsia="仿宋"/>
          <w:sz w:val="24"/>
          <w:szCs w:val="24"/>
        </w:rPr>
        <w:t>。Parasuraman 等在自动化模型中明确指出，在行动实施维度，保留用户对不可逆操作的最后执行权，可作为防止自动化错误的有效错误捕获机制</w:t>
      </w:r>
      <w:r>
        <w:rPr>
          <w:rFonts w:hint="eastAsia" w:ascii="仿宋" w:hAnsi="仿宋" w:eastAsia="仿宋"/>
          <w:sz w:val="24"/>
          <w:szCs w:val="24"/>
        </w:rPr>
        <w:t>[</w:t>
      </w:r>
      <w:r>
        <w:rPr>
          <w:rFonts w:ascii="仿宋" w:hAnsi="仿宋" w:eastAsia="仿宋"/>
          <w:sz w:val="24"/>
          <w:szCs w:val="24"/>
        </w:rPr>
        <w:t>12</w:t>
      </w:r>
      <w:r>
        <w:rPr>
          <w:rFonts w:hint="eastAsia" w:ascii="仿宋" w:hAnsi="仿宋" w:eastAsia="仿宋"/>
          <w:sz w:val="24"/>
          <w:szCs w:val="24"/>
        </w:rPr>
        <w:t>]</w:t>
      </w:r>
      <w:r>
        <w:rPr>
          <w:rFonts w:hint="eastAsia" w:ascii="Times New Roman" w:eastAsia="仿宋"/>
          <w:sz w:val="24"/>
          <w:szCs w:val="24"/>
        </w:rPr>
        <w:t>，这一点也对应了在本研究中以“登录”“支付”为代表的高风险操作交由用户控制的处理方式。此外，LaRubbio等的研究表明，老年用户在使用AI助手时高度关注隐私自主权，强调应通过设计让老年人成为主动决策者而非被动接受者</w:t>
      </w:r>
      <w:r>
        <w:rPr>
          <w:rFonts w:hint="eastAsia" w:ascii="仿宋" w:hAnsi="仿宋" w:eastAsia="仿宋"/>
          <w:sz w:val="24"/>
          <w:szCs w:val="24"/>
        </w:rPr>
        <w:t>[</w:t>
      </w:r>
      <w:r>
        <w:rPr>
          <w:rFonts w:ascii="仿宋" w:hAnsi="仿宋" w:eastAsia="仿宋"/>
          <w:sz w:val="24"/>
          <w:szCs w:val="24"/>
        </w:rPr>
        <w:t>13</w:t>
      </w:r>
      <w:r>
        <w:rPr>
          <w:rFonts w:hint="eastAsia" w:ascii="仿宋" w:hAnsi="仿宋" w:eastAsia="仿宋"/>
          <w:sz w:val="24"/>
          <w:szCs w:val="24"/>
        </w:rPr>
        <w:t>]</w:t>
      </w:r>
      <w:r>
        <w:rPr>
          <w:rFonts w:hint="eastAsia" w:ascii="Times New Roman" w:eastAsia="仿宋"/>
          <w:sz w:val="24"/>
          <w:szCs w:val="24"/>
        </w:rPr>
        <w:t>。因此，对于登录、提交、支付等不可逆操作，代理应当止步于引导和告知，将最终执行权始终保留给用户。</w:t>
      </w:r>
    </w:p>
    <w:p w14:paraId="5D037E89">
      <w:pPr>
        <w:pStyle w:val="20"/>
        <w:spacing w:line="360" w:lineRule="auto"/>
        <w:ind w:firstLine="480"/>
        <w:rPr>
          <w:rFonts w:ascii="Times New Roman" w:eastAsia="仿宋"/>
          <w:sz w:val="24"/>
          <w:szCs w:val="24"/>
        </w:rPr>
      </w:pPr>
      <w:r>
        <w:rPr>
          <w:rFonts w:hint="eastAsia" w:ascii="Times New Roman" w:eastAsia="仿宋"/>
          <w:sz w:val="24"/>
          <w:szCs w:val="24"/>
        </w:rPr>
        <w:t>权限一事一授。 代理不持有持久化全局授权，每个涉及用户隐私或账户的敏感操作，均在当次任务中单独向用户请求授权，任务结束即失效。这一原则参考了任务粒度访问控制与最小权限思想。Chen和S在IETF草案中提出了面向AI代理的解耦授权模型，强调应实现细粒度、即时的权限授予，而非依赖长期身份或角色</w:t>
      </w:r>
      <w:r>
        <w:rPr>
          <w:rFonts w:hint="eastAsia" w:ascii="仿宋" w:hAnsi="仿宋" w:eastAsia="仿宋"/>
          <w:sz w:val="24"/>
          <w:szCs w:val="24"/>
        </w:rPr>
        <w:t>[</w:t>
      </w:r>
      <w:r>
        <w:rPr>
          <w:rFonts w:ascii="仿宋" w:hAnsi="仿宋" w:eastAsia="仿宋"/>
          <w:sz w:val="24"/>
          <w:szCs w:val="24"/>
        </w:rPr>
        <w:t>14</w:t>
      </w:r>
      <w:r>
        <w:rPr>
          <w:rFonts w:hint="eastAsia" w:ascii="仿宋" w:hAnsi="仿宋" w:eastAsia="仿宋"/>
          <w:sz w:val="24"/>
          <w:szCs w:val="24"/>
        </w:rPr>
        <w:t>]</w:t>
      </w:r>
      <w:r>
        <w:rPr>
          <w:rFonts w:hint="eastAsia" w:ascii="Times New Roman" w:eastAsia="仿宋"/>
          <w:sz w:val="24"/>
          <w:szCs w:val="24"/>
        </w:rPr>
        <w:t>。对于老年用户而言，模糊的持久化授权会加剧其对隐私泄露的担忧。因此，本研究将代理的授权范围严格限定在当前任务的当前步骤中，任务结束即权限失效，让用户始终保持对敏感操作的可控感。</w:t>
      </w:r>
    </w:p>
    <w:p w14:paraId="79F1E8D0">
      <w:pPr>
        <w:pStyle w:val="20"/>
        <w:spacing w:line="360" w:lineRule="auto"/>
        <w:ind w:firstLine="480"/>
        <w:rPr>
          <w:rFonts w:ascii="Times New Roman" w:eastAsia="仿宋"/>
          <w:sz w:val="24"/>
          <w:szCs w:val="24"/>
        </w:rPr>
      </w:pPr>
      <w:r>
        <w:rPr>
          <w:rFonts w:hint="eastAsia" w:ascii="Times New Roman" w:eastAsia="仿宋"/>
          <w:sz w:val="24"/>
          <w:szCs w:val="24"/>
        </w:rPr>
        <w:t>本研究提出的三条设计原则分别从交互发起权、关键操作控制权和敏感信息授权三个维度，界定了受控响应型智能代理的行为边界。这些约束共同将代理的权限限制在用户可预期、可干预的范围之内。这一设计有助于增强老年用户对智能代理的可控感，缓解其对代理越权操作的深层焦虑。</w:t>
      </w:r>
    </w:p>
    <w:p w14:paraId="1370F071">
      <w:pPr>
        <w:pStyle w:val="20"/>
        <w:spacing w:line="360" w:lineRule="auto"/>
        <w:ind w:firstLine="480"/>
        <w:rPr>
          <w:rFonts w:hint="eastAsia" w:ascii="Times New Roman" w:eastAsia="仿宋"/>
          <w:sz w:val="24"/>
          <w:szCs w:val="24"/>
        </w:rPr>
      </w:pPr>
    </w:p>
    <w:p w14:paraId="35F69DAD">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3.3.2 </w:t>
      </w:r>
      <w:r>
        <w:rPr>
          <w:rFonts w:hint="eastAsia" w:ascii="Times New Roman" w:eastAsia="仿宋"/>
          <w:b/>
          <w:bCs/>
          <w:sz w:val="28"/>
          <w:szCs w:val="28"/>
        </w:rPr>
        <w:t>受控响应型智能代理的权限等级</w:t>
      </w:r>
    </w:p>
    <w:p w14:paraId="352AFE25">
      <w:pPr>
        <w:pStyle w:val="20"/>
        <w:spacing w:line="360" w:lineRule="auto"/>
        <w:ind w:firstLine="480"/>
        <w:rPr>
          <w:rFonts w:ascii="Times New Roman" w:eastAsia="仿宋"/>
          <w:sz w:val="24"/>
          <w:szCs w:val="24"/>
        </w:rPr>
      </w:pPr>
      <w:r>
        <w:rPr>
          <w:rFonts w:hint="eastAsia" w:ascii="Times New Roman" w:eastAsia="仿宋"/>
          <w:sz w:val="24"/>
          <w:szCs w:val="24"/>
        </w:rPr>
        <w:t>基于上述设计原则，本研究中智能代理的权限等级按场景需要分为不同的能力等级，等级决定了代理可以触碰的操作边界。这一分级思路参考了Parasuraman等提出的自动化等级模型：人与自动化的交互可在信息获取、信息分析、决策选择、行动实施四个维度上分别选择不同的自动化程度，自动化并非“全有或全无”</w:t>
      </w:r>
      <w:r>
        <w:rPr>
          <w:rFonts w:hint="eastAsia" w:ascii="仿宋" w:hAnsi="仿宋" w:eastAsia="仿宋"/>
        </w:rPr>
        <w:t xml:space="preserve"> </w:t>
      </w:r>
      <w:r>
        <w:rPr>
          <w:rFonts w:hint="eastAsia" w:ascii="仿宋" w:hAnsi="仿宋" w:eastAsia="仿宋"/>
          <w:sz w:val="24"/>
          <w:szCs w:val="24"/>
        </w:rPr>
        <w:t>[</w:t>
      </w:r>
      <w:r>
        <w:rPr>
          <w:rFonts w:ascii="仿宋" w:hAnsi="仿宋" w:eastAsia="仿宋"/>
          <w:sz w:val="24"/>
          <w:szCs w:val="24"/>
        </w:rPr>
        <w:t>12</w:t>
      </w:r>
      <w:r>
        <w:rPr>
          <w:rFonts w:hint="eastAsia" w:ascii="仿宋" w:hAnsi="仿宋" w:eastAsia="仿宋"/>
          <w:sz w:val="24"/>
          <w:szCs w:val="24"/>
        </w:rPr>
        <w:t>]</w:t>
      </w:r>
      <w:r>
        <w:rPr>
          <w:rFonts w:hint="eastAsia" w:ascii="Times New Roman" w:eastAsia="仿宋"/>
          <w:sz w:val="24"/>
          <w:szCs w:val="24"/>
        </w:rPr>
        <w:t>。Simmler和Frischknecht进一步指出，自动化和技术自主性本质上都是渐进的、连续谱的</w:t>
      </w:r>
      <w:r>
        <w:rPr>
          <w:rFonts w:hint="eastAsia" w:ascii="仿宋" w:hAnsi="仿宋" w:eastAsia="仿宋"/>
          <w:sz w:val="24"/>
          <w:szCs w:val="24"/>
        </w:rPr>
        <w:t>[</w:t>
      </w:r>
      <w:r>
        <w:rPr>
          <w:rFonts w:ascii="仿宋" w:hAnsi="仿宋" w:eastAsia="仿宋"/>
          <w:sz w:val="24"/>
          <w:szCs w:val="24"/>
        </w:rPr>
        <w:t>15</w:t>
      </w:r>
      <w:r>
        <w:rPr>
          <w:rFonts w:hint="eastAsia" w:ascii="仿宋" w:hAnsi="仿宋" w:eastAsia="仿宋"/>
          <w:sz w:val="24"/>
          <w:szCs w:val="24"/>
        </w:rPr>
        <w:t>]</w:t>
      </w:r>
      <w:r>
        <w:rPr>
          <w:rFonts w:hint="eastAsia" w:ascii="Times New Roman" w:eastAsia="仿宋"/>
          <w:sz w:val="24"/>
          <w:szCs w:val="24"/>
        </w:rPr>
        <w:t>，这一思想为本研究将代理能力划分为由低到高的三个层级提供了理论依据。</w:t>
      </w:r>
    </w:p>
    <w:p w14:paraId="7118F10B">
      <w:pPr>
        <w:pStyle w:val="20"/>
        <w:spacing w:line="360" w:lineRule="auto"/>
        <w:ind w:firstLine="480"/>
        <w:rPr>
          <w:rFonts w:hint="eastAsia" w:ascii="Times New Roman" w:eastAsia="仿宋"/>
          <w:sz w:val="24"/>
          <w:szCs w:val="24"/>
        </w:rPr>
      </w:pPr>
      <w:r>
        <w:rPr>
          <w:rFonts w:hint="eastAsia" w:ascii="Times New Roman" w:eastAsia="仿宋"/>
          <w:sz w:val="24"/>
          <w:szCs w:val="24"/>
        </w:rPr>
        <w:t>受控响应型智能代理的具体权限等级划分如下：</w:t>
      </w:r>
    </w:p>
    <w:p w14:paraId="19C58831">
      <w:pPr>
        <w:pStyle w:val="20"/>
        <w:spacing w:line="360" w:lineRule="auto"/>
        <w:ind w:firstLine="480"/>
        <w:rPr>
          <w:rFonts w:hint="eastAsia" w:ascii="Times New Roman" w:eastAsia="仿宋"/>
          <w:sz w:val="24"/>
          <w:szCs w:val="24"/>
        </w:rPr>
      </w:pPr>
      <w:r>
        <w:rPr>
          <w:rFonts w:hint="eastAsia" w:ascii="Times New Roman" w:eastAsia="仿宋"/>
          <w:sz w:val="24"/>
          <w:szCs w:val="24"/>
        </w:rPr>
        <w:t>引导级：代理仅提供步骤提示与语音引导，不实际操作。</w:t>
      </w:r>
    </w:p>
    <w:p w14:paraId="35CC1AD5">
      <w:pPr>
        <w:pStyle w:val="20"/>
        <w:spacing w:line="360" w:lineRule="auto"/>
        <w:ind w:firstLine="480"/>
        <w:rPr>
          <w:rFonts w:hint="eastAsia" w:ascii="Times New Roman" w:eastAsia="仿宋"/>
          <w:sz w:val="24"/>
          <w:szCs w:val="24"/>
        </w:rPr>
      </w:pPr>
      <w:r>
        <w:rPr>
          <w:rFonts w:hint="eastAsia" w:ascii="Times New Roman" w:eastAsia="仿宋"/>
          <w:sz w:val="24"/>
          <w:szCs w:val="24"/>
        </w:rPr>
        <w:t>半委托级：代理代为填写表单中的普通字段，但不提交，最终确认由用户完成；对于敏感字段，如身份证号、短信验证码等，需单独逐次授权。</w:t>
      </w:r>
    </w:p>
    <w:p w14:paraId="72021766">
      <w:pPr>
        <w:pStyle w:val="20"/>
        <w:spacing w:line="360" w:lineRule="auto"/>
        <w:ind w:firstLine="480"/>
        <w:rPr>
          <w:rFonts w:hint="eastAsia" w:ascii="Times New Roman" w:eastAsia="仿宋"/>
          <w:sz w:val="24"/>
          <w:szCs w:val="24"/>
        </w:rPr>
      </w:pPr>
      <w:r>
        <w:rPr>
          <w:rFonts w:hint="eastAsia" w:ascii="Times New Roman" w:eastAsia="仿宋"/>
          <w:sz w:val="24"/>
          <w:szCs w:val="24"/>
        </w:rPr>
        <w:t>全委托级：代理完成完整流程，可以填写部分敏感字段，但不可逆操作（登录、提交、支付）和密码类凭证字段（如登录密码、支付密码）的填写仍须用户亲手完成——这是本设计的硬性底线，不因委托级别而改变。</w:t>
      </w:r>
    </w:p>
    <w:p w14:paraId="5177A78F">
      <w:pPr>
        <w:pStyle w:val="20"/>
        <w:spacing w:line="360" w:lineRule="auto"/>
        <w:ind w:firstLine="480"/>
        <w:rPr>
          <w:rFonts w:ascii="Times New Roman" w:eastAsia="仿宋"/>
          <w:sz w:val="24"/>
          <w:szCs w:val="24"/>
        </w:rPr>
      </w:pPr>
      <w:r>
        <w:rPr>
          <w:rFonts w:hint="eastAsia" w:ascii="Times New Roman" w:eastAsia="仿宋"/>
          <w:sz w:val="24"/>
          <w:szCs w:val="24"/>
        </w:rPr>
        <w:t>上述分级严格遵循确定性操作代理止步的原则——凡不可逆操作，代理始终保留最后一步由用户亲自完成。</w:t>
      </w:r>
    </w:p>
    <w:p w14:paraId="6D0FAE6A">
      <w:pPr>
        <w:pStyle w:val="20"/>
        <w:spacing w:line="360" w:lineRule="auto"/>
        <w:ind w:firstLine="480"/>
        <w:rPr>
          <w:rFonts w:hint="eastAsia" w:ascii="Times New Roman" w:eastAsia="仿宋"/>
          <w:sz w:val="24"/>
          <w:szCs w:val="24"/>
        </w:rPr>
      </w:pPr>
    </w:p>
    <w:p w14:paraId="0910FEFD">
      <w:pPr>
        <w:pStyle w:val="20"/>
        <w:ind w:firstLine="0" w:firstLineChars="0"/>
        <w:rPr>
          <w:rFonts w:ascii="Times New Roman" w:eastAsia="仿宋"/>
          <w:b/>
          <w:bCs/>
          <w:color w:val="FF0000"/>
          <w:sz w:val="28"/>
          <w:szCs w:val="28"/>
        </w:rPr>
      </w:pPr>
      <w:r>
        <w:rPr>
          <w:rFonts w:ascii="Times New Roman" w:eastAsia="仿宋"/>
          <w:b/>
          <w:bCs/>
          <w:sz w:val="28"/>
          <w:szCs w:val="28"/>
        </w:rPr>
        <w:t xml:space="preserve">3.3.3 </w:t>
      </w:r>
      <w:r>
        <w:rPr>
          <w:rFonts w:hint="eastAsia" w:ascii="Times New Roman" w:eastAsia="仿宋"/>
          <w:b/>
          <w:bCs/>
          <w:sz w:val="28"/>
          <w:szCs w:val="28"/>
        </w:rPr>
        <w:t>透明化操作机制</w:t>
      </w:r>
    </w:p>
    <w:p w14:paraId="3A1C73EA">
      <w:pPr>
        <w:pStyle w:val="20"/>
        <w:spacing w:line="360" w:lineRule="auto"/>
        <w:ind w:firstLine="480"/>
        <w:rPr>
          <w:rFonts w:hint="eastAsia" w:ascii="Times New Roman" w:eastAsia="仿宋"/>
          <w:sz w:val="24"/>
          <w:szCs w:val="24"/>
        </w:rPr>
      </w:pPr>
      <w:r>
        <w:rPr>
          <w:rFonts w:hint="eastAsia" w:ascii="Times New Roman" w:eastAsia="仿宋"/>
          <w:sz w:val="24"/>
          <w:szCs w:val="24"/>
        </w:rPr>
        <w:t>为实现上述受控性与可委托性，本研究配套设计了透明化操作机制.</w:t>
      </w:r>
    </w:p>
    <w:p w14:paraId="46C65D97">
      <w:pPr>
        <w:pStyle w:val="20"/>
        <w:spacing w:line="360" w:lineRule="auto"/>
        <w:ind w:firstLine="480"/>
        <w:rPr>
          <w:rFonts w:hint="eastAsia" w:ascii="Times New Roman" w:eastAsia="仿宋"/>
          <w:sz w:val="24"/>
          <w:szCs w:val="24"/>
        </w:rPr>
      </w:pPr>
      <w:r>
        <w:rPr>
          <w:rFonts w:hint="eastAsia" w:ascii="Times New Roman" w:eastAsia="仿宋"/>
          <w:sz w:val="24"/>
          <w:szCs w:val="24"/>
        </w:rPr>
        <w:t>操作前：代理在执行关键操作前，通过语音与视觉两种方式同步预告，说明即将执行的操作内容</w:t>
      </w:r>
    </w:p>
    <w:p w14:paraId="1284336F">
      <w:pPr>
        <w:pStyle w:val="20"/>
        <w:spacing w:line="360" w:lineRule="auto"/>
        <w:ind w:firstLine="480"/>
        <w:rPr>
          <w:rFonts w:hint="eastAsia" w:ascii="Times New Roman" w:eastAsia="仿宋"/>
          <w:sz w:val="24"/>
          <w:szCs w:val="24"/>
        </w:rPr>
      </w:pPr>
      <w:r>
        <w:rPr>
          <w:rFonts w:hint="eastAsia" w:ascii="Times New Roman" w:eastAsia="仿宋"/>
          <w:sz w:val="24"/>
          <w:szCs w:val="24"/>
        </w:rPr>
        <w:t>操作中：实时反馈操作进展，让用户随时了解代理的执行状态。</w:t>
      </w:r>
    </w:p>
    <w:p w14:paraId="3744082A">
      <w:pPr>
        <w:pStyle w:val="20"/>
        <w:spacing w:line="360" w:lineRule="auto"/>
        <w:ind w:firstLine="480"/>
        <w:rPr>
          <w:rFonts w:hint="eastAsia" w:ascii="Times New Roman" w:eastAsia="仿宋"/>
          <w:sz w:val="24"/>
          <w:szCs w:val="24"/>
        </w:rPr>
      </w:pPr>
      <w:r>
        <w:rPr>
          <w:rFonts w:hint="eastAsia" w:ascii="Times New Roman" w:eastAsia="仿宋"/>
          <w:sz w:val="24"/>
          <w:szCs w:val="24"/>
        </w:rPr>
        <w:t>操作后：提供可追溯的操作日志，用户可随时查看代理的行为记录。</w:t>
      </w:r>
    </w:p>
    <w:p w14:paraId="231319B6">
      <w:pPr>
        <w:pStyle w:val="20"/>
        <w:spacing w:line="360" w:lineRule="auto"/>
        <w:ind w:firstLine="480"/>
        <w:rPr>
          <w:rFonts w:ascii="Times New Roman" w:eastAsia="仿宋"/>
          <w:sz w:val="24"/>
          <w:szCs w:val="24"/>
        </w:rPr>
      </w:pPr>
      <w:r>
        <w:rPr>
          <w:rFonts w:hint="eastAsia" w:ascii="Times New Roman" w:eastAsia="仿宋"/>
          <w:sz w:val="24"/>
          <w:szCs w:val="24"/>
        </w:rPr>
        <w:t>这一设计参考了现有关于 AI 系统透明化与可审计性的研究。LaRubbio 等指出，AI 助手在老年人日常生活中的应用需确保透明度，并维护用户自主权</w:t>
      </w:r>
      <w:r>
        <w:rPr>
          <w:rFonts w:hint="eastAsia" w:ascii="仿宋" w:hAnsi="仿宋" w:eastAsia="仿宋"/>
          <w:sz w:val="24"/>
          <w:szCs w:val="24"/>
        </w:rPr>
        <w:t>[</w:t>
      </w:r>
      <w:r>
        <w:rPr>
          <w:rFonts w:ascii="仿宋" w:hAnsi="仿宋" w:eastAsia="仿宋"/>
          <w:sz w:val="24"/>
          <w:szCs w:val="24"/>
        </w:rPr>
        <w:t>13</w:t>
      </w:r>
      <w:r>
        <w:rPr>
          <w:rFonts w:hint="eastAsia" w:ascii="仿宋" w:hAnsi="仿宋" w:eastAsia="仿宋"/>
          <w:sz w:val="24"/>
          <w:szCs w:val="24"/>
        </w:rPr>
        <w:t>]</w:t>
      </w:r>
      <w:r>
        <w:rPr>
          <w:rFonts w:hint="eastAsia" w:ascii="Times New Roman" w:eastAsia="仿宋"/>
          <w:sz w:val="24"/>
          <w:szCs w:val="24"/>
        </w:rPr>
        <w:t>。Mathur 等对 23 位老年人的实验研究表明，老年人需要 AI 系统实时解释其行为，以便理解系统状态并判断下一步行动</w:t>
      </w:r>
      <w:r>
        <w:rPr>
          <w:rFonts w:hint="eastAsia" w:ascii="仿宋" w:hAnsi="仿宋" w:eastAsia="仿宋"/>
          <w:sz w:val="24"/>
          <w:szCs w:val="24"/>
        </w:rPr>
        <w:t>[</w:t>
      </w:r>
      <w:r>
        <w:rPr>
          <w:rFonts w:ascii="仿宋" w:hAnsi="仿宋" w:eastAsia="仿宋"/>
          <w:sz w:val="24"/>
          <w:szCs w:val="24"/>
        </w:rPr>
        <w:t>16</w:t>
      </w:r>
      <w:r>
        <w:rPr>
          <w:rFonts w:hint="eastAsia" w:ascii="仿宋" w:hAnsi="仿宋" w:eastAsia="仿宋"/>
          <w:sz w:val="24"/>
          <w:szCs w:val="24"/>
        </w:rPr>
        <w:t>]</w:t>
      </w:r>
      <w:r>
        <w:rPr>
          <w:rFonts w:hint="eastAsia" w:ascii="Times New Roman" w:eastAsia="仿宋"/>
          <w:sz w:val="24"/>
          <w:szCs w:val="24"/>
        </w:rPr>
        <w:t>。本研究的透明化操作机制使代理成为可观察、可理解、可干预的助手，在一次次成功协助中逐步积累用户的信任。</w:t>
      </w:r>
    </w:p>
    <w:p w14:paraId="27E77259">
      <w:pPr>
        <w:pStyle w:val="20"/>
        <w:spacing w:line="360" w:lineRule="auto"/>
        <w:ind w:firstLine="480"/>
        <w:rPr>
          <w:rFonts w:hint="eastAsia" w:ascii="Times New Roman" w:eastAsia="仿宋"/>
          <w:sz w:val="24"/>
          <w:szCs w:val="24"/>
        </w:rPr>
      </w:pPr>
    </w:p>
    <w:p w14:paraId="7A3EE47B">
      <w:pPr>
        <w:pStyle w:val="20"/>
        <w:ind w:firstLine="0" w:firstLineChars="0"/>
        <w:rPr>
          <w:rFonts w:ascii="Times New Roman" w:eastAsia="仿宋"/>
          <w:b/>
          <w:sz w:val="30"/>
          <w:szCs w:val="30"/>
        </w:rPr>
      </w:pPr>
      <w:r>
        <w:rPr>
          <w:rFonts w:ascii="Times New Roman" w:eastAsia="仿宋"/>
          <w:b/>
          <w:sz w:val="30"/>
          <w:szCs w:val="30"/>
        </w:rPr>
        <w:t xml:space="preserve">3.4 </w:t>
      </w:r>
      <w:r>
        <w:rPr>
          <w:rFonts w:hint="eastAsia" w:ascii="Times New Roman" w:eastAsia="仿宋"/>
          <w:b/>
          <w:sz w:val="30"/>
          <w:szCs w:val="30"/>
        </w:rPr>
        <w:t>信息架构</w:t>
      </w:r>
    </w:p>
    <w:p w14:paraId="66BA7F2B">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3.4.1 </w:t>
      </w:r>
      <w:r>
        <w:rPr>
          <w:rFonts w:hint="eastAsia" w:ascii="Times New Roman" w:eastAsia="仿宋"/>
          <w:b/>
          <w:bCs/>
          <w:sz w:val="28"/>
          <w:szCs w:val="28"/>
        </w:rPr>
        <w:t>整体页面体系</w:t>
      </w:r>
    </w:p>
    <w:p w14:paraId="24325C2C">
      <w:pPr>
        <w:pStyle w:val="20"/>
        <w:spacing w:line="360" w:lineRule="auto"/>
        <w:ind w:firstLine="480"/>
        <w:rPr>
          <w:rFonts w:ascii="Times New Roman" w:eastAsia="仿宋"/>
          <w:sz w:val="24"/>
          <w:szCs w:val="24"/>
        </w:rPr>
      </w:pPr>
      <w:r>
        <w:rPr>
          <w:rFonts w:hint="eastAsia" w:ascii="Times New Roman" w:eastAsia="仿宋"/>
          <w:sz w:val="24"/>
          <w:szCs w:val="24"/>
        </w:rPr>
        <w:t>本研究以“浙里办”长辈版为设计蓝本，在优化原有导航骨架的前提下，针对智能代理的接入新增了三个页面（草稿箱、操作记录、小浙设置），其余页面沿用或微调了原有结构。整个原型共实现17个页面，采用统一的路由管理，页面体系如下：</w:t>
      </w:r>
    </w:p>
    <w:p w14:paraId="38DA46DE">
      <w:pPr>
        <w:pStyle w:val="20"/>
        <w:spacing w:line="360" w:lineRule="auto"/>
        <w:ind w:firstLine="480"/>
        <w:rPr>
          <w:rFonts w:ascii="Times New Roman" w:eastAsia="仿宋"/>
          <w:sz w:val="24"/>
          <w:szCs w:val="24"/>
        </w:rPr>
      </w:pPr>
    </w:p>
    <w:p w14:paraId="0C399E20">
      <w:pPr>
        <w:pStyle w:val="20"/>
        <w:spacing w:line="360" w:lineRule="auto"/>
        <w:ind w:firstLine="480"/>
        <w:rPr>
          <w:rFonts w:ascii="Times New Roman" w:eastAsia="仿宋"/>
          <w:sz w:val="24"/>
          <w:szCs w:val="24"/>
        </w:rPr>
      </w:pPr>
    </w:p>
    <w:p w14:paraId="2B35D12B">
      <w:pPr>
        <w:pStyle w:val="20"/>
        <w:spacing w:line="360" w:lineRule="auto"/>
        <w:ind w:firstLine="480"/>
        <w:rPr>
          <w:rFonts w:ascii="Times New Roman" w:eastAsia="仿宋"/>
          <w:sz w:val="24"/>
          <w:szCs w:val="24"/>
        </w:rPr>
      </w:pPr>
    </w:p>
    <w:p w14:paraId="3BAEEC60">
      <w:pPr>
        <w:pStyle w:val="20"/>
        <w:spacing w:line="360" w:lineRule="auto"/>
        <w:ind w:firstLine="480"/>
        <w:rPr>
          <w:rFonts w:ascii="Times New Roman" w:eastAsia="仿宋"/>
          <w:sz w:val="24"/>
          <w:szCs w:val="24"/>
        </w:rPr>
      </w:pPr>
    </w:p>
    <w:p w14:paraId="55C6D2E3">
      <w:pPr>
        <w:pStyle w:val="20"/>
        <w:spacing w:line="360" w:lineRule="auto"/>
        <w:ind w:firstLine="480"/>
        <w:rPr>
          <w:rFonts w:ascii="Times New Roman" w:eastAsia="仿宋"/>
          <w:sz w:val="24"/>
          <w:szCs w:val="24"/>
        </w:rPr>
      </w:pPr>
    </w:p>
    <w:p w14:paraId="1B3822C6">
      <w:pPr>
        <w:pStyle w:val="20"/>
        <w:spacing w:line="360" w:lineRule="auto"/>
        <w:ind w:firstLine="480"/>
        <w:rPr>
          <w:rFonts w:ascii="Times New Roman" w:eastAsia="仿宋"/>
          <w:sz w:val="24"/>
          <w:szCs w:val="24"/>
        </w:rPr>
      </w:pPr>
    </w:p>
    <w:p w14:paraId="214B4A32">
      <w:pPr>
        <w:pStyle w:val="20"/>
        <w:spacing w:line="360" w:lineRule="auto"/>
        <w:ind w:firstLine="480"/>
        <w:rPr>
          <w:rFonts w:ascii="Times New Roman" w:eastAsia="仿宋"/>
          <w:sz w:val="24"/>
          <w:szCs w:val="24"/>
        </w:rPr>
      </w:pPr>
    </w:p>
    <w:p w14:paraId="22BA5A1E">
      <w:pPr>
        <w:pStyle w:val="20"/>
        <w:spacing w:line="360" w:lineRule="auto"/>
        <w:ind w:firstLine="480"/>
        <w:rPr>
          <w:rFonts w:ascii="Times New Roman" w:eastAsia="仿宋"/>
          <w:sz w:val="24"/>
          <w:szCs w:val="24"/>
        </w:rPr>
      </w:pPr>
    </w:p>
    <w:p w14:paraId="64C5E1C7">
      <w:pPr>
        <w:pStyle w:val="20"/>
        <w:spacing w:line="360" w:lineRule="auto"/>
        <w:ind w:firstLine="480"/>
        <w:rPr>
          <w:rFonts w:ascii="Times New Roman" w:eastAsia="仿宋"/>
          <w:sz w:val="24"/>
          <w:szCs w:val="24"/>
        </w:rPr>
      </w:pPr>
    </w:p>
    <w:p w14:paraId="14DC8DC1">
      <w:pPr>
        <w:pStyle w:val="20"/>
        <w:spacing w:line="360" w:lineRule="auto"/>
        <w:ind w:firstLine="480"/>
        <w:rPr>
          <w:rFonts w:ascii="Times New Roman" w:eastAsia="仿宋"/>
          <w:sz w:val="24"/>
          <w:szCs w:val="24"/>
        </w:rPr>
      </w:pPr>
    </w:p>
    <w:p w14:paraId="2FC052AC">
      <w:pPr>
        <w:pStyle w:val="20"/>
        <w:spacing w:line="360" w:lineRule="auto"/>
        <w:ind w:firstLine="480"/>
        <w:rPr>
          <w:rFonts w:ascii="Times New Roman" w:eastAsia="仿宋"/>
          <w:sz w:val="24"/>
          <w:szCs w:val="24"/>
        </w:rPr>
      </w:pPr>
    </w:p>
    <w:p w14:paraId="77F091F6">
      <w:pPr>
        <w:pStyle w:val="20"/>
        <w:spacing w:line="360" w:lineRule="auto"/>
        <w:ind w:firstLine="480"/>
        <w:rPr>
          <w:rFonts w:hint="eastAsia" w:ascii="Times New Roman" w:eastAsia="仿宋"/>
          <w:sz w:val="24"/>
          <w:szCs w:val="24"/>
        </w:rPr>
      </w:pPr>
    </w:p>
    <w:p w14:paraId="7916A582">
      <w:pPr>
        <w:pStyle w:val="20"/>
        <w:ind w:firstLine="480"/>
        <w:rPr>
          <w:rFonts w:hint="eastAsia" w:ascii="Times New Roman" w:eastAsia="仿宋"/>
          <w:sz w:val="24"/>
          <w:szCs w:val="24"/>
        </w:rPr>
      </w:pPr>
      <w:r>
        <w:rPr>
          <w:rFonts w:hint="eastAsia" w:ascii="Times New Roman" w:eastAsia="仿宋"/>
          <w:sz w:val="24"/>
          <w:szCs w:val="24"/>
        </w:rPr>
        <w:t>浙里办 APP</w:t>
      </w:r>
    </w:p>
    <w:p w14:paraId="308293D8">
      <w:pPr>
        <w:pStyle w:val="20"/>
        <w:ind w:firstLine="480"/>
        <w:rPr>
          <w:rFonts w:hint="eastAsia" w:ascii="Times New Roman" w:eastAsia="仿宋"/>
          <w:sz w:val="24"/>
          <w:szCs w:val="24"/>
        </w:rPr>
      </w:pPr>
      <w:r>
        <w:rPr>
          <w:rFonts w:hint="eastAsia" w:ascii="Times New Roman" w:eastAsia="仿宋"/>
          <w:sz w:val="24"/>
          <w:szCs w:val="24"/>
        </w:rPr>
        <w:t>├── 闪屏页</w:t>
      </w:r>
    </w:p>
    <w:p w14:paraId="2F01390F">
      <w:pPr>
        <w:pStyle w:val="20"/>
        <w:ind w:firstLine="480"/>
        <w:rPr>
          <w:rFonts w:hint="eastAsia" w:ascii="Times New Roman" w:eastAsia="仿宋"/>
          <w:sz w:val="24"/>
          <w:szCs w:val="24"/>
        </w:rPr>
      </w:pPr>
      <w:r>
        <w:rPr>
          <w:rFonts w:hint="eastAsia" w:ascii="Times New Roman" w:eastAsia="仿宋"/>
          <w:sz w:val="24"/>
          <w:szCs w:val="24"/>
        </w:rPr>
        <w:t>├── 标准版首页</w:t>
      </w:r>
    </w:p>
    <w:p w14:paraId="31BF78B2">
      <w:pPr>
        <w:pStyle w:val="20"/>
        <w:ind w:firstLine="480"/>
        <w:rPr>
          <w:rFonts w:hint="eastAsia" w:ascii="Times New Roman" w:eastAsia="仿宋"/>
          <w:sz w:val="24"/>
          <w:szCs w:val="24"/>
        </w:rPr>
      </w:pPr>
      <w:r>
        <w:rPr>
          <w:rFonts w:hint="eastAsia" w:ascii="Times New Roman" w:eastAsia="仿宋"/>
          <w:sz w:val="24"/>
          <w:szCs w:val="24"/>
        </w:rPr>
        <w:t>└── 长辈版</w:t>
      </w:r>
    </w:p>
    <w:p w14:paraId="5B0D60A5">
      <w:pPr>
        <w:pStyle w:val="20"/>
        <w:ind w:firstLine="480"/>
        <w:rPr>
          <w:rFonts w:hint="eastAsia" w:ascii="Times New Roman" w:eastAsia="仿宋"/>
          <w:sz w:val="24"/>
          <w:szCs w:val="24"/>
        </w:rPr>
      </w:pPr>
      <w:r>
        <w:rPr>
          <w:rFonts w:hint="eastAsia" w:ascii="Times New Roman" w:eastAsia="仿宋"/>
          <w:sz w:val="24"/>
          <w:szCs w:val="24"/>
        </w:rPr>
        <w:t xml:space="preserve">    ├── 长辈版首页</w:t>
      </w:r>
    </w:p>
    <w:p w14:paraId="65DF7E64">
      <w:pPr>
        <w:pStyle w:val="20"/>
        <w:ind w:firstLine="480"/>
        <w:rPr>
          <w:rFonts w:hint="eastAsia" w:ascii="Times New Roman" w:eastAsia="仿宋"/>
          <w:sz w:val="24"/>
          <w:szCs w:val="24"/>
        </w:rPr>
      </w:pPr>
      <w:r>
        <w:rPr>
          <w:rFonts w:hint="eastAsia" w:ascii="Times New Roman" w:eastAsia="仿宋"/>
          <w:sz w:val="24"/>
          <w:szCs w:val="24"/>
        </w:rPr>
        <w:t xml:space="preserve">    ├── 登录流程</w:t>
      </w:r>
    </w:p>
    <w:p w14:paraId="1E134FC3">
      <w:pPr>
        <w:pStyle w:val="20"/>
        <w:ind w:firstLine="480"/>
        <w:rPr>
          <w:rFonts w:hint="eastAsia" w:ascii="Times New Roman" w:eastAsia="仿宋"/>
          <w:sz w:val="24"/>
          <w:szCs w:val="24"/>
        </w:rPr>
      </w:pPr>
      <w:r>
        <w:rPr>
          <w:rFonts w:hint="eastAsia" w:ascii="Times New Roman" w:eastAsia="仿宋"/>
          <w:sz w:val="24"/>
          <w:szCs w:val="24"/>
        </w:rPr>
        <w:t xml:space="preserve">    │   ├── 登录页</w:t>
      </w:r>
    </w:p>
    <w:p w14:paraId="7865E380">
      <w:pPr>
        <w:pStyle w:val="20"/>
        <w:ind w:firstLine="480"/>
        <w:rPr>
          <w:rFonts w:hint="eastAsia" w:ascii="Times New Roman" w:eastAsia="仿宋"/>
          <w:sz w:val="24"/>
          <w:szCs w:val="24"/>
        </w:rPr>
      </w:pPr>
      <w:r>
        <w:rPr>
          <w:rFonts w:hint="eastAsia" w:ascii="Times New Roman" w:eastAsia="仿宋"/>
          <w:sz w:val="24"/>
          <w:szCs w:val="24"/>
        </w:rPr>
        <w:t xml:space="preserve">    │   ├── 刷脸验证页</w:t>
      </w:r>
    </w:p>
    <w:p w14:paraId="2B42ED7D">
      <w:pPr>
        <w:pStyle w:val="20"/>
        <w:ind w:firstLine="480"/>
        <w:rPr>
          <w:rFonts w:hint="eastAsia" w:ascii="Times New Roman" w:eastAsia="仿宋"/>
          <w:sz w:val="24"/>
          <w:szCs w:val="24"/>
        </w:rPr>
      </w:pPr>
      <w:r>
        <w:rPr>
          <w:rFonts w:hint="eastAsia" w:ascii="Times New Roman" w:eastAsia="仿宋"/>
          <w:sz w:val="24"/>
          <w:szCs w:val="24"/>
        </w:rPr>
        <w:t xml:space="preserve">    │   └── 验证码页</w:t>
      </w:r>
    </w:p>
    <w:p w14:paraId="369D1C80">
      <w:pPr>
        <w:pStyle w:val="20"/>
        <w:ind w:firstLine="480"/>
        <w:rPr>
          <w:rFonts w:hint="eastAsia" w:ascii="Times New Roman" w:eastAsia="仿宋"/>
          <w:sz w:val="24"/>
          <w:szCs w:val="24"/>
        </w:rPr>
      </w:pPr>
      <w:r>
        <w:rPr>
          <w:rFonts w:hint="eastAsia" w:ascii="Times New Roman" w:eastAsia="仿宋"/>
          <w:sz w:val="24"/>
          <w:szCs w:val="24"/>
        </w:rPr>
        <w:t xml:space="preserve">    ├── 政务服务</w:t>
      </w:r>
    </w:p>
    <w:p w14:paraId="345A16EB">
      <w:pPr>
        <w:pStyle w:val="20"/>
        <w:ind w:firstLine="480"/>
        <w:rPr>
          <w:rFonts w:hint="eastAsia" w:ascii="Times New Roman" w:eastAsia="仿宋"/>
          <w:sz w:val="24"/>
          <w:szCs w:val="24"/>
        </w:rPr>
      </w:pPr>
      <w:r>
        <w:rPr>
          <w:rFonts w:hint="eastAsia" w:ascii="Times New Roman" w:eastAsia="仿宋"/>
          <w:sz w:val="24"/>
          <w:szCs w:val="24"/>
        </w:rPr>
        <w:t xml:space="preserve">    │   ├── 医保缴费页</w:t>
      </w:r>
    </w:p>
    <w:p w14:paraId="1560E3F9">
      <w:pPr>
        <w:pStyle w:val="20"/>
        <w:ind w:firstLine="480"/>
        <w:rPr>
          <w:rFonts w:hint="eastAsia" w:ascii="Times New Roman" w:eastAsia="仿宋"/>
          <w:sz w:val="24"/>
          <w:szCs w:val="24"/>
        </w:rPr>
      </w:pPr>
      <w:r>
        <w:rPr>
          <w:rFonts w:hint="eastAsia" w:ascii="Times New Roman" w:eastAsia="仿宋"/>
          <w:sz w:val="24"/>
          <w:szCs w:val="24"/>
        </w:rPr>
        <w:t xml:space="preserve">    │   ├── 医保查询页</w:t>
      </w:r>
    </w:p>
    <w:p w14:paraId="2E7910E7">
      <w:pPr>
        <w:pStyle w:val="20"/>
        <w:ind w:firstLine="480"/>
        <w:rPr>
          <w:rFonts w:hint="eastAsia" w:ascii="Times New Roman" w:eastAsia="仿宋"/>
          <w:sz w:val="24"/>
          <w:szCs w:val="24"/>
        </w:rPr>
      </w:pPr>
      <w:r>
        <w:rPr>
          <w:rFonts w:hint="eastAsia" w:ascii="Times New Roman" w:eastAsia="仿宋"/>
          <w:sz w:val="24"/>
          <w:szCs w:val="24"/>
        </w:rPr>
        <w:t xml:space="preserve">    │   ├── 养老金查询页</w:t>
      </w:r>
    </w:p>
    <w:p w14:paraId="0A44F956">
      <w:pPr>
        <w:pStyle w:val="20"/>
        <w:ind w:firstLine="480"/>
        <w:rPr>
          <w:rFonts w:hint="eastAsia" w:ascii="Times New Roman" w:eastAsia="仿宋"/>
          <w:sz w:val="24"/>
          <w:szCs w:val="24"/>
        </w:rPr>
      </w:pPr>
      <w:r>
        <w:rPr>
          <w:rFonts w:hint="eastAsia" w:ascii="Times New Roman" w:eastAsia="仿宋"/>
          <w:sz w:val="24"/>
          <w:szCs w:val="24"/>
        </w:rPr>
        <w:t xml:space="preserve">    │   ├── 社保费缴纳页</w:t>
      </w:r>
    </w:p>
    <w:p w14:paraId="0CBA0772">
      <w:pPr>
        <w:pStyle w:val="20"/>
        <w:ind w:firstLine="480"/>
        <w:rPr>
          <w:rFonts w:hint="eastAsia" w:ascii="Times New Roman" w:eastAsia="仿宋"/>
          <w:sz w:val="24"/>
          <w:szCs w:val="24"/>
        </w:rPr>
      </w:pPr>
      <w:r>
        <w:rPr>
          <w:rFonts w:hint="eastAsia" w:ascii="Times New Roman" w:eastAsia="仿宋"/>
          <w:sz w:val="24"/>
          <w:szCs w:val="24"/>
        </w:rPr>
        <w:t xml:space="preserve">    │   └── 社保查询页</w:t>
      </w:r>
    </w:p>
    <w:p w14:paraId="5C7727EB">
      <w:pPr>
        <w:pStyle w:val="20"/>
        <w:ind w:firstLine="480"/>
        <w:rPr>
          <w:rFonts w:hint="eastAsia" w:ascii="Times New Roman" w:eastAsia="仿宋"/>
          <w:sz w:val="24"/>
          <w:szCs w:val="24"/>
        </w:rPr>
      </w:pPr>
      <w:r>
        <w:rPr>
          <w:rFonts w:hint="eastAsia" w:ascii="Times New Roman" w:eastAsia="仿宋"/>
          <w:sz w:val="24"/>
          <w:szCs w:val="24"/>
        </w:rPr>
        <w:t xml:space="preserve">    ├── 搜索页</w:t>
      </w:r>
    </w:p>
    <w:p w14:paraId="00281ED5">
      <w:pPr>
        <w:pStyle w:val="20"/>
        <w:ind w:firstLine="480"/>
        <w:rPr>
          <w:rFonts w:hint="eastAsia" w:ascii="Times New Roman" w:eastAsia="仿宋"/>
          <w:sz w:val="24"/>
          <w:szCs w:val="24"/>
        </w:rPr>
      </w:pPr>
      <w:r>
        <w:rPr>
          <w:rFonts w:hint="eastAsia" w:ascii="Times New Roman" w:eastAsia="仿宋"/>
          <w:sz w:val="24"/>
          <w:szCs w:val="24"/>
        </w:rPr>
        <w:t xml:space="preserve">    │   └── 搜索结果页</w:t>
      </w:r>
    </w:p>
    <w:p w14:paraId="0EEDD4CC">
      <w:pPr>
        <w:pStyle w:val="20"/>
        <w:ind w:firstLine="480"/>
        <w:rPr>
          <w:rFonts w:hint="eastAsia" w:ascii="Times New Roman" w:eastAsia="仿宋"/>
          <w:sz w:val="24"/>
          <w:szCs w:val="24"/>
        </w:rPr>
      </w:pPr>
      <w:r>
        <w:rPr>
          <w:rFonts w:hint="eastAsia" w:ascii="Times New Roman" w:eastAsia="仿宋"/>
          <w:sz w:val="24"/>
          <w:szCs w:val="24"/>
        </w:rPr>
        <w:t xml:space="preserve">    └── 我的</w:t>
      </w:r>
    </w:p>
    <w:p w14:paraId="3CDCFA57">
      <w:pPr>
        <w:pStyle w:val="20"/>
        <w:ind w:firstLine="480"/>
        <w:rPr>
          <w:rFonts w:hint="eastAsia" w:ascii="Times New Roman" w:eastAsia="仿宋"/>
          <w:sz w:val="24"/>
          <w:szCs w:val="24"/>
        </w:rPr>
      </w:pPr>
      <w:r>
        <w:rPr>
          <w:rFonts w:hint="eastAsia" w:ascii="Times New Roman" w:eastAsia="仿宋"/>
          <w:sz w:val="24"/>
          <w:szCs w:val="24"/>
        </w:rPr>
        <w:t xml:space="preserve">        ├── 草稿箱</w:t>
      </w:r>
    </w:p>
    <w:p w14:paraId="1902B2D7">
      <w:pPr>
        <w:pStyle w:val="20"/>
        <w:ind w:firstLine="480"/>
        <w:rPr>
          <w:rFonts w:hint="eastAsia" w:ascii="Times New Roman" w:eastAsia="仿宋"/>
          <w:sz w:val="24"/>
          <w:szCs w:val="24"/>
        </w:rPr>
      </w:pPr>
      <w:r>
        <w:rPr>
          <w:rFonts w:hint="eastAsia" w:ascii="Times New Roman" w:eastAsia="仿宋"/>
          <w:sz w:val="24"/>
          <w:szCs w:val="24"/>
        </w:rPr>
        <w:t xml:space="preserve">        ├── 操作记录</w:t>
      </w:r>
    </w:p>
    <w:p w14:paraId="1C4D3627">
      <w:pPr>
        <w:pStyle w:val="20"/>
        <w:ind w:firstLine="480"/>
        <w:rPr>
          <w:rFonts w:ascii="Times New Roman" w:eastAsia="仿宋"/>
          <w:sz w:val="24"/>
          <w:szCs w:val="24"/>
        </w:rPr>
      </w:pPr>
      <w:r>
        <w:rPr>
          <w:rFonts w:hint="eastAsia" w:ascii="Times New Roman" w:eastAsia="仿宋"/>
          <w:sz w:val="24"/>
          <w:szCs w:val="24"/>
        </w:rPr>
        <w:t xml:space="preserve">        └── 小浙设置</w:t>
      </w:r>
    </w:p>
    <w:p w14:paraId="03490012">
      <w:pPr>
        <w:pStyle w:val="20"/>
        <w:ind w:firstLine="480"/>
        <w:rPr>
          <w:rFonts w:hint="eastAsia" w:ascii="Times New Roman" w:eastAsia="仿宋"/>
          <w:sz w:val="24"/>
          <w:szCs w:val="24"/>
        </w:rPr>
      </w:pPr>
    </w:p>
    <w:p w14:paraId="6C839F80">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3.4.2 </w:t>
      </w:r>
      <w:r>
        <w:rPr>
          <w:rFonts w:hint="eastAsia" w:ascii="Times New Roman" w:eastAsia="仿宋"/>
          <w:b/>
          <w:bCs/>
          <w:sz w:val="28"/>
          <w:szCs w:val="28"/>
        </w:rPr>
        <w:t>助手入口设计</w:t>
      </w:r>
    </w:p>
    <w:p w14:paraId="08A18597">
      <w:pPr>
        <w:pStyle w:val="20"/>
        <w:spacing w:line="360" w:lineRule="auto"/>
        <w:ind w:firstLine="480"/>
        <w:rPr>
          <w:rFonts w:hint="eastAsia" w:ascii="Times New Roman" w:eastAsia="仿宋"/>
          <w:sz w:val="24"/>
          <w:szCs w:val="24"/>
        </w:rPr>
      </w:pPr>
      <w:r>
        <w:rPr>
          <w:rFonts w:hint="eastAsia" w:ascii="Times New Roman" w:eastAsia="仿宋"/>
          <w:sz w:val="24"/>
          <w:szCs w:val="24"/>
        </w:rPr>
        <w:t>小浙助手不占用独立页面，也不占用底部导航栏位置。底部导航保持“首页”和“我的”两项，与原浙里办长辈版完全一致，避免增加老年用户的认知负担。</w:t>
      </w:r>
    </w:p>
    <w:p w14:paraId="4BF6FC75">
      <w:pPr>
        <w:pStyle w:val="20"/>
        <w:spacing w:line="360" w:lineRule="auto"/>
        <w:ind w:firstLine="480"/>
        <w:rPr>
          <w:rFonts w:ascii="Times New Roman" w:eastAsia="仿宋"/>
          <w:sz w:val="24"/>
          <w:szCs w:val="24"/>
        </w:rPr>
      </w:pPr>
      <w:r>
        <w:rPr>
          <w:rFonts w:hint="eastAsia" w:ascii="Times New Roman" w:eastAsia="仿宋"/>
          <w:sz w:val="24"/>
          <w:szCs w:val="24"/>
        </w:rPr>
        <w:t>助手以悬浮按钮的形式叠加在业务页面之上。具体设计如下：悬浮按钮吸附于屏幕右侧边缘，为圆形橙色按钮，中央为白色“浙”字。按钮支持拖动，松手后自动吸附至左或右边缘，且不遮挡页面的核心内容区域。点击按钮后，从右下角弹出气泡聊天窗。当存在未读消息时，按钮会显示红点提示并伴有脉冲动画以吸引注意。聊天窗关闭后，按钮重新出现，用户可随时再次唤起。</w:t>
      </w:r>
    </w:p>
    <w:p w14:paraId="2282132D">
      <w:pPr>
        <w:pStyle w:val="20"/>
        <w:spacing w:line="360" w:lineRule="auto"/>
        <w:ind w:firstLine="480"/>
        <w:rPr>
          <w:rFonts w:ascii="Times New Roman" w:eastAsia="仿宋"/>
          <w:sz w:val="24"/>
          <w:szCs w:val="24"/>
        </w:rPr>
      </w:pPr>
      <w:r>
        <w:rPr>
          <w:rFonts w:hint="eastAsia" w:ascii="Times New Roman" w:eastAsia="仿宋"/>
          <w:sz w:val="24"/>
          <w:szCs w:val="24"/>
        </w:rPr>
        <w:t>该设计的核心考量是：代理扮演随叫随到的辅助角色，而非强制介入的主导界面。老年用户在不需要帮助时，悬浮按钮安静地停留在屏幕边缘，不干扰正常操作流程；需要帮助时，仅需一次点击即可唤起代理，无需记忆任何复杂的导航路径。</w:t>
      </w:r>
    </w:p>
    <w:p w14:paraId="552C137F">
      <w:pPr>
        <w:pStyle w:val="20"/>
        <w:spacing w:line="360" w:lineRule="auto"/>
        <w:ind w:firstLine="480"/>
        <w:rPr>
          <w:rFonts w:hint="eastAsia" w:ascii="Times New Roman" w:eastAsia="仿宋"/>
          <w:sz w:val="24"/>
          <w:szCs w:val="24"/>
        </w:rPr>
      </w:pPr>
    </w:p>
    <w:p w14:paraId="4184B572">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3.4.3 </w:t>
      </w:r>
      <w:r>
        <w:rPr>
          <w:rFonts w:hint="eastAsia" w:ascii="Times New Roman" w:eastAsia="仿宋"/>
          <w:b/>
          <w:bCs/>
          <w:sz w:val="28"/>
          <w:szCs w:val="28"/>
        </w:rPr>
        <w:t>代理面板</w:t>
      </w:r>
    </w:p>
    <w:p w14:paraId="4E533A86">
      <w:pPr>
        <w:pStyle w:val="20"/>
        <w:spacing w:line="360" w:lineRule="auto"/>
        <w:ind w:firstLine="480"/>
        <w:rPr>
          <w:rFonts w:hint="eastAsia" w:ascii="Times New Roman" w:eastAsia="仿宋"/>
          <w:sz w:val="24"/>
          <w:szCs w:val="24"/>
        </w:rPr>
      </w:pPr>
      <w:r>
        <w:rPr>
          <w:rFonts w:hint="eastAsia" w:ascii="Times New Roman" w:eastAsia="仿宋"/>
          <w:sz w:val="24"/>
          <w:szCs w:val="24"/>
        </w:rPr>
        <w:t>气泡聊天窗以浮层形式叠加在业务页面之上，不触发路由跳转，业务页面始终保持可见。聊天窗采用适度大小的浮层，默认位于屏幕右下角（支持拖动），上方的业务页面完整可见，老年用户始终能够清晰地知道自己当前位于哪个操作页面。</w:t>
      </w:r>
    </w:p>
    <w:p w14:paraId="40488C12">
      <w:pPr>
        <w:pStyle w:val="20"/>
        <w:spacing w:line="360" w:lineRule="auto"/>
        <w:ind w:firstLine="480"/>
        <w:rPr>
          <w:rFonts w:ascii="Times New Roman" w:eastAsia="仿宋"/>
          <w:sz w:val="24"/>
          <w:szCs w:val="24"/>
        </w:rPr>
      </w:pPr>
      <w:r>
        <w:rPr>
          <w:rFonts w:hint="eastAsia" w:ascii="Times New Roman" w:eastAsia="仿宋"/>
          <w:sz w:val="24"/>
          <w:szCs w:val="24"/>
        </w:rPr>
        <w:t>当代理需要引导用户关注某个界面元素时，该元素会自动高亮显示，如橙色脉冲描边效果，帮助老年用户快速定位到目标操作区域。</w:t>
      </w:r>
    </w:p>
    <w:p w14:paraId="544D121C">
      <w:pPr>
        <w:pStyle w:val="20"/>
        <w:spacing w:line="360" w:lineRule="auto"/>
        <w:ind w:firstLine="480"/>
        <w:rPr>
          <w:rFonts w:hint="eastAsia" w:ascii="Times New Roman" w:eastAsia="仿宋"/>
          <w:sz w:val="24"/>
          <w:szCs w:val="24"/>
        </w:rPr>
      </w:pPr>
      <w:r>
        <w:rPr>
          <w:rFonts w:hint="eastAsia" w:ascii="Times New Roman" w:eastAsia="仿宋"/>
          <w:sz w:val="24"/>
          <w:szCs w:val="24"/>
        </w:rPr>
        <w:t>聊天窗内部结构清晰，包含可滚动的对话气泡区、文字输入框、语音输入按钮及发送按钮。语音输入功能集成语音识别能力，用户可长按说话，系统自动将语音转为文字。</w:t>
      </w:r>
    </w:p>
    <w:p w14:paraId="292901FE">
      <w:pPr>
        <w:pStyle w:val="20"/>
        <w:spacing w:line="360" w:lineRule="auto"/>
        <w:ind w:firstLine="480"/>
        <w:rPr>
          <w:rFonts w:ascii="Times New Roman" w:eastAsia="仿宋"/>
          <w:sz w:val="24"/>
          <w:szCs w:val="24"/>
        </w:rPr>
      </w:pPr>
      <w:r>
        <w:rPr>
          <w:rFonts w:hint="eastAsia" w:ascii="Times New Roman" w:eastAsia="仿宋"/>
          <w:sz w:val="24"/>
          <w:szCs w:val="24"/>
        </w:rPr>
        <w:t>与常见的底部半屏面板方案相比，浮动气泡窗的主要优势在于：业务页面完全可见，老年用户可以一边观察页面内容，一边与代理进行对话，不会产生页面被遮住的空间迷失感。</w:t>
      </w:r>
    </w:p>
    <w:p w14:paraId="12452E1D">
      <w:pPr>
        <w:pStyle w:val="20"/>
        <w:spacing w:line="360" w:lineRule="auto"/>
        <w:ind w:firstLine="480"/>
        <w:rPr>
          <w:rFonts w:hint="eastAsia" w:ascii="Times New Roman" w:eastAsia="仿宋"/>
          <w:sz w:val="24"/>
          <w:szCs w:val="24"/>
        </w:rPr>
      </w:pPr>
    </w:p>
    <w:p w14:paraId="2EF25869">
      <w:pPr>
        <w:pStyle w:val="20"/>
        <w:ind w:firstLine="0" w:firstLineChars="0"/>
        <w:rPr>
          <w:rFonts w:ascii="Times New Roman" w:eastAsia="仿宋"/>
          <w:b/>
          <w:sz w:val="30"/>
          <w:szCs w:val="30"/>
        </w:rPr>
      </w:pPr>
      <w:r>
        <w:rPr>
          <w:rFonts w:ascii="Times New Roman" w:eastAsia="仿宋"/>
          <w:b/>
          <w:sz w:val="30"/>
          <w:szCs w:val="30"/>
        </w:rPr>
        <w:t xml:space="preserve">3.5 </w:t>
      </w:r>
      <w:r>
        <w:rPr>
          <w:rFonts w:hint="eastAsia" w:ascii="Times New Roman" w:eastAsia="仿宋"/>
          <w:b/>
          <w:sz w:val="30"/>
          <w:szCs w:val="30"/>
        </w:rPr>
        <w:t>低保真原型</w:t>
      </w:r>
    </w:p>
    <w:p w14:paraId="37D32856">
      <w:pPr>
        <w:pStyle w:val="20"/>
        <w:spacing w:line="360" w:lineRule="auto"/>
        <w:ind w:firstLine="480"/>
        <w:rPr>
          <w:rFonts w:ascii="Times New Roman" w:eastAsia="仿宋"/>
          <w:sz w:val="24"/>
          <w:szCs w:val="24"/>
        </w:rPr>
      </w:pPr>
      <w:r>
        <w:rPr>
          <w:rFonts w:hint="eastAsia" w:ascii="Times New Roman" w:eastAsia="仿宋"/>
          <w:sz w:val="24"/>
          <w:szCs w:val="24"/>
        </w:rPr>
        <w:t>低保真原型阶段采用灰度线框图，重点验证信息层级与交互流程，不涉及视觉细节。本研究共绘制4张关键界面线框图，覆盖长辈版核心交互路径。</w:t>
      </w:r>
    </w:p>
    <w:p w14:paraId="238C1C17">
      <w:pPr>
        <w:pStyle w:val="20"/>
        <w:spacing w:line="360" w:lineRule="auto"/>
        <w:ind w:firstLine="480"/>
        <w:rPr>
          <w:rFonts w:hint="eastAsia" w:ascii="Times New Roman" w:eastAsia="仿宋"/>
          <w:sz w:val="24"/>
          <w:szCs w:val="24"/>
        </w:rPr>
      </w:pPr>
      <w:r>
        <w:rPr>
          <w:rFonts w:hint="eastAsia" w:ascii="Times New Roman" w:eastAsia="仿宋"/>
          <w:sz w:val="24"/>
          <w:szCs w:val="24"/>
        </w:rPr>
        <w:t>关键界面草图：</w:t>
      </w:r>
    </w:p>
    <w:p w14:paraId="68FAFDDF">
      <w:pPr>
        <w:pStyle w:val="20"/>
        <w:spacing w:line="360" w:lineRule="auto"/>
        <w:ind w:firstLine="480"/>
        <w:rPr>
          <w:rFonts w:hint="eastAsia" w:ascii="Times New Roman" w:eastAsia="仿宋"/>
          <w:sz w:val="24"/>
          <w:szCs w:val="24"/>
        </w:rPr>
      </w:pPr>
      <w:r>
        <w:rPr>
          <w:rFonts w:hint="eastAsia" w:ascii="Times New Roman" w:eastAsia="仿宋"/>
          <w:sz w:val="24"/>
          <w:szCs w:val="24"/>
        </w:rPr>
        <w:t>（1）</w:t>
      </w:r>
      <w:bookmarkStart w:id="7" w:name="_Hlk229845838"/>
      <w:r>
        <w:rPr>
          <w:rFonts w:hint="eastAsia" w:ascii="Times New Roman" w:eastAsia="仿宋"/>
          <w:sz w:val="24"/>
          <w:szCs w:val="24"/>
        </w:rPr>
        <w:t>长辈版首页</w:t>
      </w:r>
      <w:bookmarkEnd w:id="7"/>
      <w:r>
        <w:rPr>
          <w:rFonts w:hint="eastAsia" w:ascii="Times New Roman" w:eastAsia="仿宋"/>
          <w:sz w:val="24"/>
          <w:szCs w:val="24"/>
        </w:rPr>
        <w:t>：底部导航两项（首页 / 我的），小浙助手悬浮按钮吸附右侧边缘；首页格栅展示高频服务（医保、养老金、社保等），字号大、图标大，操作区域集中在屏幕下方，便于单手使用；</w:t>
      </w:r>
    </w:p>
    <w:p w14:paraId="639AD9D2">
      <w:pPr>
        <w:pStyle w:val="20"/>
        <w:spacing w:line="360" w:lineRule="auto"/>
        <w:ind w:firstLine="480"/>
        <w:rPr>
          <w:rFonts w:ascii="Times New Roman" w:eastAsia="仿宋"/>
          <w:sz w:val="24"/>
          <w:szCs w:val="24"/>
        </w:rPr>
      </w:pPr>
      <w:r>
        <w:rPr>
          <w:rFonts w:hint="eastAsia" w:ascii="Times New Roman" w:eastAsia="仿宋"/>
          <w:sz w:val="24"/>
          <w:szCs w:val="24"/>
        </w:rPr>
        <w:t>（2）</w:t>
      </w:r>
      <w:bookmarkStart w:id="8" w:name="_Hlk229845850"/>
      <w:r>
        <w:rPr>
          <w:rFonts w:hint="eastAsia" w:ascii="Times New Roman" w:eastAsia="仿宋"/>
          <w:sz w:val="24"/>
          <w:szCs w:val="24"/>
        </w:rPr>
        <w:t>医保缴费页</w:t>
      </w:r>
      <w:bookmarkEnd w:id="8"/>
      <w:r>
        <w:rPr>
          <w:rFonts w:hint="eastAsia" w:ascii="Times New Roman" w:eastAsia="仿宋"/>
          <w:sz w:val="24"/>
          <w:szCs w:val="24"/>
        </w:rPr>
        <w:t>（代理辅助填表）：已填字段显示灰色填充值，敏感字段（缴费金额）标注</w:t>
      </w:r>
      <w:r>
        <w:rPr>
          <w:rFonts w:ascii="Times New Roman" w:eastAsia="仿宋"/>
          <w:sz w:val="24"/>
          <w:szCs w:val="24"/>
        </w:rPr>
        <w:t>"</w:t>
      </w:r>
      <w:r>
        <w:rPr>
          <w:rFonts w:hint="eastAsia" w:ascii="Times New Roman" w:eastAsia="仿宋"/>
          <w:sz w:val="24"/>
          <w:szCs w:val="24"/>
        </w:rPr>
        <w:t>需您确认</w:t>
      </w:r>
      <w:r>
        <w:rPr>
          <w:rFonts w:ascii="Times New Roman" w:eastAsia="仿宋"/>
          <w:sz w:val="24"/>
          <w:szCs w:val="24"/>
        </w:rPr>
        <w:t>"</w:t>
      </w:r>
      <w:r>
        <w:rPr>
          <w:rFonts w:hint="eastAsia" w:ascii="Times New Roman" w:eastAsia="仿宋"/>
          <w:sz w:val="24"/>
          <w:szCs w:val="24"/>
        </w:rPr>
        <w:t>；代理在气泡窗中提示“缴费金额请您亲自确认”，体现止步于支付的受控边界；</w:t>
      </w:r>
    </w:p>
    <w:p w14:paraId="1CF23DE7">
      <w:pPr>
        <w:pStyle w:val="20"/>
        <w:spacing w:line="360" w:lineRule="auto"/>
        <w:ind w:firstLine="480"/>
        <w:rPr>
          <w:rFonts w:hint="eastAsia" w:ascii="Times New Roman" w:eastAsia="仿宋"/>
          <w:sz w:val="24"/>
          <w:szCs w:val="24"/>
        </w:rPr>
      </w:pPr>
      <w:r>
        <w:rPr>
          <w:rFonts w:hint="eastAsia" w:ascii="Times New Roman" w:eastAsia="仿宋"/>
          <w:sz w:val="24"/>
          <w:szCs w:val="24"/>
        </w:rPr>
        <w:t>（3）</w:t>
      </w:r>
      <w:bookmarkStart w:id="9" w:name="_Hlk229845863"/>
      <w:r>
        <w:rPr>
          <w:rFonts w:hint="eastAsia" w:ascii="Times New Roman" w:eastAsia="仿宋"/>
          <w:sz w:val="24"/>
          <w:szCs w:val="24"/>
        </w:rPr>
        <w:t>代理气泡聊天窗</w:t>
      </w:r>
      <w:bookmarkEnd w:id="9"/>
      <w:r>
        <w:rPr>
          <w:rFonts w:hint="eastAsia" w:ascii="Times New Roman" w:eastAsia="仿宋"/>
          <w:sz w:val="24"/>
          <w:szCs w:val="24"/>
        </w:rPr>
        <w:t>：浮动于页面右下角，含对话气泡区 + 文字输入框，业务页面完整可见；</w:t>
      </w:r>
    </w:p>
    <w:p w14:paraId="651FC6C5">
      <w:pPr>
        <w:pStyle w:val="20"/>
        <w:spacing w:line="360" w:lineRule="auto"/>
        <w:ind w:firstLine="480"/>
        <w:rPr>
          <w:rFonts w:hint="eastAsia" w:ascii="Times New Roman" w:eastAsia="仿宋"/>
          <w:sz w:val="24"/>
          <w:szCs w:val="24"/>
        </w:rPr>
      </w:pPr>
      <w:r>
        <w:rPr>
          <w:rFonts w:hint="eastAsia" w:ascii="Times New Roman" w:eastAsia="仿宋"/>
          <w:sz w:val="24"/>
          <w:szCs w:val="24"/>
        </w:rPr>
        <w:t>（4）授权卡片：在气泡窗内弹出，居中显示"小浙想帮您填【身份证号】，这次可以吗？"，两个大按钮（可以 / 不用了），15 秒超时自动拒绝；</w:t>
      </w:r>
    </w:p>
    <w:p w14:paraId="7B1815D0">
      <w:pPr>
        <w:pStyle w:val="20"/>
        <w:ind w:firstLine="0" w:firstLineChars="0"/>
      </w:pPr>
      <w:r>
        <w:drawing>
          <wp:inline distT="0" distB="0" distL="114300" distR="114300">
            <wp:extent cx="5835015" cy="3120390"/>
            <wp:effectExtent l="0" t="0" r="698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835015" cy="3120390"/>
                    </a:xfrm>
                    <a:prstGeom prst="rect">
                      <a:avLst/>
                    </a:prstGeom>
                    <a:noFill/>
                    <a:ln>
                      <a:noFill/>
                    </a:ln>
                  </pic:spPr>
                </pic:pic>
              </a:graphicData>
            </a:graphic>
          </wp:inline>
        </w:drawing>
      </w:r>
    </w:p>
    <w:p w14:paraId="56B2BDFF">
      <w:pPr>
        <w:ind w:left="420" w:hanging="420"/>
        <w:jc w:val="center"/>
        <w:rPr>
          <w:rFonts w:hint="eastAsia" w:eastAsia="仿宋"/>
          <w:b/>
          <w:szCs w:val="21"/>
        </w:rPr>
      </w:pPr>
      <w:r>
        <w:rPr>
          <w:rFonts w:eastAsia="仿宋"/>
          <w:b/>
          <w:color w:val="000000"/>
          <w:szCs w:val="21"/>
        </w:rPr>
        <w:t xml:space="preserve">图3.2 </w:t>
      </w:r>
      <w:r>
        <w:rPr>
          <w:rFonts w:hint="eastAsia" w:eastAsia="仿宋"/>
          <w:b/>
          <w:szCs w:val="21"/>
        </w:rPr>
        <w:t>低保真原型（从左到右依次为长辈版首页/医保缴费页/代理气泡聊天窗/授权卡片）</w:t>
      </w:r>
    </w:p>
    <w:p w14:paraId="30D7FB1F">
      <w:pPr>
        <w:pStyle w:val="20"/>
        <w:spacing w:line="360" w:lineRule="auto"/>
        <w:ind w:firstLine="480"/>
        <w:rPr>
          <w:rFonts w:hint="eastAsia" w:ascii="Times New Roman" w:eastAsia="仿宋"/>
          <w:sz w:val="24"/>
          <w:szCs w:val="24"/>
        </w:rPr>
      </w:pPr>
    </w:p>
    <w:p w14:paraId="0B3E961A">
      <w:pPr>
        <w:pStyle w:val="20"/>
        <w:ind w:firstLine="0" w:firstLineChars="0"/>
        <w:rPr>
          <w:rFonts w:ascii="Times New Roman" w:eastAsia="仿宋"/>
          <w:b/>
          <w:sz w:val="30"/>
          <w:szCs w:val="30"/>
        </w:rPr>
      </w:pPr>
      <w:r>
        <w:rPr>
          <w:rFonts w:ascii="Times New Roman" w:eastAsia="仿宋"/>
          <w:b/>
          <w:sz w:val="30"/>
          <w:szCs w:val="30"/>
        </w:rPr>
        <w:t xml:space="preserve">3.6 </w:t>
      </w:r>
      <w:r>
        <w:rPr>
          <w:rFonts w:hint="eastAsia" w:ascii="Times New Roman" w:eastAsia="仿宋"/>
          <w:b/>
          <w:sz w:val="30"/>
          <w:szCs w:val="30"/>
        </w:rPr>
        <w:t>交互设计</w:t>
      </w:r>
    </w:p>
    <w:p w14:paraId="4403ABD6">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3.6.1 </w:t>
      </w:r>
      <w:r>
        <w:rPr>
          <w:rFonts w:hint="eastAsia" w:ascii="Times New Roman" w:eastAsia="仿宋"/>
          <w:b/>
          <w:bCs/>
          <w:sz w:val="28"/>
          <w:szCs w:val="28"/>
        </w:rPr>
        <w:t>受控响应型智能代理的设计原则</w:t>
      </w:r>
    </w:p>
    <w:p w14:paraId="5B971CBE">
      <w:pPr>
        <w:pStyle w:val="20"/>
        <w:spacing w:line="360" w:lineRule="auto"/>
        <w:ind w:firstLine="480"/>
        <w:rPr>
          <w:rFonts w:ascii="Times New Roman" w:eastAsia="仿宋"/>
          <w:sz w:val="24"/>
          <w:szCs w:val="24"/>
        </w:rPr>
      </w:pPr>
      <w:r>
        <w:rPr>
          <w:rFonts w:hint="eastAsia" w:ascii="Times New Roman" w:eastAsia="仿宋"/>
          <w:sz w:val="24"/>
          <w:szCs w:val="24"/>
        </w:rPr>
        <w:t>受控响应型智能代理的设计原则贯穿本研究中智能代理的所有设计决策，优先级最高，不因具体场景而妥协。具体内容如下：</w:t>
      </w:r>
    </w:p>
    <w:p w14:paraId="616E8BAB">
      <w:pPr>
        <w:pStyle w:val="20"/>
        <w:spacing w:line="360" w:lineRule="auto"/>
        <w:ind w:firstLine="480"/>
        <w:rPr>
          <w:rFonts w:ascii="Times New Roman" w:eastAsia="仿宋"/>
          <w:sz w:val="24"/>
          <w:szCs w:val="24"/>
        </w:rPr>
      </w:pPr>
      <w:r>
        <w:rPr>
          <w:rFonts w:hint="eastAsia" w:ascii="Times New Roman" w:eastAsia="仿宋"/>
          <w:sz w:val="24"/>
          <w:szCs w:val="24"/>
        </w:rPr>
        <w:t>代理原则上不主动。 代理在用户主动唤醒之前完全静默，不弹窗、不推送、不预判，将发起对话的权利始终留给用户。</w:t>
      </w:r>
    </w:p>
    <w:p w14:paraId="50F725A1">
      <w:pPr>
        <w:pStyle w:val="20"/>
        <w:spacing w:line="360" w:lineRule="auto"/>
        <w:ind w:firstLine="480"/>
        <w:rPr>
          <w:rFonts w:ascii="Times New Roman" w:eastAsia="仿宋"/>
          <w:sz w:val="24"/>
          <w:szCs w:val="24"/>
        </w:rPr>
      </w:pPr>
      <w:r>
        <w:rPr>
          <w:rFonts w:hint="eastAsia" w:ascii="Times New Roman" w:eastAsia="仿宋"/>
          <w:sz w:val="24"/>
          <w:szCs w:val="24"/>
        </w:rPr>
        <w:t>确定性操作代理止步。 凡按下即产生不可撤销后果的操作，如登录、提交、支付等，代理只负责引导和告知，不代为执行，保障用户对最后一步的绝对掌控。</w:t>
      </w:r>
    </w:p>
    <w:p w14:paraId="425C9626">
      <w:pPr>
        <w:pStyle w:val="20"/>
        <w:spacing w:line="360" w:lineRule="auto"/>
        <w:ind w:firstLine="480"/>
        <w:rPr>
          <w:rFonts w:ascii="Times New Roman" w:eastAsia="仿宋"/>
          <w:sz w:val="24"/>
          <w:szCs w:val="24"/>
        </w:rPr>
      </w:pPr>
      <w:r>
        <w:rPr>
          <w:rFonts w:hint="eastAsia" w:ascii="Times New Roman" w:eastAsia="仿宋"/>
          <w:sz w:val="24"/>
          <w:szCs w:val="24"/>
        </w:rPr>
        <w:t>权限一事一授。 代理不持有持久化全局授权，每个涉及用户隐私或账户的敏感操作，均在当次任务中单独向用户请求授权，任务结束即失效。</w:t>
      </w:r>
    </w:p>
    <w:p w14:paraId="7BCF10C3">
      <w:pPr>
        <w:pStyle w:val="20"/>
        <w:spacing w:line="360" w:lineRule="auto"/>
        <w:ind w:firstLine="480"/>
        <w:rPr>
          <w:rFonts w:ascii="Times New Roman" w:eastAsia="仿宋"/>
          <w:sz w:val="24"/>
          <w:szCs w:val="24"/>
        </w:rPr>
      </w:pPr>
      <w:r>
        <w:rPr>
          <w:rFonts w:hint="eastAsia" w:ascii="Times New Roman" w:eastAsia="仿宋"/>
          <w:sz w:val="24"/>
          <w:szCs w:val="24"/>
        </w:rPr>
        <w:t>这三条原则的关键在于，它们不是对话层面的约定，而是在架构层面被固化。代理不会主动发起对话或提出建议，避免打断用户的操作流程；确定性操作按钮在设计上即被排除在代理的可执行范围之外；敏感操作的授权随任务结束而自动失效。这使得代理无法越权成为一种可验证的技术保障，而非运行时的口头承诺，从而消解了老年用户对智能代理失控的深层焦虑。</w:t>
      </w:r>
    </w:p>
    <w:p w14:paraId="4F4D2849">
      <w:pPr>
        <w:pStyle w:val="20"/>
        <w:spacing w:line="360" w:lineRule="auto"/>
        <w:ind w:firstLine="480"/>
        <w:rPr>
          <w:rFonts w:hint="eastAsia" w:ascii="Times New Roman" w:eastAsia="仿宋"/>
          <w:sz w:val="24"/>
          <w:szCs w:val="24"/>
        </w:rPr>
      </w:pPr>
    </w:p>
    <w:p w14:paraId="5721F172">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3.6.2 </w:t>
      </w:r>
      <w:r>
        <w:rPr>
          <w:rFonts w:hint="eastAsia" w:ascii="Times New Roman" w:eastAsia="仿宋"/>
          <w:b/>
          <w:bCs/>
          <w:sz w:val="28"/>
          <w:szCs w:val="28"/>
        </w:rPr>
        <w:t>受控响应型智能代理的权限等级</w:t>
      </w:r>
    </w:p>
    <w:p w14:paraId="31C2FA63">
      <w:pPr>
        <w:pStyle w:val="20"/>
        <w:spacing w:line="360" w:lineRule="auto"/>
        <w:ind w:firstLine="480"/>
        <w:rPr>
          <w:rFonts w:ascii="Times New Roman" w:eastAsia="仿宋"/>
          <w:sz w:val="24"/>
          <w:szCs w:val="24"/>
        </w:rPr>
      </w:pPr>
      <w:r>
        <w:rPr>
          <w:rFonts w:hint="eastAsia" w:ascii="Times New Roman" w:eastAsia="仿宋"/>
          <w:sz w:val="24"/>
          <w:szCs w:val="24"/>
        </w:rPr>
        <w:t>受控响应型智能代理的权限等级按照场景需要和用户需求分为三个等级，权限等级决定代理可以触碰什么边界。</w:t>
      </w:r>
    </w:p>
    <w:p w14:paraId="7EE1FD5A">
      <w:pPr>
        <w:pStyle w:val="20"/>
        <w:spacing w:line="360" w:lineRule="auto"/>
        <w:ind w:firstLine="480"/>
        <w:rPr>
          <w:rFonts w:ascii="Times New Roman" w:eastAsia="仿宋"/>
          <w:sz w:val="24"/>
          <w:szCs w:val="24"/>
        </w:rPr>
      </w:pPr>
      <w:r>
        <w:rPr>
          <w:rFonts w:hint="eastAsia" w:ascii="Times New Roman" w:eastAsia="仿宋"/>
          <w:sz w:val="24"/>
          <w:szCs w:val="24"/>
        </w:rPr>
        <w:t>引导级：支持语音对话、复述确认、页面跳转、语音引导和屏幕高亮，但不支持代读外部内容、代填任何字段、按确定性按钮。</w:t>
      </w:r>
    </w:p>
    <w:p w14:paraId="67C4363B">
      <w:pPr>
        <w:pStyle w:val="20"/>
        <w:spacing w:line="360" w:lineRule="auto"/>
        <w:ind w:firstLine="480"/>
        <w:rPr>
          <w:rFonts w:ascii="Times New Roman" w:eastAsia="仿宋"/>
          <w:sz w:val="24"/>
          <w:szCs w:val="24"/>
        </w:rPr>
      </w:pPr>
      <w:r>
        <w:rPr>
          <w:rFonts w:hint="eastAsia" w:ascii="Times New Roman" w:eastAsia="仿宋"/>
          <w:sz w:val="24"/>
          <w:szCs w:val="24"/>
        </w:rPr>
        <w:t>半委托级：在引导级基础上增加，代读外部内容，如短信验证码，和代填非敏感字段，如手机号、缴费年度，但仍不支持代填敏感字段和按确定性按钮。</w:t>
      </w:r>
    </w:p>
    <w:p w14:paraId="70A012DC">
      <w:pPr>
        <w:pStyle w:val="20"/>
        <w:spacing w:line="360" w:lineRule="auto"/>
        <w:ind w:firstLine="480"/>
        <w:rPr>
          <w:rFonts w:hint="eastAsia" w:ascii="Times New Roman" w:eastAsia="仿宋"/>
          <w:sz w:val="24"/>
          <w:szCs w:val="24"/>
        </w:rPr>
      </w:pPr>
      <w:r>
        <w:rPr>
          <w:rFonts w:hint="eastAsia" w:ascii="Times New Roman" w:eastAsia="仿宋"/>
          <w:sz w:val="24"/>
          <w:szCs w:val="24"/>
        </w:rPr>
        <w:t>全委托级：在半委托级的基础上，进一步增加代填身份证号等认证型敏感字段。但密码、银行卡号及任何支付相关字段永远不在代理能力范围内，确定性按钮依然不代按。</w:t>
      </w:r>
    </w:p>
    <w:p w14:paraId="157BD774">
      <w:pPr>
        <w:pStyle w:val="20"/>
        <w:spacing w:line="360" w:lineRule="auto"/>
        <w:ind w:firstLine="480"/>
        <w:rPr>
          <w:rFonts w:ascii="Times New Roman" w:eastAsia="仿宋"/>
          <w:sz w:val="24"/>
          <w:szCs w:val="24"/>
        </w:rPr>
      </w:pPr>
      <w:r>
        <w:rPr>
          <w:rFonts w:hint="eastAsia" w:ascii="Times New Roman" w:eastAsia="仿宋"/>
          <w:sz w:val="24"/>
          <w:szCs w:val="24"/>
        </w:rPr>
        <w:t>能力分级的设计逻辑是用户授出多少信任，代理就获得多少权限，而不是默认最高授权。敏感字段的判断不依赖 AI 的运行时判断，而是由硬编码白名单定义，其中身份证号作为可代填敏感字段的上限，密码类信息根本不出现在白名单中。确定性操作是一条绝对红线，不存在任何等级可以越界的空间。</w:t>
      </w:r>
    </w:p>
    <w:p w14:paraId="5E57FEE7">
      <w:pPr>
        <w:pStyle w:val="20"/>
        <w:spacing w:line="360" w:lineRule="auto"/>
        <w:ind w:firstLine="480"/>
        <w:rPr>
          <w:rFonts w:hint="eastAsia" w:ascii="Times New Roman" w:eastAsia="仿宋"/>
          <w:sz w:val="24"/>
          <w:szCs w:val="24"/>
        </w:rPr>
      </w:pPr>
    </w:p>
    <w:p w14:paraId="369DCE45">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3.6.3 </w:t>
      </w:r>
      <w:r>
        <w:rPr>
          <w:rFonts w:hint="eastAsia" w:ascii="Times New Roman" w:eastAsia="仿宋"/>
          <w:b/>
          <w:bCs/>
          <w:sz w:val="28"/>
          <w:szCs w:val="28"/>
        </w:rPr>
        <w:t>多模态协同策略</w:t>
      </w:r>
    </w:p>
    <w:p w14:paraId="4DFCF454">
      <w:pPr>
        <w:pStyle w:val="20"/>
        <w:spacing w:line="360" w:lineRule="auto"/>
        <w:ind w:firstLine="480"/>
        <w:rPr>
          <w:rFonts w:ascii="Times New Roman" w:eastAsia="仿宋"/>
          <w:sz w:val="24"/>
          <w:szCs w:val="24"/>
        </w:rPr>
      </w:pPr>
      <w:r>
        <w:rPr>
          <w:rFonts w:hint="eastAsia" w:ascii="Times New Roman" w:eastAsia="仿宋"/>
          <w:sz w:val="24"/>
          <w:szCs w:val="24"/>
        </w:rPr>
        <w:t>本研究探索语音、触控、视觉三模态的协同整合，核心策略是冗余互补：同一信息通过多个通道同时传递，确保任一感官通道退化不影响信息接收。具体表现为：</w:t>
      </w:r>
    </w:p>
    <w:p w14:paraId="4250226E">
      <w:pPr>
        <w:pStyle w:val="20"/>
        <w:spacing w:line="360" w:lineRule="auto"/>
        <w:ind w:firstLine="480"/>
        <w:rPr>
          <w:rFonts w:ascii="Times New Roman" w:eastAsia="仿宋"/>
          <w:sz w:val="24"/>
          <w:szCs w:val="24"/>
        </w:rPr>
      </w:pPr>
      <w:r>
        <w:rPr>
          <w:rFonts w:hint="eastAsia" w:ascii="Times New Roman" w:eastAsia="仿宋"/>
          <w:sz w:val="24"/>
          <w:szCs w:val="24"/>
        </w:rPr>
        <w:t>语音与视觉同步：代理说话的同时高亮对应界面元素；</w:t>
      </w:r>
    </w:p>
    <w:p w14:paraId="36BEFAC3">
      <w:pPr>
        <w:pStyle w:val="20"/>
        <w:spacing w:line="360" w:lineRule="auto"/>
        <w:ind w:firstLine="480"/>
        <w:rPr>
          <w:rFonts w:ascii="Times New Roman" w:eastAsia="仿宋"/>
          <w:sz w:val="24"/>
          <w:szCs w:val="24"/>
        </w:rPr>
      </w:pPr>
      <w:r>
        <w:rPr>
          <w:rFonts w:hint="eastAsia" w:ascii="Times New Roman" w:eastAsia="仿宋"/>
          <w:sz w:val="24"/>
          <w:szCs w:val="24"/>
        </w:rPr>
        <w:t>语音与触控可互换：用户可以说话也可以点击表达意图；</w:t>
      </w:r>
    </w:p>
    <w:p w14:paraId="160B0AD2">
      <w:pPr>
        <w:pStyle w:val="20"/>
        <w:spacing w:line="360" w:lineRule="auto"/>
        <w:ind w:firstLine="480"/>
        <w:rPr>
          <w:rFonts w:ascii="Times New Roman" w:eastAsia="仿宋"/>
          <w:sz w:val="24"/>
          <w:szCs w:val="24"/>
        </w:rPr>
      </w:pPr>
      <w:r>
        <w:rPr>
          <w:rFonts w:hint="eastAsia" w:ascii="Times New Roman" w:eastAsia="仿宋"/>
          <w:sz w:val="24"/>
          <w:szCs w:val="24"/>
        </w:rPr>
        <w:t>听觉与视觉双通道互为兜底：查询结果语音播报的同时屏幕大字显示。</w:t>
      </w:r>
    </w:p>
    <w:p w14:paraId="49C084BC">
      <w:pPr>
        <w:pStyle w:val="20"/>
        <w:spacing w:line="360" w:lineRule="auto"/>
        <w:ind w:firstLine="480"/>
        <w:rPr>
          <w:rFonts w:ascii="Times New Roman" w:eastAsia="仿宋"/>
          <w:sz w:val="24"/>
          <w:szCs w:val="24"/>
        </w:rPr>
      </w:pPr>
    </w:p>
    <w:p w14:paraId="52189340">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3.6.4 </w:t>
      </w:r>
      <w:r>
        <w:rPr>
          <w:rFonts w:hint="eastAsia" w:ascii="Times New Roman" w:eastAsia="仿宋"/>
          <w:b/>
          <w:bCs/>
          <w:sz w:val="28"/>
          <w:szCs w:val="28"/>
        </w:rPr>
        <w:t>场景交互设计要点</w:t>
      </w:r>
    </w:p>
    <w:p w14:paraId="4DDA7736">
      <w:pPr>
        <w:pStyle w:val="20"/>
        <w:spacing w:line="360" w:lineRule="auto"/>
        <w:ind w:firstLine="480"/>
        <w:rPr>
          <w:rFonts w:hint="eastAsia" w:ascii="Times New Roman" w:eastAsia="仿宋"/>
          <w:sz w:val="24"/>
          <w:szCs w:val="24"/>
        </w:rPr>
      </w:pPr>
      <w:r>
        <w:rPr>
          <w:rFonts w:hint="eastAsia" w:ascii="Times New Roman" w:eastAsia="仿宋"/>
          <w:sz w:val="24"/>
          <w:szCs w:val="24"/>
        </w:rPr>
        <w:t>场景1：登录·刷脸分支（引导级，仅引导）。代理仅扮演解说员角色，语音引导每一步操作并高亮对应元素，但不帮用户点击任何按钮。针对摄像头权限弹窗这一高风险点，采用预告式语音引导，在弹窗出现前告知用户用途，将突发弹窗转变为有预期的步骤。刷脸动作引导用通俗语言替代技术性提示。用户在代理陪伴下独立完成刷脸登录。</w:t>
      </w:r>
    </w:p>
    <w:p w14:paraId="1CA904F0">
      <w:pPr>
        <w:pStyle w:val="20"/>
        <w:spacing w:line="360" w:lineRule="auto"/>
        <w:ind w:firstLine="480"/>
        <w:rPr>
          <w:rFonts w:hint="eastAsia" w:ascii="Times New Roman" w:eastAsia="仿宋"/>
          <w:sz w:val="24"/>
          <w:szCs w:val="24"/>
        </w:rPr>
      </w:pPr>
      <w:r>
        <w:rPr>
          <w:rFonts w:hint="eastAsia" w:ascii="Times New Roman" w:eastAsia="仿宋"/>
          <w:sz w:val="24"/>
          <w:szCs w:val="24"/>
        </w:rPr>
        <w:t>场景2：登录·验证码分支（半委托级，代读代填）。代理升级为操作员，代读短信验证码并代填到输入框，但必须获得用户当场授权。采用一事一授权：进入验证码页面后先弹出授权卡片，用户同意后填充动画逐位显示数字填入过程，填完后提示用户核对。登录按钮始终由用户亲手点击，代理仅做高亮提示，确保用户保留最后一个决策动作。</w:t>
      </w:r>
    </w:p>
    <w:p w14:paraId="3074046A">
      <w:pPr>
        <w:pStyle w:val="20"/>
        <w:spacing w:line="360" w:lineRule="auto"/>
        <w:ind w:firstLine="480"/>
        <w:rPr>
          <w:rFonts w:hint="eastAsia" w:ascii="Times New Roman" w:eastAsia="仿宋"/>
          <w:sz w:val="24"/>
          <w:szCs w:val="24"/>
        </w:rPr>
      </w:pPr>
      <w:r>
        <w:rPr>
          <w:rFonts w:hint="eastAsia" w:ascii="Times New Roman" w:eastAsia="仿宋"/>
          <w:sz w:val="24"/>
          <w:szCs w:val="24"/>
        </w:rPr>
        <w:t>场景3：医保缴费（半委托级–全委托级，含敏感字段授权）。代理展示完整的一事一授流程：普通字段（如缴费年度、金额等）直接代填并语音播报；身份证号等敏感字段弹出专门授权卡片，突出显示字段名称，填入后脱敏显示。逐字段代填均有语音播报，避免失控感。草稿箱机制自动保存未完成表单，下次唤醒时提示继续。“去支付”按钮高亮后代理静候用户操作，支付链路不跟入。</w:t>
      </w:r>
    </w:p>
    <w:p w14:paraId="5B21D38C">
      <w:pPr>
        <w:pStyle w:val="20"/>
        <w:spacing w:line="360" w:lineRule="auto"/>
        <w:ind w:firstLine="480"/>
        <w:rPr>
          <w:rFonts w:ascii="Times New Roman" w:eastAsia="仿宋"/>
          <w:sz w:val="24"/>
          <w:szCs w:val="24"/>
        </w:rPr>
      </w:pPr>
      <w:r>
        <w:rPr>
          <w:rFonts w:hint="eastAsia" w:ascii="Times New Roman" w:eastAsia="仿宋"/>
          <w:sz w:val="24"/>
          <w:szCs w:val="24"/>
        </w:rPr>
        <w:t>场景4：医保/养老金查询（引导级–半委托级，全链路）。此场景无确定性操作，代理可全链路完成：从唤醒到结果播报无需用户手动操作。查询结果采用双通道冗余：屏幕以大字卡片展示数字，同时语音播报结果，确保信息有效到达。查询按钮属于非确定性操作，代理可直接代按。</w:t>
      </w:r>
    </w:p>
    <w:p w14:paraId="772B93D7">
      <w:pPr>
        <w:pStyle w:val="20"/>
        <w:spacing w:line="360" w:lineRule="auto"/>
        <w:ind w:firstLine="480"/>
        <w:rPr>
          <w:rFonts w:hint="eastAsia" w:ascii="Times New Roman" w:eastAsia="仿宋"/>
          <w:sz w:val="24"/>
          <w:szCs w:val="24"/>
        </w:rPr>
      </w:pPr>
    </w:p>
    <w:p w14:paraId="4E155FB2">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3.6.5 </w:t>
      </w:r>
      <w:r>
        <w:rPr>
          <w:rFonts w:hint="eastAsia" w:ascii="Times New Roman" w:eastAsia="仿宋"/>
          <w:b/>
          <w:bCs/>
          <w:sz w:val="28"/>
          <w:szCs w:val="28"/>
        </w:rPr>
        <w:t>错误处理与容错设计</w:t>
      </w:r>
    </w:p>
    <w:p w14:paraId="4537A072">
      <w:pPr>
        <w:pStyle w:val="20"/>
        <w:spacing w:line="360" w:lineRule="auto"/>
        <w:ind w:firstLine="480"/>
        <w:rPr>
          <w:rFonts w:hint="eastAsia" w:ascii="Times New Roman" w:eastAsia="仿宋"/>
          <w:sz w:val="24"/>
          <w:szCs w:val="24"/>
        </w:rPr>
      </w:pPr>
      <w:r>
        <w:rPr>
          <w:rFonts w:hint="eastAsia" w:ascii="Times New Roman" w:eastAsia="仿宋"/>
          <w:sz w:val="24"/>
          <w:szCs w:val="24"/>
        </w:rPr>
        <w:t>在语音识别方面，若代理没听清，会说“不好意思没听清，您再说一遍”，最多重试3次；连续3次没听清则提示“您也可以试试手动操作”，面板优雅关闭。在意图理解方面，复述确认机制会在执行前拦截错误，用户说“不对”则重新听取。在网络异常时，面板顶部显示红色横幅“网络已断开”，麦克风不可用，明示状态不静默失败。在智能代理推理等待时，显示“小浙正在想…”三点跳动动画，上限8秒，避免用户误判为死机。若超出能力范围，代理坦诚告知“这个功能我暂时帮不了您，您可以自己试试”，不假装能做也不沉默。</w:t>
      </w:r>
    </w:p>
    <w:p w14:paraId="4CABDC00">
      <w:pPr>
        <w:pStyle w:val="20"/>
        <w:spacing w:line="360" w:lineRule="auto"/>
        <w:ind w:firstLine="480"/>
        <w:rPr>
          <w:rFonts w:hint="eastAsia" w:ascii="Times New Roman" w:eastAsia="仿宋"/>
          <w:sz w:val="24"/>
          <w:szCs w:val="24"/>
        </w:rPr>
      </w:pPr>
    </w:p>
    <w:p w14:paraId="4022ABF9">
      <w:pPr>
        <w:pStyle w:val="20"/>
        <w:ind w:firstLine="0" w:firstLineChars="0"/>
        <w:rPr>
          <w:rFonts w:ascii="Times New Roman" w:eastAsia="仿宋"/>
          <w:b/>
          <w:sz w:val="30"/>
          <w:szCs w:val="30"/>
        </w:rPr>
      </w:pPr>
      <w:r>
        <w:rPr>
          <w:rFonts w:ascii="Times New Roman" w:eastAsia="仿宋"/>
          <w:b/>
          <w:sz w:val="30"/>
          <w:szCs w:val="30"/>
        </w:rPr>
        <w:t xml:space="preserve">3.7 </w:t>
      </w:r>
      <w:r>
        <w:rPr>
          <w:rFonts w:hint="eastAsia" w:ascii="Times New Roman" w:eastAsia="仿宋"/>
          <w:b/>
          <w:sz w:val="30"/>
          <w:szCs w:val="30"/>
        </w:rPr>
        <w:t>视觉设计</w:t>
      </w:r>
    </w:p>
    <w:p w14:paraId="11B4E8E3">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3.7.1 </w:t>
      </w:r>
      <w:r>
        <w:rPr>
          <w:rFonts w:hint="eastAsia" w:ascii="Times New Roman" w:eastAsia="仿宋"/>
          <w:b/>
          <w:bCs/>
          <w:sz w:val="28"/>
          <w:szCs w:val="28"/>
        </w:rPr>
        <w:t>长辈版色彩系统</w:t>
      </w:r>
    </w:p>
    <w:p w14:paraId="33D149BF">
      <w:pPr>
        <w:pStyle w:val="20"/>
        <w:spacing w:line="360" w:lineRule="auto"/>
        <w:ind w:firstLine="480"/>
        <w:rPr>
          <w:rFonts w:ascii="Times New Roman" w:eastAsia="仿宋"/>
          <w:sz w:val="24"/>
          <w:szCs w:val="24"/>
        </w:rPr>
      </w:pPr>
      <w:r>
        <w:rPr>
          <w:rFonts w:hint="eastAsia" w:ascii="Times New Roman" w:eastAsia="仿宋"/>
          <w:sz w:val="24"/>
          <w:szCs w:val="24"/>
        </w:rPr>
        <w:t>本系统的主色采用橙色（#FF6D00），用于按钮、高亮及代理强调元素。橙色在色彩心理学上兼具温暖感和行动感，比冷色系更适合老年群体的情感预期，其颜色对比度满足 WCAG AA 级标准，且与浙里办原有品牌色系形成差异，便于老年用户直观识别出长辈版的身份。代理面板底色为米白色（#FFFCF8），保持清晰简洁。小浙气泡背景为浅橙色（#FFF0E6），用户气泡背景为浅橙灰色（橙色8%透明度叠白底），以此区分对话双方。文字主色为深灰（#1A1A1A），辅助文字用灰色（#888888）用于状态行和副标题。危险或网络断开状态使用警示红（#FF3B30）。</w:t>
      </w:r>
    </w:p>
    <w:p w14:paraId="315353CD">
      <w:pPr>
        <w:pStyle w:val="20"/>
        <w:spacing w:line="360" w:lineRule="auto"/>
        <w:ind w:firstLine="480"/>
        <w:rPr>
          <w:rFonts w:hint="eastAsia" w:ascii="Times New Roman" w:eastAsia="仿宋"/>
          <w:sz w:val="24"/>
          <w:szCs w:val="24"/>
        </w:rPr>
      </w:pPr>
    </w:p>
    <w:p w14:paraId="30645B85">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3.7.2 </w:t>
      </w:r>
      <w:r>
        <w:rPr>
          <w:rFonts w:hint="eastAsia" w:ascii="Times New Roman" w:eastAsia="仿宋"/>
          <w:b/>
          <w:bCs/>
          <w:sz w:val="28"/>
          <w:szCs w:val="28"/>
        </w:rPr>
        <w:t>字体规范</w:t>
      </w:r>
    </w:p>
    <w:p w14:paraId="338E0906">
      <w:pPr>
        <w:pStyle w:val="20"/>
        <w:spacing w:line="360" w:lineRule="auto"/>
        <w:ind w:firstLine="480"/>
        <w:rPr>
          <w:rFonts w:ascii="Times New Roman" w:eastAsia="仿宋"/>
          <w:sz w:val="24"/>
          <w:szCs w:val="24"/>
        </w:rPr>
      </w:pPr>
      <w:r>
        <w:rPr>
          <w:rFonts w:hint="eastAsia" w:ascii="Times New Roman" w:eastAsia="仿宋"/>
          <w:sz w:val="24"/>
          <w:szCs w:val="24"/>
        </w:rPr>
        <w:t>主体内容最小字号为18sp，核心交互文字为20sp。具体情况如下：页面主标题采用22sp加粗；模块标题和字段标签采用20sp中等字重；代理与用户的对话气泡文字采用18sp常规字重；授权卡片中的权限名称采用24sp加粗以强调。状态行（如“正在听您说话…”）采用16sp常规字重，底部Tab标签采用14sp常规字重。这两处属于辅助信息，字号虽略小但在实际设备上仍清晰可辨。大字号选择依据认知负荷理论，能够减少老年用户识别文字的认知消耗，使注意力集中在理解内容而非辨认文字上。</w:t>
      </w:r>
    </w:p>
    <w:p w14:paraId="0D4E9B89">
      <w:pPr>
        <w:pStyle w:val="20"/>
        <w:spacing w:line="360" w:lineRule="auto"/>
        <w:ind w:firstLine="480"/>
        <w:rPr>
          <w:rFonts w:hint="eastAsia" w:ascii="Times New Roman" w:eastAsia="仿宋"/>
          <w:sz w:val="24"/>
          <w:szCs w:val="24"/>
        </w:rPr>
      </w:pPr>
    </w:p>
    <w:p w14:paraId="6F661865">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3.7.3 </w:t>
      </w:r>
      <w:r>
        <w:rPr>
          <w:rFonts w:hint="eastAsia" w:ascii="Times New Roman" w:eastAsia="仿宋"/>
          <w:b/>
          <w:bCs/>
          <w:sz w:val="28"/>
          <w:szCs w:val="28"/>
        </w:rPr>
        <w:t>触控目标规范</w:t>
      </w:r>
    </w:p>
    <w:p w14:paraId="065FDF35">
      <w:pPr>
        <w:pStyle w:val="20"/>
        <w:spacing w:line="360" w:lineRule="auto"/>
        <w:ind w:firstLine="480"/>
        <w:rPr>
          <w:rFonts w:ascii="Times New Roman" w:eastAsia="仿宋"/>
          <w:sz w:val="24"/>
          <w:szCs w:val="24"/>
        </w:rPr>
      </w:pPr>
      <w:r>
        <w:rPr>
          <w:rFonts w:hint="eastAsia" w:ascii="Times New Roman" w:eastAsia="仿宋"/>
          <w:sz w:val="24"/>
          <w:szCs w:val="24"/>
        </w:rPr>
        <w:t>所有可交互元素的触控区均不小于48dp，参考WCAG移动端无障碍设计规范。底部Tab按钮的触控区为64×56dp，覆盖图标和标签整块。“助手”圆形按钮视觉直径为56dp，但触控区放大至88dp（含外圈）。面板内的麦克风大按钮触控区为88dp，作为核心操作进行最大化设计。授权弹窗中的“可以”和“不用了”两个按钮各为120×56dp，两按钮间距不小于16dp以防误触。关闭按钮（×）的触控区为44×44dp，位于右上角，满足移动端人机界面指南的最小尺寸要求。</w:t>
      </w:r>
    </w:p>
    <w:p w14:paraId="7093D63F">
      <w:pPr>
        <w:pStyle w:val="20"/>
        <w:spacing w:line="360" w:lineRule="auto"/>
        <w:ind w:firstLine="480"/>
        <w:rPr>
          <w:rFonts w:ascii="Times New Roman" w:eastAsia="仿宋"/>
          <w:sz w:val="24"/>
          <w:szCs w:val="24"/>
        </w:rPr>
      </w:pPr>
    </w:p>
    <w:p w14:paraId="61977C79">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3.7.4 </w:t>
      </w:r>
      <w:r>
        <w:rPr>
          <w:rFonts w:hint="eastAsia" w:ascii="Times New Roman" w:eastAsia="仿宋"/>
          <w:b/>
          <w:bCs/>
          <w:sz w:val="28"/>
          <w:szCs w:val="28"/>
        </w:rPr>
        <w:t>代理面板视觉设计</w:t>
      </w:r>
    </w:p>
    <w:p w14:paraId="60414CF3">
      <w:pPr>
        <w:pStyle w:val="20"/>
        <w:spacing w:line="360" w:lineRule="auto"/>
        <w:ind w:firstLine="480"/>
        <w:rPr>
          <w:rFonts w:ascii="Times New Roman" w:eastAsia="仿宋"/>
          <w:sz w:val="24"/>
          <w:szCs w:val="24"/>
        </w:rPr>
      </w:pPr>
      <w:r>
        <w:rPr>
          <w:rFonts w:hint="eastAsia" w:ascii="Times New Roman" w:eastAsia="仿宋"/>
          <w:sz w:val="24"/>
          <w:szCs w:val="24"/>
        </w:rPr>
        <w:t>代理面板高度占屏幕的45%，从底部滑出。上方业务页面覆盖40%透明度的黑色蒙层，但页面内容始终可见；当代理高亮某个界面元素时，该元素区域的蒙层被移除（即镂空），使目标元素透出并可点击。面板顶部设有灰色拖拽条（高4dp），标题栏高48dp，左侧显示小浙图标和“小浙”文字，右侧为关闭按钮（×）。中间为可滚动的对话气泡区，代理气泡（浅橙色）与用户气泡（浅灰色）交替排列。下方为状态行，显示当前状态（如“正在听您说话…”）。底部为麦克风大按钮（视觉直径72dp，触控区88dp），用户可按住说话。面板的整体设计保留了上方页面的可见性，让老年用户始终知道自己在哪个页面操作，避免空间定向迷失。</w:t>
      </w:r>
    </w:p>
    <w:p w14:paraId="53F093F8">
      <w:pPr>
        <w:pStyle w:val="20"/>
        <w:spacing w:line="360" w:lineRule="auto"/>
        <w:ind w:firstLine="480"/>
        <w:rPr>
          <w:rFonts w:hint="eastAsia" w:ascii="Times New Roman" w:eastAsia="仿宋"/>
          <w:sz w:val="24"/>
          <w:szCs w:val="24"/>
        </w:rPr>
      </w:pPr>
    </w:p>
    <w:p w14:paraId="05B5823E">
      <w:pPr>
        <w:pStyle w:val="20"/>
        <w:ind w:firstLine="0" w:firstLineChars="0"/>
        <w:rPr>
          <w:rFonts w:ascii="Times New Roman" w:eastAsia="仿宋"/>
          <w:b/>
          <w:sz w:val="30"/>
          <w:szCs w:val="30"/>
        </w:rPr>
      </w:pPr>
      <w:r>
        <w:rPr>
          <w:rFonts w:ascii="Times New Roman" w:eastAsia="仿宋"/>
          <w:b/>
          <w:sz w:val="30"/>
          <w:szCs w:val="30"/>
        </w:rPr>
        <w:t xml:space="preserve">3.8 </w:t>
      </w:r>
      <w:r>
        <w:rPr>
          <w:rFonts w:hint="eastAsia" w:ascii="Times New Roman" w:eastAsia="仿宋"/>
          <w:b/>
          <w:sz w:val="30"/>
          <w:szCs w:val="30"/>
        </w:rPr>
        <w:t>高保真原型</w:t>
      </w:r>
    </w:p>
    <w:p w14:paraId="3B4C2CA0">
      <w:pPr>
        <w:pStyle w:val="20"/>
        <w:spacing w:line="360" w:lineRule="auto"/>
        <w:ind w:firstLine="480"/>
        <w:rPr>
          <w:rFonts w:ascii="Times New Roman" w:eastAsia="仿宋"/>
          <w:sz w:val="24"/>
          <w:szCs w:val="24"/>
        </w:rPr>
      </w:pPr>
      <w:r>
        <w:rPr>
          <w:rFonts w:hint="eastAsia" w:ascii="Times New Roman" w:eastAsia="仿宋"/>
          <w:sz w:val="24"/>
          <w:szCs w:val="24"/>
        </w:rPr>
        <w:t>高保真原型覆盖全部4个核心场景的完整交互流程，包含代理面板、授权弹窗、高亮动效、字段填充动画等所有视觉和交互细节，可在浏览器中直接运行和演示。</w:t>
      </w:r>
    </w:p>
    <w:p w14:paraId="6DCD6C07">
      <w:pPr>
        <w:pStyle w:val="20"/>
        <w:spacing w:line="360" w:lineRule="auto"/>
        <w:ind w:firstLine="480"/>
        <w:rPr>
          <w:rFonts w:hint="eastAsia" w:ascii="Times New Roman" w:eastAsia="仿宋"/>
          <w:sz w:val="24"/>
          <w:szCs w:val="24"/>
        </w:rPr>
      </w:pPr>
      <w:r>
        <w:rPr>
          <w:rFonts w:hint="eastAsia" w:ascii="Times New Roman" w:eastAsia="仿宋"/>
          <w:sz w:val="24"/>
          <w:szCs w:val="24"/>
        </w:rPr>
        <w:t>动效设计以自然、柔和为原则，避免突兀的切换造成老年用户的困惑。具体而言：</w:t>
      </w:r>
    </w:p>
    <w:p w14:paraId="480D3A76">
      <w:pPr>
        <w:pStyle w:val="20"/>
        <w:spacing w:line="360" w:lineRule="auto"/>
        <w:ind w:firstLine="480"/>
        <w:rPr>
          <w:rFonts w:ascii="Times New Roman" w:eastAsia="仿宋"/>
          <w:sz w:val="24"/>
          <w:szCs w:val="24"/>
        </w:rPr>
      </w:pPr>
      <w:r>
        <w:rPr>
          <w:rFonts w:hint="eastAsia" w:ascii="Times New Roman" w:eastAsia="仿宋"/>
          <w:sz w:val="24"/>
          <w:szCs w:val="24"/>
        </w:rPr>
        <w:t>代理面板从底部平滑滑入滑出，打开和关闭过程连贯自然；</w:t>
      </w:r>
    </w:p>
    <w:p w14:paraId="7D16A96D">
      <w:pPr>
        <w:pStyle w:val="20"/>
        <w:spacing w:line="360" w:lineRule="auto"/>
        <w:ind w:firstLine="480"/>
        <w:rPr>
          <w:rFonts w:ascii="Times New Roman" w:eastAsia="仿宋"/>
          <w:sz w:val="24"/>
          <w:szCs w:val="24"/>
        </w:rPr>
      </w:pPr>
      <w:r>
        <w:rPr>
          <w:rFonts w:hint="eastAsia" w:ascii="Times New Roman" w:eastAsia="仿宋"/>
          <w:sz w:val="24"/>
          <w:szCs w:val="24"/>
        </w:rPr>
        <w:t>面板在执行长任务时可收缩为迷你条，减少对页面的遮挡；</w:t>
      </w:r>
    </w:p>
    <w:p w14:paraId="75C8DA44">
      <w:pPr>
        <w:pStyle w:val="20"/>
        <w:spacing w:line="360" w:lineRule="auto"/>
        <w:ind w:firstLine="480"/>
        <w:rPr>
          <w:rFonts w:ascii="Times New Roman" w:eastAsia="仿宋"/>
          <w:sz w:val="24"/>
          <w:szCs w:val="24"/>
        </w:rPr>
      </w:pPr>
      <w:r>
        <w:rPr>
          <w:rFonts w:hint="eastAsia" w:ascii="Times New Roman" w:eastAsia="仿宋"/>
          <w:sz w:val="24"/>
          <w:szCs w:val="24"/>
        </w:rPr>
        <w:t>授权卡片从面板内向上弹出，明确提示用户需要做出选择；</w:t>
      </w:r>
    </w:p>
    <w:p w14:paraId="169BB4E2">
      <w:pPr>
        <w:pStyle w:val="20"/>
        <w:spacing w:line="360" w:lineRule="auto"/>
        <w:ind w:firstLine="480"/>
        <w:rPr>
          <w:rFonts w:ascii="Times New Roman" w:eastAsia="仿宋"/>
          <w:sz w:val="24"/>
          <w:szCs w:val="24"/>
        </w:rPr>
      </w:pPr>
      <w:r>
        <w:rPr>
          <w:rFonts w:hint="eastAsia" w:ascii="Times New Roman" w:eastAsia="仿宋"/>
          <w:sz w:val="24"/>
          <w:szCs w:val="24"/>
        </w:rPr>
        <w:t>页面切换采用淡入淡出过渡，避免视觉跳跃；</w:t>
      </w:r>
    </w:p>
    <w:p w14:paraId="7891A678">
      <w:pPr>
        <w:pStyle w:val="20"/>
        <w:spacing w:line="360" w:lineRule="auto"/>
        <w:ind w:firstLine="480"/>
        <w:rPr>
          <w:rFonts w:ascii="Times New Roman" w:eastAsia="仿宋"/>
          <w:sz w:val="24"/>
          <w:szCs w:val="24"/>
        </w:rPr>
      </w:pPr>
      <w:r>
        <w:rPr>
          <w:rFonts w:hint="eastAsia" w:ascii="Times New Roman" w:eastAsia="仿宋"/>
          <w:sz w:val="24"/>
          <w:szCs w:val="24"/>
        </w:rPr>
        <w:t>高亮元素以脉冲描边效果吸引注意，避免采用闪烁等可能引起不适的动效。</w:t>
      </w:r>
    </w:p>
    <w:p w14:paraId="0CC52402">
      <w:pPr>
        <w:pStyle w:val="20"/>
        <w:spacing w:line="360" w:lineRule="auto"/>
        <w:ind w:firstLine="480"/>
        <w:rPr>
          <w:rFonts w:ascii="Times New Roman" w:eastAsia="仿宋"/>
          <w:sz w:val="24"/>
          <w:szCs w:val="24"/>
        </w:rPr>
      </w:pPr>
      <w:r>
        <w:rPr>
          <w:rFonts w:hint="eastAsia" w:ascii="Times New Roman" w:eastAsia="仿宋"/>
          <w:sz w:val="24"/>
          <w:szCs w:val="24"/>
        </w:rPr>
        <w:t>以下以四个典型页面为例说明高保真原型的实现效果：</w:t>
      </w:r>
    </w:p>
    <w:p w14:paraId="56EB64E9">
      <w:pPr>
        <w:pStyle w:val="20"/>
        <w:spacing w:line="360" w:lineRule="auto"/>
        <w:ind w:firstLine="480"/>
        <w:rPr>
          <w:rFonts w:hint="eastAsia" w:ascii="Times New Roman" w:eastAsia="仿宋"/>
          <w:sz w:val="24"/>
          <w:szCs w:val="24"/>
        </w:rPr>
      </w:pPr>
      <w:r>
        <w:rPr>
          <w:rFonts w:hint="eastAsia" w:ascii="Times New Roman" w:eastAsia="仿宋"/>
          <w:sz w:val="24"/>
          <w:szCs w:val="24"/>
        </w:rPr>
        <w:t>1. 长辈版首页（含代理面板）：底部代理面板滑出，占屏幕约 55%；上方首页格栅服务区覆盖半透明蒙层仍清晰可见；面板内显示问候气泡与麦克风按钮。</w:t>
      </w:r>
    </w:p>
    <w:p w14:paraId="7DDC8AE5">
      <w:pPr>
        <w:pStyle w:val="20"/>
        <w:spacing w:line="360" w:lineRule="auto"/>
        <w:ind w:firstLine="480"/>
        <w:rPr>
          <w:rFonts w:hint="eastAsia" w:ascii="Times New Roman" w:eastAsia="仿宋"/>
          <w:sz w:val="24"/>
          <w:szCs w:val="24"/>
        </w:rPr>
      </w:pPr>
      <w:r>
        <w:rPr>
          <w:rFonts w:hint="eastAsia" w:ascii="Times New Roman" w:eastAsia="仿宋"/>
          <w:sz w:val="24"/>
          <w:szCs w:val="24"/>
        </w:rPr>
        <w:t>2. 刷脸认证页：橙色主题取景框居中，右下角小浙气泡紧凑叠加，提示认证步骤，不遮挡取景框。</w:t>
      </w:r>
    </w:p>
    <w:p w14:paraId="59D9E582">
      <w:pPr>
        <w:pStyle w:val="20"/>
        <w:spacing w:line="360" w:lineRule="auto"/>
        <w:ind w:firstLine="480"/>
        <w:rPr>
          <w:rFonts w:hint="eastAsia" w:ascii="Times New Roman" w:eastAsia="仿宋"/>
          <w:sz w:val="24"/>
          <w:szCs w:val="24"/>
        </w:rPr>
      </w:pPr>
      <w:r>
        <w:rPr>
          <w:rFonts w:hint="eastAsia" w:ascii="Times New Roman" w:eastAsia="仿宋"/>
          <w:sz w:val="24"/>
          <w:szCs w:val="24"/>
        </w:rPr>
        <w:t>3. 养老金查询结果页：查询结果以大字卡片展示，代理面板同步显示结果摘要，实现屏幕与语音双通道呈现。</w:t>
      </w:r>
    </w:p>
    <w:p w14:paraId="6C5819D1">
      <w:pPr>
        <w:pStyle w:val="20"/>
        <w:spacing w:line="360" w:lineRule="auto"/>
        <w:ind w:firstLine="480"/>
        <w:rPr>
          <w:rFonts w:ascii="Times New Roman" w:eastAsia="仿宋"/>
          <w:sz w:val="24"/>
          <w:szCs w:val="24"/>
        </w:rPr>
      </w:pPr>
      <w:r>
        <w:rPr>
          <w:rFonts w:hint="eastAsia" w:ascii="Times New Roman" w:eastAsia="仿宋"/>
          <w:sz w:val="24"/>
          <w:szCs w:val="24"/>
        </w:rPr>
        <w:t>4. 草稿箱页：列表展示未完成表单草稿，点击可跳转回对应页面并恢复已填内容，体现自动保存与断点续填的容错设计。</w:t>
      </w:r>
    </w:p>
    <w:p w14:paraId="34FF6B17">
      <w:pPr>
        <w:pStyle w:val="20"/>
        <w:ind w:firstLine="0" w:firstLineChars="0"/>
      </w:pPr>
      <w:r>
        <w:drawing>
          <wp:inline distT="0" distB="0" distL="114300" distR="114300">
            <wp:extent cx="5942965" cy="3183890"/>
            <wp:effectExtent l="0" t="0" r="635"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5942965" cy="3183890"/>
                    </a:xfrm>
                    <a:prstGeom prst="rect">
                      <a:avLst/>
                    </a:prstGeom>
                    <a:noFill/>
                    <a:ln>
                      <a:noFill/>
                    </a:ln>
                  </pic:spPr>
                </pic:pic>
              </a:graphicData>
            </a:graphic>
          </wp:inline>
        </w:drawing>
      </w:r>
    </w:p>
    <w:p w14:paraId="747D161C">
      <w:pPr>
        <w:ind w:left="420" w:hanging="420"/>
        <w:jc w:val="center"/>
        <w:rPr>
          <w:rFonts w:hint="eastAsia" w:eastAsia="仿宋"/>
          <w:b/>
          <w:szCs w:val="21"/>
        </w:rPr>
      </w:pPr>
      <w:r>
        <w:rPr>
          <w:rFonts w:eastAsia="仿宋"/>
          <w:b/>
          <w:color w:val="000000"/>
          <w:szCs w:val="21"/>
        </w:rPr>
        <w:t xml:space="preserve">图3.3 </w:t>
      </w:r>
      <w:r>
        <w:rPr>
          <w:rFonts w:hint="eastAsia" w:eastAsia="仿宋"/>
          <w:b/>
          <w:szCs w:val="21"/>
        </w:rPr>
        <w:t>高保真原型（从左到右依次为长辈版首页/刷脸认证页/养老金查询结果页/草稿箱页）</w:t>
      </w:r>
    </w:p>
    <w:p w14:paraId="301B2F5B">
      <w:pPr>
        <w:pStyle w:val="20"/>
        <w:spacing w:line="360" w:lineRule="auto"/>
        <w:ind w:firstLine="480"/>
        <w:rPr>
          <w:rFonts w:hint="eastAsia" w:ascii="Times New Roman" w:eastAsia="仿宋"/>
          <w:sz w:val="24"/>
          <w:szCs w:val="24"/>
        </w:rPr>
      </w:pPr>
    </w:p>
    <w:p w14:paraId="6239C971">
      <w:pPr>
        <w:pStyle w:val="20"/>
        <w:ind w:firstLine="0" w:firstLineChars="0"/>
        <w:rPr>
          <w:rFonts w:hint="eastAsia" w:ascii="Times New Roman" w:eastAsia="仿宋"/>
          <w:b/>
          <w:sz w:val="30"/>
          <w:szCs w:val="30"/>
        </w:rPr>
      </w:pPr>
      <w:r>
        <w:rPr>
          <w:rFonts w:ascii="Times New Roman" w:eastAsia="仿宋"/>
          <w:b/>
          <w:sz w:val="30"/>
          <w:szCs w:val="30"/>
        </w:rPr>
        <w:t xml:space="preserve">3.9 </w:t>
      </w:r>
      <w:r>
        <w:rPr>
          <w:rFonts w:hint="eastAsia" w:ascii="Times New Roman" w:eastAsia="仿宋"/>
          <w:b/>
          <w:sz w:val="30"/>
          <w:szCs w:val="30"/>
        </w:rPr>
        <w:t>技术可行性分析</w:t>
      </w:r>
    </w:p>
    <w:p w14:paraId="7F899946">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3.9.1 </w:t>
      </w:r>
      <w:r>
        <w:rPr>
          <w:rFonts w:hint="eastAsia" w:ascii="Times New Roman" w:eastAsia="仿宋"/>
          <w:b/>
          <w:bCs/>
          <w:sz w:val="28"/>
          <w:szCs w:val="28"/>
        </w:rPr>
        <w:t>前端可行性</w:t>
      </w:r>
    </w:p>
    <w:p w14:paraId="55F87BB7">
      <w:pPr>
        <w:pStyle w:val="20"/>
        <w:spacing w:line="360" w:lineRule="auto"/>
        <w:ind w:firstLine="480"/>
        <w:rPr>
          <w:rFonts w:hint="eastAsia" w:ascii="Times New Roman" w:eastAsia="仿宋"/>
          <w:sz w:val="24"/>
          <w:szCs w:val="24"/>
        </w:rPr>
      </w:pPr>
      <w:r>
        <w:rPr>
          <w:rFonts w:hint="eastAsia" w:ascii="Times New Roman" w:eastAsia="仿宋"/>
          <w:sz w:val="24"/>
          <w:szCs w:val="24"/>
        </w:rPr>
        <w:t>高保真原型已完成全部17个页面的实现，可在主流浏览器中稳定运行。页面路由管理能够响应代理的页面跳转指令；界面元素高亮和动效（面板滑入、卡片弹出等）均已实现且效果流畅。草稿箱与操作记录通过浏览器本地存储实现，无需后端数据库即可保存用户数据。</w:t>
      </w:r>
    </w:p>
    <w:p w14:paraId="68E0FE0D">
      <w:pPr>
        <w:pStyle w:val="20"/>
        <w:spacing w:line="360" w:lineRule="auto"/>
        <w:ind w:firstLine="480"/>
        <w:rPr>
          <w:rFonts w:ascii="Times New Roman" w:eastAsia="仿宋"/>
          <w:sz w:val="24"/>
          <w:szCs w:val="24"/>
        </w:rPr>
      </w:pPr>
      <w:r>
        <w:rPr>
          <w:rFonts w:hint="eastAsia" w:ascii="Times New Roman" w:eastAsia="仿宋"/>
          <w:sz w:val="24"/>
          <w:szCs w:val="24"/>
        </w:rPr>
        <w:t>主要风险在于 Safari 浏览器的语音识别兼容性不足，但本项目以 Android Chrome 为演示环境，并提供文字输入作为全程备选方案，风险可控。</w:t>
      </w:r>
    </w:p>
    <w:p w14:paraId="170B0994">
      <w:pPr>
        <w:pStyle w:val="20"/>
        <w:spacing w:line="360" w:lineRule="auto"/>
        <w:ind w:firstLine="480"/>
        <w:rPr>
          <w:rFonts w:hint="eastAsia" w:ascii="Times New Roman" w:eastAsia="仿宋"/>
          <w:sz w:val="24"/>
          <w:szCs w:val="24"/>
        </w:rPr>
      </w:pPr>
    </w:p>
    <w:p w14:paraId="34FFE8A2">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3.9.2 </w:t>
      </w:r>
      <w:r>
        <w:rPr>
          <w:rFonts w:hint="eastAsia" w:ascii="Times New Roman" w:eastAsia="仿宋"/>
          <w:b/>
          <w:bCs/>
          <w:sz w:val="28"/>
          <w:szCs w:val="28"/>
        </w:rPr>
        <w:t>后端与代理可行性</w:t>
      </w:r>
    </w:p>
    <w:p w14:paraId="4A8DC909">
      <w:pPr>
        <w:pStyle w:val="20"/>
        <w:spacing w:line="360" w:lineRule="auto"/>
        <w:ind w:firstLine="480"/>
        <w:rPr>
          <w:rFonts w:hint="eastAsia" w:ascii="Times New Roman" w:eastAsia="仿宋"/>
          <w:sz w:val="24"/>
          <w:szCs w:val="24"/>
        </w:rPr>
      </w:pPr>
      <w:r>
        <w:rPr>
          <w:rFonts w:hint="eastAsia" w:ascii="Times New Roman" w:eastAsia="仿宋"/>
          <w:sz w:val="24"/>
          <w:szCs w:val="24"/>
        </w:rPr>
        <w:t>后端采用轻量级代理框架，能够集成主流大语言模型（如 DeepSeek-V3），已完成接口适配。代理的能力按场景静态配置（例如刷脸场景只允许导航和高亮，不具备填写敏感字段的能力），从设计层面保障了能力边界。会话状态与网络连接生命周期对齐，连接关闭时授权自动失效，无状态残留风险。</w:t>
      </w:r>
    </w:p>
    <w:p w14:paraId="0A114AE7">
      <w:pPr>
        <w:pStyle w:val="20"/>
        <w:spacing w:line="360" w:lineRule="auto"/>
        <w:ind w:firstLine="480"/>
        <w:rPr>
          <w:rFonts w:ascii="Times New Roman" w:eastAsia="仿宋"/>
          <w:sz w:val="24"/>
          <w:szCs w:val="24"/>
        </w:rPr>
      </w:pPr>
      <w:r>
        <w:rPr>
          <w:rFonts w:hint="eastAsia" w:ascii="Times New Roman" w:eastAsia="仿宋"/>
          <w:sz w:val="24"/>
          <w:szCs w:val="24"/>
        </w:rPr>
        <w:t>大语言模型的中文理解能力满足政务场景需求，API 调用成本低（估算月均不足10元），适合毕设规模。主要风险在于老年人口音的语音识别准确率，通过提示词调优和最多3次重试机制应对，并保留文字输入备选。</w:t>
      </w:r>
    </w:p>
    <w:p w14:paraId="51266239">
      <w:pPr>
        <w:pStyle w:val="20"/>
        <w:spacing w:line="360" w:lineRule="auto"/>
        <w:ind w:firstLine="480"/>
        <w:rPr>
          <w:rFonts w:hint="eastAsia" w:ascii="Times New Roman" w:eastAsia="仿宋"/>
          <w:sz w:val="24"/>
          <w:szCs w:val="24"/>
        </w:rPr>
      </w:pPr>
    </w:p>
    <w:p w14:paraId="3DB65676">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3.9.3 </w:t>
      </w:r>
      <w:r>
        <w:rPr>
          <w:rFonts w:hint="eastAsia" w:ascii="Times New Roman" w:eastAsia="仿宋"/>
          <w:b/>
          <w:bCs/>
          <w:sz w:val="28"/>
          <w:szCs w:val="28"/>
        </w:rPr>
        <w:t>语音合成可行性</w:t>
      </w:r>
    </w:p>
    <w:p w14:paraId="1C0678D6">
      <w:pPr>
        <w:pStyle w:val="20"/>
        <w:spacing w:line="360" w:lineRule="auto"/>
        <w:ind w:firstLine="480"/>
        <w:rPr>
          <w:rFonts w:hint="eastAsia" w:ascii="Times New Roman" w:eastAsia="仿宋"/>
          <w:sz w:val="24"/>
          <w:szCs w:val="24"/>
        </w:rPr>
      </w:pPr>
      <w:r>
        <w:rPr>
          <w:rFonts w:hint="eastAsia" w:ascii="Times New Roman" w:eastAsia="仿宋"/>
          <w:sz w:val="24"/>
          <w:szCs w:val="24"/>
        </w:rPr>
        <w:t>语音合成使用浏览器原生能力，主力演示环境为 Android Chrome。对于 DeepSeek API 的响应延迟，通过代理“正在思考”状态动画缓解用户等待焦虑，并设置8秒超时提示。服务器部署使用成熟方案（如 Nginx 反向代理 + 免费证书），无技术障碍。</w:t>
      </w:r>
    </w:p>
    <w:p w14:paraId="40B11623">
      <w:pPr>
        <w:pStyle w:val="20"/>
        <w:spacing w:line="360" w:lineRule="auto"/>
        <w:ind w:firstLine="480"/>
        <w:rPr>
          <w:rFonts w:ascii="Times New Roman" w:eastAsia="仿宋"/>
          <w:sz w:val="24"/>
          <w:szCs w:val="24"/>
        </w:rPr>
      </w:pPr>
      <w:r>
        <w:rPr>
          <w:rFonts w:hint="eastAsia" w:ascii="Times New Roman" w:eastAsia="仿宋"/>
          <w:sz w:val="24"/>
          <w:szCs w:val="24"/>
        </w:rPr>
        <w:t>综上所述，本系统的关键技术路径均已验证可行，剩余风险均有明确的应对方案，开发与演示具备充分的技术可行性。</w:t>
      </w:r>
    </w:p>
    <w:p w14:paraId="4CE9DC82">
      <w:pPr>
        <w:pStyle w:val="20"/>
        <w:spacing w:line="360" w:lineRule="auto"/>
        <w:ind w:firstLine="480"/>
        <w:rPr>
          <w:rFonts w:hint="eastAsia" w:ascii="Times New Roman" w:eastAsia="仿宋"/>
          <w:sz w:val="24"/>
          <w:szCs w:val="24"/>
        </w:rPr>
      </w:pPr>
    </w:p>
    <w:p w14:paraId="724B8B20">
      <w:pPr>
        <w:pStyle w:val="20"/>
        <w:ind w:firstLine="0" w:firstLineChars="0"/>
        <w:rPr>
          <w:rFonts w:ascii="Times New Roman" w:eastAsia="仿宋"/>
          <w:b/>
          <w:sz w:val="30"/>
          <w:szCs w:val="30"/>
        </w:rPr>
      </w:pPr>
      <w:r>
        <w:rPr>
          <w:rFonts w:ascii="Times New Roman" w:eastAsia="仿宋"/>
          <w:b/>
          <w:sz w:val="30"/>
          <w:szCs w:val="30"/>
        </w:rPr>
        <w:t xml:space="preserve">3.10 </w:t>
      </w:r>
      <w:r>
        <w:rPr>
          <w:rFonts w:hint="eastAsia" w:ascii="Times New Roman" w:eastAsia="仿宋"/>
          <w:b/>
          <w:sz w:val="30"/>
          <w:szCs w:val="30"/>
        </w:rPr>
        <w:t>可用性研究</w:t>
      </w:r>
    </w:p>
    <w:p w14:paraId="28882D67">
      <w:pPr>
        <w:pStyle w:val="20"/>
        <w:spacing w:line="360" w:lineRule="auto"/>
        <w:ind w:firstLine="480"/>
        <w:rPr>
          <w:rFonts w:ascii="Times New Roman" w:eastAsia="仿宋"/>
          <w:sz w:val="24"/>
          <w:szCs w:val="24"/>
        </w:rPr>
      </w:pPr>
      <w:r>
        <w:rPr>
          <w:rFonts w:hint="eastAsia" w:ascii="Times New Roman" w:eastAsia="仿宋"/>
          <w:sz w:val="24"/>
          <w:szCs w:val="24"/>
        </w:rPr>
        <w:t>为验证代理“小浙”在四个核心场景下的流程可行性，按照预设任务逐一执行操作，确认各环节能否顺利完成。四个测试任务分别为：</w:t>
      </w:r>
    </w:p>
    <w:p w14:paraId="0336BCE8">
      <w:pPr>
        <w:pStyle w:val="20"/>
        <w:spacing w:line="360" w:lineRule="auto"/>
        <w:ind w:firstLine="480"/>
        <w:rPr>
          <w:rFonts w:ascii="Times New Roman" w:eastAsia="仿宋"/>
          <w:sz w:val="24"/>
          <w:szCs w:val="24"/>
        </w:rPr>
      </w:pPr>
      <w:r>
        <w:rPr>
          <w:rFonts w:hint="eastAsia" w:ascii="Times New Roman" w:eastAsia="仿宋"/>
          <w:sz w:val="24"/>
          <w:szCs w:val="24"/>
        </w:rPr>
        <w:t>T1 唤醒代理并完成刷脸登录；</w:t>
      </w:r>
    </w:p>
    <w:p w14:paraId="1C4AE3EF">
      <w:pPr>
        <w:pStyle w:val="20"/>
        <w:spacing w:line="360" w:lineRule="auto"/>
        <w:ind w:firstLine="480"/>
        <w:rPr>
          <w:rFonts w:ascii="Times New Roman" w:eastAsia="仿宋"/>
          <w:sz w:val="24"/>
          <w:szCs w:val="24"/>
        </w:rPr>
      </w:pPr>
      <w:r>
        <w:rPr>
          <w:rFonts w:hint="eastAsia" w:ascii="Times New Roman" w:eastAsia="仿宋"/>
          <w:sz w:val="24"/>
          <w:szCs w:val="24"/>
        </w:rPr>
        <w:t>T2 使用验证码方式登录，由代理帮助填写验证码；</w:t>
      </w:r>
    </w:p>
    <w:p w14:paraId="38AB3ECE">
      <w:pPr>
        <w:pStyle w:val="20"/>
        <w:spacing w:line="360" w:lineRule="auto"/>
        <w:ind w:firstLine="480"/>
        <w:rPr>
          <w:rFonts w:ascii="Times New Roman" w:eastAsia="仿宋"/>
          <w:sz w:val="24"/>
          <w:szCs w:val="24"/>
        </w:rPr>
      </w:pPr>
      <w:r>
        <w:rPr>
          <w:rFonts w:hint="eastAsia" w:ascii="Times New Roman" w:eastAsia="仿宋"/>
          <w:sz w:val="24"/>
          <w:szCs w:val="24"/>
        </w:rPr>
        <w:t>T3 由代理帮助缴纳当年医保费用；</w:t>
      </w:r>
    </w:p>
    <w:p w14:paraId="15D35585">
      <w:pPr>
        <w:pStyle w:val="20"/>
        <w:spacing w:line="360" w:lineRule="auto"/>
        <w:ind w:firstLine="480"/>
        <w:rPr>
          <w:rFonts w:ascii="Times New Roman" w:eastAsia="仿宋"/>
          <w:sz w:val="24"/>
          <w:szCs w:val="24"/>
        </w:rPr>
      </w:pPr>
      <w:r>
        <w:rPr>
          <w:rFonts w:hint="eastAsia" w:ascii="Times New Roman" w:eastAsia="仿宋"/>
          <w:sz w:val="24"/>
          <w:szCs w:val="24"/>
        </w:rPr>
        <w:t>T4 由代理帮助查询上个月养老金发放情况。</w:t>
      </w:r>
    </w:p>
    <w:p w14:paraId="76267B1C">
      <w:pPr>
        <w:pStyle w:val="20"/>
        <w:spacing w:line="360" w:lineRule="auto"/>
        <w:ind w:firstLine="480"/>
        <w:rPr>
          <w:rFonts w:ascii="Times New Roman" w:eastAsia="仿宋"/>
          <w:sz w:val="24"/>
          <w:szCs w:val="24"/>
        </w:rPr>
      </w:pPr>
      <w:r>
        <w:rPr>
          <w:rFonts w:hint="eastAsia" w:ascii="Times New Roman" w:eastAsia="仿宋"/>
          <w:sz w:val="24"/>
          <w:szCs w:val="24"/>
        </w:rPr>
        <w:t xml:space="preserve">测试对象：招募 </w:t>
      </w:r>
      <w:r>
        <w:rPr>
          <w:rFonts w:ascii="Times New Roman" w:eastAsia="仿宋"/>
          <w:sz w:val="24"/>
          <w:szCs w:val="24"/>
        </w:rPr>
        <w:t>3</w:t>
      </w:r>
      <w:r>
        <w:rPr>
          <w:rFonts w:hint="eastAsia" w:ascii="Times New Roman" w:eastAsia="仿宋"/>
          <w:sz w:val="24"/>
          <w:szCs w:val="24"/>
        </w:rPr>
        <w:t>–</w:t>
      </w:r>
      <w:r>
        <w:rPr>
          <w:rFonts w:ascii="Times New Roman" w:eastAsia="仿宋"/>
          <w:sz w:val="24"/>
          <w:szCs w:val="24"/>
        </w:rPr>
        <w:t>4</w:t>
      </w:r>
      <w:r>
        <w:rPr>
          <w:rFonts w:hint="eastAsia" w:ascii="Times New Roman" w:eastAsia="仿宋"/>
          <w:sz w:val="24"/>
          <w:szCs w:val="24"/>
        </w:rPr>
        <w:t xml:space="preserve"> 名 60 岁及以上的老年用户，要求具有一定的智能手机使用经验但较少使用政务 APP。通过社区渠道进行招募。</w:t>
      </w:r>
    </w:p>
    <w:p w14:paraId="17002B4A">
      <w:pPr>
        <w:pStyle w:val="20"/>
        <w:spacing w:line="360" w:lineRule="auto"/>
        <w:ind w:firstLine="480"/>
        <w:rPr>
          <w:rFonts w:ascii="Times New Roman" w:eastAsia="仿宋"/>
          <w:sz w:val="24"/>
          <w:szCs w:val="24"/>
        </w:rPr>
      </w:pPr>
      <w:r>
        <w:rPr>
          <w:rFonts w:hint="eastAsia" w:ascii="Times New Roman" w:eastAsia="仿宋"/>
          <w:sz w:val="24"/>
          <w:szCs w:val="24"/>
        </w:rPr>
        <w:t>测试环境：在安静的房间内使用 Android 手机（Chrome 浏览器）运行高保真原型，全程录屏并记录操作行为。研究者在一旁观察但不主动提供帮助，仅在用户明确请求时给予最低限度提示。</w:t>
      </w:r>
    </w:p>
    <w:p w14:paraId="4C83B24B">
      <w:pPr>
        <w:pStyle w:val="20"/>
        <w:spacing w:line="360" w:lineRule="auto"/>
        <w:ind w:firstLine="480"/>
        <w:rPr>
          <w:rFonts w:hint="eastAsia" w:ascii="Times New Roman" w:eastAsia="仿宋"/>
          <w:sz w:val="24"/>
          <w:szCs w:val="24"/>
        </w:rPr>
      </w:pPr>
      <w:r>
        <w:rPr>
          <w:rFonts w:hint="eastAsia" w:ascii="Times New Roman" w:eastAsia="仿宋"/>
          <w:sz w:val="24"/>
          <w:szCs w:val="24"/>
        </w:rPr>
        <w:t>评估指标：</w:t>
      </w:r>
    </w:p>
    <w:p w14:paraId="0CA4D148">
      <w:pPr>
        <w:pStyle w:val="20"/>
        <w:spacing w:line="360" w:lineRule="auto"/>
        <w:ind w:firstLine="480"/>
        <w:rPr>
          <w:rFonts w:ascii="Times New Roman" w:eastAsia="仿宋"/>
          <w:sz w:val="24"/>
          <w:szCs w:val="24"/>
        </w:rPr>
      </w:pPr>
      <w:r>
        <w:rPr>
          <w:rFonts w:hint="eastAsia" w:ascii="Times New Roman" w:eastAsia="仿宋"/>
          <w:sz w:val="24"/>
          <w:szCs w:val="24"/>
        </w:rPr>
        <w:t>客观指标：任务完成率、求助次数等。</w:t>
      </w:r>
    </w:p>
    <w:p w14:paraId="3156356A">
      <w:pPr>
        <w:pStyle w:val="20"/>
        <w:spacing w:line="360" w:lineRule="auto"/>
        <w:ind w:firstLine="480"/>
        <w:rPr>
          <w:rFonts w:ascii="Times New Roman" w:eastAsia="仿宋"/>
          <w:sz w:val="24"/>
          <w:szCs w:val="24"/>
        </w:rPr>
      </w:pPr>
      <w:r>
        <w:rPr>
          <w:rFonts w:hint="eastAsia" w:ascii="Times New Roman" w:eastAsia="仿宋"/>
          <w:sz w:val="24"/>
          <w:szCs w:val="24"/>
        </w:rPr>
        <w:t>主观指标：测试完成后，参与者填写</w:t>
      </w:r>
      <w:bookmarkStart w:id="10" w:name="_Hlk229845966"/>
      <w:r>
        <w:rPr>
          <w:rFonts w:hint="eastAsia" w:ascii="Times New Roman" w:eastAsia="仿宋"/>
          <w:sz w:val="24"/>
          <w:szCs w:val="24"/>
        </w:rPr>
        <w:t>系统可用性量表</w:t>
      </w:r>
      <w:bookmarkEnd w:id="10"/>
      <w:r>
        <w:rPr>
          <w:rFonts w:hint="eastAsia" w:ascii="Times New Roman" w:eastAsia="仿宋"/>
          <w:sz w:val="24"/>
          <w:szCs w:val="24"/>
        </w:rPr>
        <w:t>（SUS） 及本研究自拟的代理信任与受控感补充问卷（均为 5 点李克特量表）。具体题项见下表格。随后进行简短访谈。</w:t>
      </w:r>
    </w:p>
    <w:p w14:paraId="184968F4">
      <w:pPr>
        <w:pStyle w:val="20"/>
        <w:spacing w:line="360" w:lineRule="auto"/>
        <w:ind w:firstLine="480"/>
        <w:rPr>
          <w:rFonts w:hint="eastAsia" w:ascii="Times New Roman" w:eastAsia="仿宋"/>
          <w:sz w:val="24"/>
          <w:szCs w:val="24"/>
        </w:rPr>
      </w:pPr>
      <w:r>
        <w:rPr>
          <w:rFonts w:hint="eastAsia" w:ascii="Times New Roman" w:eastAsia="仿宋"/>
          <w:sz w:val="24"/>
          <w:szCs w:val="24"/>
        </w:rPr>
        <w:t>数据收集与分析：研究者记录任务完成情况与求助次数，并进行定性分析。SUS 分数按标准方法转换为 0–100 分制，补充题项计算各题平均分。结合客观指标与主观评分，综合评估原型的设计效果。</w:t>
      </w:r>
    </w:p>
    <w:p w14:paraId="0370F77E">
      <w:pPr>
        <w:pStyle w:val="20"/>
        <w:spacing w:line="360" w:lineRule="auto"/>
        <w:ind w:firstLine="0" w:firstLineChars="0"/>
        <w:jc w:val="center"/>
        <w:rPr>
          <w:rFonts w:hint="eastAsia" w:ascii="Times New Roman" w:eastAsia="仿宋"/>
          <w:b/>
          <w:bCs/>
          <w:color w:val="FF0000"/>
          <w:kern w:val="2"/>
          <w:szCs w:val="21"/>
          <w:lang w:val="en-US" w:eastAsia="zh-CN"/>
        </w:rPr>
      </w:pPr>
      <w:r>
        <w:rPr>
          <w:rFonts w:ascii="Times New Roman" w:eastAsia="仿宋"/>
          <w:b/>
          <w:bCs/>
          <w:kern w:val="2"/>
          <w:szCs w:val="21"/>
          <w:lang w:val="en-US" w:eastAsia="zh-CN"/>
        </w:rPr>
        <w:t xml:space="preserve">表3.1 </w:t>
      </w:r>
      <w:r>
        <w:rPr>
          <w:rFonts w:hint="eastAsia" w:ascii="Times New Roman" w:eastAsia="仿宋"/>
          <w:b/>
          <w:bCs/>
          <w:kern w:val="2"/>
          <w:szCs w:val="21"/>
          <w:lang w:val="en-US" w:eastAsia="zh-CN"/>
        </w:rPr>
        <w:t>系统可用性量表（SUS）</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6612"/>
        <w:gridCol w:w="1788"/>
      </w:tblGrid>
      <w:tr w14:paraId="2B0DBFBE">
        <w:trPr>
          <w:wBefore w:w="0" w:type="dxa"/>
          <w:wAfter w:w="0" w:type="dxa"/>
        </w:trPr>
        <w:tc>
          <w:tcPr>
            <w:tcW w:w="920" w:type="dxa"/>
            <w:tcBorders>
              <w:top w:val="single" w:color="auto" w:sz="12" w:space="0"/>
              <w:left w:val="nil"/>
            </w:tcBorders>
            <w:shd w:val="clear" w:color="auto" w:fill="auto"/>
            <w:noWrap w:val="0"/>
            <w:vAlign w:val="center"/>
          </w:tcPr>
          <w:p w14:paraId="63145262">
            <w:pPr>
              <w:jc w:val="center"/>
              <w:rPr>
                <w:rFonts w:eastAsia="仿宋"/>
                <w:b/>
                <w:bCs/>
                <w:szCs w:val="21"/>
              </w:rPr>
            </w:pPr>
            <w:r>
              <w:rPr>
                <w:rFonts w:hint="eastAsia" w:eastAsia="仿宋"/>
                <w:b/>
                <w:bCs/>
                <w:szCs w:val="21"/>
              </w:rPr>
              <w:t>编号</w:t>
            </w:r>
          </w:p>
        </w:tc>
        <w:tc>
          <w:tcPr>
            <w:tcW w:w="6612" w:type="dxa"/>
            <w:tcBorders>
              <w:top w:val="single" w:color="auto" w:sz="12" w:space="0"/>
              <w:right w:val="nil"/>
            </w:tcBorders>
            <w:shd w:val="clear" w:color="auto" w:fill="auto"/>
            <w:noWrap w:val="0"/>
            <w:vAlign w:val="center"/>
          </w:tcPr>
          <w:p w14:paraId="379EF840">
            <w:pPr>
              <w:jc w:val="center"/>
              <w:rPr>
                <w:rFonts w:eastAsia="仿宋"/>
                <w:b/>
                <w:bCs/>
                <w:szCs w:val="21"/>
              </w:rPr>
            </w:pPr>
            <w:r>
              <w:rPr>
                <w:rFonts w:hint="eastAsia" w:eastAsia="仿宋"/>
                <w:b/>
                <w:bCs/>
                <w:szCs w:val="21"/>
              </w:rPr>
              <w:t>陈述</w:t>
            </w:r>
          </w:p>
        </w:tc>
        <w:tc>
          <w:tcPr>
            <w:tcW w:w="1788" w:type="dxa"/>
            <w:tcBorders>
              <w:top w:val="single" w:color="auto" w:sz="12" w:space="0"/>
              <w:right w:val="nil"/>
            </w:tcBorders>
            <w:noWrap w:val="0"/>
            <w:vAlign w:val="top"/>
          </w:tcPr>
          <w:p w14:paraId="101BD9BB">
            <w:pPr>
              <w:jc w:val="center"/>
              <w:rPr>
                <w:rFonts w:eastAsia="仿宋"/>
                <w:b/>
                <w:bCs/>
                <w:szCs w:val="21"/>
              </w:rPr>
            </w:pPr>
            <w:r>
              <w:rPr>
                <w:rFonts w:hint="eastAsia" w:eastAsia="仿宋"/>
                <w:b/>
                <w:bCs/>
                <w:szCs w:val="21"/>
              </w:rPr>
              <w:t>打分1</w:t>
            </w:r>
            <w:r>
              <w:rPr>
                <w:rFonts w:eastAsia="仿宋"/>
                <w:b/>
                <w:bCs/>
                <w:szCs w:val="21"/>
              </w:rPr>
              <w:t>~5</w:t>
            </w:r>
          </w:p>
        </w:tc>
      </w:tr>
      <w:tr w14:paraId="60B65306">
        <w:trPr>
          <w:wBefore w:w="0" w:type="dxa"/>
          <w:wAfter w:w="0" w:type="dxa"/>
        </w:trPr>
        <w:tc>
          <w:tcPr>
            <w:tcW w:w="920" w:type="dxa"/>
            <w:tcBorders>
              <w:left w:val="nil"/>
            </w:tcBorders>
            <w:shd w:val="clear" w:color="auto" w:fill="auto"/>
            <w:noWrap w:val="0"/>
            <w:vAlign w:val="center"/>
          </w:tcPr>
          <w:p w14:paraId="21AED796">
            <w:pPr>
              <w:jc w:val="center"/>
              <w:rPr>
                <w:szCs w:val="21"/>
              </w:rPr>
            </w:pPr>
            <w:r>
              <w:rPr>
                <w:szCs w:val="21"/>
              </w:rPr>
              <w:t>1</w:t>
            </w:r>
          </w:p>
        </w:tc>
        <w:tc>
          <w:tcPr>
            <w:tcW w:w="6612" w:type="dxa"/>
            <w:tcBorders>
              <w:right w:val="nil"/>
            </w:tcBorders>
            <w:shd w:val="clear" w:color="auto" w:fill="auto"/>
            <w:noWrap w:val="0"/>
            <w:vAlign w:val="center"/>
          </w:tcPr>
          <w:p w14:paraId="0DD39634">
            <w:pPr>
              <w:jc w:val="left"/>
              <w:rPr>
                <w:rFonts w:ascii="宋体" w:hAnsi="宋体"/>
                <w:b/>
                <w:szCs w:val="21"/>
              </w:rPr>
            </w:pPr>
            <w:r>
              <w:rPr>
                <w:rFonts w:hint="eastAsia" w:ascii="宋体" w:hAnsi="宋体"/>
              </w:rPr>
              <w:t>我愿意经常使用这个“小浙”助手</w:t>
            </w:r>
          </w:p>
        </w:tc>
        <w:tc>
          <w:tcPr>
            <w:tcW w:w="1788" w:type="dxa"/>
            <w:tcBorders>
              <w:right w:val="nil"/>
            </w:tcBorders>
            <w:noWrap w:val="0"/>
            <w:vAlign w:val="top"/>
          </w:tcPr>
          <w:p w14:paraId="5823445D">
            <w:pPr>
              <w:ind w:firstLine="420" w:firstLineChars="200"/>
              <w:jc w:val="left"/>
              <w:rPr>
                <w:rFonts w:hint="eastAsia" w:eastAsia="仿宋"/>
              </w:rPr>
            </w:pPr>
          </w:p>
        </w:tc>
      </w:tr>
      <w:tr w14:paraId="383CA9FF">
        <w:trPr>
          <w:wBefore w:w="0" w:type="dxa"/>
          <w:wAfter w:w="0" w:type="dxa"/>
        </w:trPr>
        <w:tc>
          <w:tcPr>
            <w:tcW w:w="920" w:type="dxa"/>
            <w:tcBorders>
              <w:left w:val="nil"/>
            </w:tcBorders>
            <w:shd w:val="clear" w:color="auto" w:fill="auto"/>
            <w:noWrap w:val="0"/>
            <w:vAlign w:val="center"/>
          </w:tcPr>
          <w:p w14:paraId="6F00168E">
            <w:pPr>
              <w:jc w:val="center"/>
              <w:rPr>
                <w:szCs w:val="21"/>
              </w:rPr>
            </w:pPr>
            <w:r>
              <w:rPr>
                <w:szCs w:val="21"/>
              </w:rPr>
              <w:t>2</w:t>
            </w:r>
          </w:p>
        </w:tc>
        <w:tc>
          <w:tcPr>
            <w:tcW w:w="6612" w:type="dxa"/>
            <w:tcBorders>
              <w:right w:val="nil"/>
            </w:tcBorders>
            <w:shd w:val="clear" w:color="auto" w:fill="auto"/>
            <w:noWrap w:val="0"/>
            <w:vAlign w:val="center"/>
          </w:tcPr>
          <w:p w14:paraId="106B4A86">
            <w:pPr>
              <w:jc w:val="left"/>
              <w:rPr>
                <w:rFonts w:ascii="宋体" w:hAnsi="宋体"/>
                <w:szCs w:val="21"/>
              </w:rPr>
            </w:pPr>
            <w:r>
              <w:rPr>
                <w:rFonts w:hint="eastAsia" w:ascii="宋体" w:hAnsi="宋体"/>
                <w:szCs w:val="21"/>
              </w:rPr>
              <w:t>我发现这个“小浙”助手过于复杂</w:t>
            </w:r>
          </w:p>
        </w:tc>
        <w:tc>
          <w:tcPr>
            <w:tcW w:w="1788" w:type="dxa"/>
            <w:tcBorders>
              <w:right w:val="nil"/>
            </w:tcBorders>
            <w:noWrap w:val="0"/>
            <w:vAlign w:val="top"/>
          </w:tcPr>
          <w:p w14:paraId="4C8BAE46">
            <w:pPr>
              <w:jc w:val="left"/>
              <w:rPr>
                <w:szCs w:val="21"/>
              </w:rPr>
            </w:pPr>
          </w:p>
        </w:tc>
      </w:tr>
      <w:tr w14:paraId="5487DF4C">
        <w:trPr>
          <w:wBefore w:w="0" w:type="dxa"/>
          <w:wAfter w:w="0" w:type="dxa"/>
        </w:trPr>
        <w:tc>
          <w:tcPr>
            <w:tcW w:w="920" w:type="dxa"/>
            <w:tcBorders>
              <w:left w:val="nil"/>
            </w:tcBorders>
            <w:shd w:val="clear" w:color="auto" w:fill="auto"/>
            <w:noWrap w:val="0"/>
            <w:vAlign w:val="center"/>
          </w:tcPr>
          <w:p w14:paraId="7745B792">
            <w:pPr>
              <w:jc w:val="center"/>
              <w:rPr>
                <w:szCs w:val="21"/>
              </w:rPr>
            </w:pPr>
            <w:r>
              <w:rPr>
                <w:szCs w:val="21"/>
              </w:rPr>
              <w:t>3</w:t>
            </w:r>
          </w:p>
        </w:tc>
        <w:tc>
          <w:tcPr>
            <w:tcW w:w="6612" w:type="dxa"/>
            <w:tcBorders>
              <w:right w:val="nil"/>
            </w:tcBorders>
            <w:shd w:val="clear" w:color="auto" w:fill="auto"/>
            <w:noWrap w:val="0"/>
            <w:vAlign w:val="center"/>
          </w:tcPr>
          <w:p w14:paraId="349A6BE4">
            <w:pPr>
              <w:jc w:val="left"/>
              <w:rPr>
                <w:rFonts w:ascii="宋体" w:hAnsi="宋体"/>
                <w:szCs w:val="21"/>
              </w:rPr>
            </w:pPr>
            <w:r>
              <w:rPr>
                <w:rFonts w:hint="eastAsia" w:ascii="宋体" w:hAnsi="宋体"/>
                <w:szCs w:val="21"/>
              </w:rPr>
              <w:t>我认为使用“小浙”助手很容易</w:t>
            </w:r>
          </w:p>
        </w:tc>
        <w:tc>
          <w:tcPr>
            <w:tcW w:w="1788" w:type="dxa"/>
            <w:tcBorders>
              <w:right w:val="nil"/>
            </w:tcBorders>
            <w:noWrap w:val="0"/>
            <w:vAlign w:val="top"/>
          </w:tcPr>
          <w:p w14:paraId="3F1135E3">
            <w:pPr>
              <w:jc w:val="left"/>
              <w:rPr>
                <w:szCs w:val="21"/>
              </w:rPr>
            </w:pPr>
          </w:p>
        </w:tc>
      </w:tr>
      <w:tr w14:paraId="77AEF4A9">
        <w:trPr>
          <w:wBefore w:w="0" w:type="dxa"/>
          <w:wAfter w:w="0" w:type="dxa"/>
        </w:trPr>
        <w:tc>
          <w:tcPr>
            <w:tcW w:w="920" w:type="dxa"/>
            <w:tcBorders>
              <w:left w:val="nil"/>
            </w:tcBorders>
            <w:shd w:val="clear" w:color="auto" w:fill="auto"/>
            <w:noWrap w:val="0"/>
            <w:vAlign w:val="center"/>
          </w:tcPr>
          <w:p w14:paraId="11797159">
            <w:pPr>
              <w:jc w:val="center"/>
              <w:rPr>
                <w:szCs w:val="21"/>
              </w:rPr>
            </w:pPr>
            <w:r>
              <w:rPr>
                <w:szCs w:val="21"/>
              </w:rPr>
              <w:t>4</w:t>
            </w:r>
          </w:p>
        </w:tc>
        <w:tc>
          <w:tcPr>
            <w:tcW w:w="6612" w:type="dxa"/>
            <w:tcBorders>
              <w:right w:val="nil"/>
            </w:tcBorders>
            <w:shd w:val="clear" w:color="auto" w:fill="auto"/>
            <w:noWrap w:val="0"/>
            <w:vAlign w:val="center"/>
          </w:tcPr>
          <w:p w14:paraId="083E1447">
            <w:pPr>
              <w:jc w:val="left"/>
              <w:rPr>
                <w:rFonts w:ascii="宋体" w:hAnsi="宋体"/>
                <w:szCs w:val="21"/>
              </w:rPr>
            </w:pPr>
            <w:r>
              <w:rPr>
                <w:rFonts w:hint="eastAsia" w:ascii="宋体" w:hAnsi="宋体"/>
                <w:szCs w:val="21"/>
              </w:rPr>
              <w:t>我需要技术支持才能使用“小浙”助手</w:t>
            </w:r>
          </w:p>
        </w:tc>
        <w:tc>
          <w:tcPr>
            <w:tcW w:w="1788" w:type="dxa"/>
            <w:tcBorders>
              <w:right w:val="nil"/>
            </w:tcBorders>
            <w:noWrap w:val="0"/>
            <w:vAlign w:val="top"/>
          </w:tcPr>
          <w:p w14:paraId="7E8D2F45">
            <w:pPr>
              <w:jc w:val="left"/>
              <w:rPr>
                <w:szCs w:val="21"/>
              </w:rPr>
            </w:pPr>
          </w:p>
        </w:tc>
      </w:tr>
      <w:tr w14:paraId="6DC0521F">
        <w:trPr>
          <w:wBefore w:w="0" w:type="dxa"/>
          <w:wAfter w:w="0" w:type="dxa"/>
        </w:trPr>
        <w:tc>
          <w:tcPr>
            <w:tcW w:w="920" w:type="dxa"/>
            <w:tcBorders>
              <w:left w:val="nil"/>
            </w:tcBorders>
            <w:shd w:val="clear" w:color="auto" w:fill="auto"/>
            <w:noWrap w:val="0"/>
            <w:vAlign w:val="center"/>
          </w:tcPr>
          <w:p w14:paraId="253FAD94">
            <w:pPr>
              <w:jc w:val="center"/>
              <w:rPr>
                <w:szCs w:val="21"/>
              </w:rPr>
            </w:pPr>
            <w:r>
              <w:rPr>
                <w:rFonts w:hint="eastAsia"/>
                <w:szCs w:val="21"/>
              </w:rPr>
              <w:t>5</w:t>
            </w:r>
          </w:p>
        </w:tc>
        <w:tc>
          <w:tcPr>
            <w:tcW w:w="6612" w:type="dxa"/>
            <w:tcBorders>
              <w:right w:val="nil"/>
            </w:tcBorders>
            <w:shd w:val="clear" w:color="auto" w:fill="auto"/>
            <w:noWrap w:val="0"/>
            <w:vAlign w:val="center"/>
          </w:tcPr>
          <w:p w14:paraId="6051225C">
            <w:pPr>
              <w:jc w:val="left"/>
              <w:rPr>
                <w:rFonts w:ascii="宋体" w:hAnsi="宋体"/>
                <w:szCs w:val="21"/>
              </w:rPr>
            </w:pPr>
            <w:r>
              <w:rPr>
                <w:rFonts w:hint="eastAsia" w:ascii="宋体" w:hAnsi="宋体"/>
                <w:szCs w:val="21"/>
              </w:rPr>
              <w:t>我发现“小浙”助手的各项功能整合得很好</w:t>
            </w:r>
          </w:p>
        </w:tc>
        <w:tc>
          <w:tcPr>
            <w:tcW w:w="1788" w:type="dxa"/>
            <w:tcBorders>
              <w:right w:val="nil"/>
            </w:tcBorders>
            <w:noWrap w:val="0"/>
            <w:vAlign w:val="top"/>
          </w:tcPr>
          <w:p w14:paraId="7CC17974">
            <w:pPr>
              <w:jc w:val="left"/>
              <w:rPr>
                <w:szCs w:val="21"/>
              </w:rPr>
            </w:pPr>
          </w:p>
        </w:tc>
      </w:tr>
      <w:tr w14:paraId="74C21DDA">
        <w:trPr>
          <w:wBefore w:w="0" w:type="dxa"/>
          <w:wAfter w:w="0" w:type="dxa"/>
        </w:trPr>
        <w:tc>
          <w:tcPr>
            <w:tcW w:w="920" w:type="dxa"/>
            <w:tcBorders>
              <w:left w:val="nil"/>
            </w:tcBorders>
            <w:shd w:val="clear" w:color="auto" w:fill="auto"/>
            <w:noWrap w:val="0"/>
            <w:vAlign w:val="center"/>
          </w:tcPr>
          <w:p w14:paraId="472994EE">
            <w:pPr>
              <w:jc w:val="center"/>
              <w:rPr>
                <w:szCs w:val="21"/>
              </w:rPr>
            </w:pPr>
            <w:r>
              <w:rPr>
                <w:rFonts w:hint="eastAsia"/>
                <w:szCs w:val="21"/>
              </w:rPr>
              <w:t>6</w:t>
            </w:r>
          </w:p>
        </w:tc>
        <w:tc>
          <w:tcPr>
            <w:tcW w:w="6612" w:type="dxa"/>
            <w:tcBorders>
              <w:right w:val="nil"/>
            </w:tcBorders>
            <w:shd w:val="clear" w:color="auto" w:fill="auto"/>
            <w:noWrap w:val="0"/>
            <w:vAlign w:val="center"/>
          </w:tcPr>
          <w:p w14:paraId="485FD112">
            <w:pPr>
              <w:jc w:val="left"/>
              <w:rPr>
                <w:rFonts w:ascii="宋体" w:hAnsi="宋体"/>
                <w:szCs w:val="21"/>
              </w:rPr>
            </w:pPr>
            <w:r>
              <w:rPr>
                <w:rFonts w:hint="eastAsia" w:ascii="宋体" w:hAnsi="宋体"/>
                <w:szCs w:val="21"/>
              </w:rPr>
              <w:t>我认为“小浙”助手存在太多不一致的地方</w:t>
            </w:r>
          </w:p>
        </w:tc>
        <w:tc>
          <w:tcPr>
            <w:tcW w:w="1788" w:type="dxa"/>
            <w:tcBorders>
              <w:right w:val="nil"/>
            </w:tcBorders>
            <w:noWrap w:val="0"/>
            <w:vAlign w:val="top"/>
          </w:tcPr>
          <w:p w14:paraId="58C1A267">
            <w:pPr>
              <w:jc w:val="left"/>
              <w:rPr>
                <w:szCs w:val="21"/>
              </w:rPr>
            </w:pPr>
          </w:p>
        </w:tc>
      </w:tr>
      <w:tr w14:paraId="540A4C01">
        <w:trPr>
          <w:wBefore w:w="0" w:type="dxa"/>
          <w:wAfter w:w="0" w:type="dxa"/>
        </w:trPr>
        <w:tc>
          <w:tcPr>
            <w:tcW w:w="920" w:type="dxa"/>
            <w:tcBorders>
              <w:left w:val="nil"/>
            </w:tcBorders>
            <w:shd w:val="clear" w:color="auto" w:fill="auto"/>
            <w:noWrap w:val="0"/>
            <w:vAlign w:val="center"/>
          </w:tcPr>
          <w:p w14:paraId="0B16CFB1">
            <w:pPr>
              <w:jc w:val="center"/>
              <w:rPr>
                <w:szCs w:val="21"/>
              </w:rPr>
            </w:pPr>
            <w:r>
              <w:rPr>
                <w:rFonts w:hint="eastAsia"/>
                <w:szCs w:val="21"/>
              </w:rPr>
              <w:t>7</w:t>
            </w:r>
          </w:p>
        </w:tc>
        <w:tc>
          <w:tcPr>
            <w:tcW w:w="6612" w:type="dxa"/>
            <w:tcBorders>
              <w:right w:val="nil"/>
            </w:tcBorders>
            <w:shd w:val="clear" w:color="auto" w:fill="auto"/>
            <w:noWrap w:val="0"/>
            <w:vAlign w:val="center"/>
          </w:tcPr>
          <w:p w14:paraId="273DA34E">
            <w:pPr>
              <w:jc w:val="left"/>
              <w:rPr>
                <w:rFonts w:ascii="宋体" w:hAnsi="宋体"/>
                <w:szCs w:val="21"/>
              </w:rPr>
            </w:pPr>
            <w:r>
              <w:rPr>
                <w:rFonts w:hint="eastAsia" w:ascii="宋体" w:hAnsi="宋体"/>
                <w:szCs w:val="21"/>
              </w:rPr>
              <w:t>我猜想大多数老年人能很快学会使用“小浙”助手</w:t>
            </w:r>
          </w:p>
        </w:tc>
        <w:tc>
          <w:tcPr>
            <w:tcW w:w="1788" w:type="dxa"/>
            <w:tcBorders>
              <w:right w:val="nil"/>
            </w:tcBorders>
            <w:noWrap w:val="0"/>
            <w:vAlign w:val="top"/>
          </w:tcPr>
          <w:p w14:paraId="6A1CAAAD">
            <w:pPr>
              <w:jc w:val="left"/>
              <w:rPr>
                <w:szCs w:val="21"/>
              </w:rPr>
            </w:pPr>
          </w:p>
        </w:tc>
      </w:tr>
      <w:tr w14:paraId="1BDE0357">
        <w:trPr>
          <w:wBefore w:w="0" w:type="dxa"/>
          <w:wAfter w:w="0" w:type="dxa"/>
        </w:trPr>
        <w:tc>
          <w:tcPr>
            <w:tcW w:w="920" w:type="dxa"/>
            <w:tcBorders>
              <w:left w:val="nil"/>
            </w:tcBorders>
            <w:shd w:val="clear" w:color="auto" w:fill="auto"/>
            <w:noWrap w:val="0"/>
            <w:vAlign w:val="center"/>
          </w:tcPr>
          <w:p w14:paraId="787E1327">
            <w:pPr>
              <w:jc w:val="center"/>
              <w:rPr>
                <w:szCs w:val="21"/>
              </w:rPr>
            </w:pPr>
            <w:r>
              <w:rPr>
                <w:rFonts w:hint="eastAsia"/>
                <w:szCs w:val="21"/>
              </w:rPr>
              <w:t>8</w:t>
            </w:r>
          </w:p>
        </w:tc>
        <w:tc>
          <w:tcPr>
            <w:tcW w:w="6612" w:type="dxa"/>
            <w:tcBorders>
              <w:right w:val="nil"/>
            </w:tcBorders>
            <w:shd w:val="clear" w:color="auto" w:fill="auto"/>
            <w:noWrap w:val="0"/>
            <w:vAlign w:val="center"/>
          </w:tcPr>
          <w:p w14:paraId="7BA8C0C5">
            <w:pPr>
              <w:jc w:val="left"/>
              <w:rPr>
                <w:rFonts w:ascii="宋体" w:hAnsi="宋体"/>
                <w:szCs w:val="21"/>
              </w:rPr>
            </w:pPr>
            <w:r>
              <w:rPr>
                <w:rFonts w:hint="eastAsia" w:ascii="宋体" w:hAnsi="宋体"/>
                <w:szCs w:val="21"/>
              </w:rPr>
              <w:t>我发现使用“小浙”助手很麻烦</w:t>
            </w:r>
          </w:p>
        </w:tc>
        <w:tc>
          <w:tcPr>
            <w:tcW w:w="1788" w:type="dxa"/>
            <w:tcBorders>
              <w:right w:val="nil"/>
            </w:tcBorders>
            <w:noWrap w:val="0"/>
            <w:vAlign w:val="top"/>
          </w:tcPr>
          <w:p w14:paraId="2B181903">
            <w:pPr>
              <w:jc w:val="left"/>
              <w:rPr>
                <w:szCs w:val="21"/>
              </w:rPr>
            </w:pPr>
          </w:p>
        </w:tc>
      </w:tr>
      <w:tr w14:paraId="4AF53CC0">
        <w:trPr>
          <w:wBefore w:w="0" w:type="dxa"/>
          <w:wAfter w:w="0" w:type="dxa"/>
        </w:trPr>
        <w:tc>
          <w:tcPr>
            <w:tcW w:w="920" w:type="dxa"/>
            <w:tcBorders>
              <w:left w:val="nil"/>
            </w:tcBorders>
            <w:shd w:val="clear" w:color="auto" w:fill="auto"/>
            <w:noWrap w:val="0"/>
            <w:vAlign w:val="center"/>
          </w:tcPr>
          <w:p w14:paraId="0895AB3C">
            <w:pPr>
              <w:jc w:val="center"/>
              <w:rPr>
                <w:szCs w:val="21"/>
              </w:rPr>
            </w:pPr>
            <w:r>
              <w:rPr>
                <w:rFonts w:hint="eastAsia"/>
                <w:szCs w:val="21"/>
              </w:rPr>
              <w:t>9</w:t>
            </w:r>
          </w:p>
        </w:tc>
        <w:tc>
          <w:tcPr>
            <w:tcW w:w="6612" w:type="dxa"/>
            <w:tcBorders>
              <w:right w:val="nil"/>
            </w:tcBorders>
            <w:shd w:val="clear" w:color="auto" w:fill="auto"/>
            <w:noWrap w:val="0"/>
            <w:vAlign w:val="center"/>
          </w:tcPr>
          <w:p w14:paraId="402DDB08">
            <w:pPr>
              <w:jc w:val="left"/>
              <w:rPr>
                <w:rFonts w:ascii="宋体" w:hAnsi="宋体"/>
                <w:szCs w:val="21"/>
              </w:rPr>
            </w:pPr>
            <w:r>
              <w:rPr>
                <w:rFonts w:hint="eastAsia" w:ascii="宋体" w:hAnsi="宋体"/>
                <w:szCs w:val="21"/>
              </w:rPr>
              <w:t>我很有信心能使用“小浙”助手</w:t>
            </w:r>
          </w:p>
        </w:tc>
        <w:tc>
          <w:tcPr>
            <w:tcW w:w="1788" w:type="dxa"/>
            <w:tcBorders>
              <w:right w:val="nil"/>
            </w:tcBorders>
            <w:noWrap w:val="0"/>
            <w:vAlign w:val="top"/>
          </w:tcPr>
          <w:p w14:paraId="2175EF58">
            <w:pPr>
              <w:jc w:val="left"/>
              <w:rPr>
                <w:szCs w:val="21"/>
              </w:rPr>
            </w:pPr>
          </w:p>
        </w:tc>
      </w:tr>
      <w:tr w14:paraId="283D3C55">
        <w:trPr>
          <w:wBefore w:w="0" w:type="dxa"/>
          <w:wAfter w:w="0" w:type="dxa"/>
        </w:trPr>
        <w:tc>
          <w:tcPr>
            <w:tcW w:w="920" w:type="dxa"/>
            <w:tcBorders>
              <w:left w:val="nil"/>
              <w:bottom w:val="single" w:color="auto" w:sz="12" w:space="0"/>
            </w:tcBorders>
            <w:shd w:val="clear" w:color="auto" w:fill="auto"/>
            <w:noWrap w:val="0"/>
            <w:vAlign w:val="center"/>
          </w:tcPr>
          <w:p w14:paraId="0B915A48">
            <w:pPr>
              <w:jc w:val="center"/>
              <w:rPr>
                <w:szCs w:val="21"/>
              </w:rPr>
            </w:pPr>
            <w:r>
              <w:rPr>
                <w:rFonts w:hint="eastAsia"/>
                <w:szCs w:val="21"/>
              </w:rPr>
              <w:t>1</w:t>
            </w:r>
            <w:r>
              <w:rPr>
                <w:szCs w:val="21"/>
              </w:rPr>
              <w:t>0</w:t>
            </w:r>
          </w:p>
        </w:tc>
        <w:tc>
          <w:tcPr>
            <w:tcW w:w="6612" w:type="dxa"/>
            <w:tcBorders>
              <w:bottom w:val="single" w:color="auto" w:sz="12" w:space="0"/>
              <w:right w:val="nil"/>
            </w:tcBorders>
            <w:shd w:val="clear" w:color="auto" w:fill="auto"/>
            <w:noWrap w:val="0"/>
            <w:vAlign w:val="center"/>
          </w:tcPr>
          <w:p w14:paraId="3D91135C">
            <w:pPr>
              <w:jc w:val="left"/>
              <w:rPr>
                <w:rFonts w:ascii="宋体" w:hAnsi="宋体"/>
                <w:szCs w:val="21"/>
              </w:rPr>
            </w:pPr>
            <w:r>
              <w:rPr>
                <w:rFonts w:hint="eastAsia" w:ascii="宋体" w:hAnsi="宋体"/>
                <w:szCs w:val="21"/>
              </w:rPr>
              <w:t>我需要大量学习才能使用“小浙”助手</w:t>
            </w:r>
          </w:p>
        </w:tc>
        <w:tc>
          <w:tcPr>
            <w:tcW w:w="1788" w:type="dxa"/>
            <w:tcBorders>
              <w:bottom w:val="single" w:color="auto" w:sz="12" w:space="0"/>
              <w:right w:val="nil"/>
            </w:tcBorders>
            <w:noWrap w:val="0"/>
            <w:vAlign w:val="top"/>
          </w:tcPr>
          <w:p w14:paraId="2E060BE0">
            <w:pPr>
              <w:jc w:val="left"/>
              <w:rPr>
                <w:szCs w:val="21"/>
              </w:rPr>
            </w:pPr>
          </w:p>
        </w:tc>
      </w:tr>
    </w:tbl>
    <w:p w14:paraId="0A48FB39">
      <w:pPr>
        <w:pStyle w:val="20"/>
        <w:spacing w:line="360" w:lineRule="auto"/>
        <w:ind w:firstLine="0" w:firstLineChars="0"/>
        <w:jc w:val="center"/>
        <w:rPr>
          <w:rFonts w:hint="eastAsia" w:ascii="Times New Roman" w:eastAsia="仿宋"/>
          <w:b/>
          <w:bCs/>
          <w:kern w:val="2"/>
          <w:szCs w:val="21"/>
          <w:lang w:val="en-US" w:eastAsia="zh-CN"/>
        </w:rPr>
      </w:pPr>
    </w:p>
    <w:p w14:paraId="0175C224">
      <w:pPr>
        <w:pStyle w:val="20"/>
        <w:spacing w:line="360" w:lineRule="auto"/>
        <w:ind w:firstLine="0" w:firstLineChars="0"/>
        <w:jc w:val="center"/>
        <w:rPr>
          <w:rFonts w:hint="eastAsia" w:ascii="Times New Roman" w:eastAsia="仿宋"/>
          <w:b/>
          <w:bCs/>
          <w:color w:val="FF0000"/>
          <w:kern w:val="2"/>
          <w:szCs w:val="21"/>
          <w:lang w:val="en-US" w:eastAsia="zh-CN"/>
        </w:rPr>
      </w:pPr>
      <w:r>
        <w:rPr>
          <w:rFonts w:ascii="Times New Roman" w:eastAsia="仿宋"/>
          <w:b/>
          <w:bCs/>
          <w:kern w:val="2"/>
          <w:szCs w:val="21"/>
          <w:lang w:val="en-US" w:eastAsia="zh-CN"/>
        </w:rPr>
        <w:t xml:space="preserve">表3.2 </w:t>
      </w:r>
      <w:r>
        <w:rPr>
          <w:rFonts w:hint="eastAsia" w:ascii="Times New Roman" w:eastAsia="仿宋"/>
          <w:b/>
          <w:bCs/>
          <w:kern w:val="2"/>
          <w:szCs w:val="21"/>
          <w:lang w:val="en-US" w:eastAsia="zh-CN"/>
        </w:rPr>
        <w:t>代理信任与受控感补充问卷</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6612"/>
        <w:gridCol w:w="1788"/>
      </w:tblGrid>
      <w:tr w14:paraId="1AEFE432">
        <w:trPr>
          <w:wBefore w:w="0" w:type="dxa"/>
          <w:wAfter w:w="0" w:type="dxa"/>
        </w:trPr>
        <w:tc>
          <w:tcPr>
            <w:tcW w:w="920" w:type="dxa"/>
            <w:tcBorders>
              <w:top w:val="single" w:color="auto" w:sz="12" w:space="0"/>
              <w:left w:val="nil"/>
            </w:tcBorders>
            <w:shd w:val="clear" w:color="auto" w:fill="auto"/>
            <w:noWrap w:val="0"/>
            <w:vAlign w:val="center"/>
          </w:tcPr>
          <w:p w14:paraId="3310E5CA">
            <w:pPr>
              <w:jc w:val="center"/>
              <w:rPr>
                <w:rFonts w:eastAsia="仿宋"/>
                <w:b/>
                <w:bCs/>
                <w:szCs w:val="21"/>
              </w:rPr>
            </w:pPr>
            <w:r>
              <w:rPr>
                <w:rFonts w:hint="eastAsia" w:eastAsia="仿宋"/>
                <w:b/>
                <w:bCs/>
                <w:szCs w:val="21"/>
              </w:rPr>
              <w:t>编号</w:t>
            </w:r>
          </w:p>
        </w:tc>
        <w:tc>
          <w:tcPr>
            <w:tcW w:w="6612" w:type="dxa"/>
            <w:tcBorders>
              <w:top w:val="single" w:color="auto" w:sz="12" w:space="0"/>
              <w:right w:val="nil"/>
            </w:tcBorders>
            <w:shd w:val="clear" w:color="auto" w:fill="auto"/>
            <w:noWrap w:val="0"/>
            <w:vAlign w:val="center"/>
          </w:tcPr>
          <w:p w14:paraId="309DCBB2">
            <w:pPr>
              <w:jc w:val="center"/>
              <w:rPr>
                <w:rFonts w:eastAsia="仿宋"/>
                <w:b/>
                <w:bCs/>
                <w:szCs w:val="21"/>
              </w:rPr>
            </w:pPr>
            <w:r>
              <w:rPr>
                <w:rFonts w:hint="eastAsia" w:eastAsia="仿宋"/>
                <w:b/>
                <w:bCs/>
                <w:szCs w:val="21"/>
              </w:rPr>
              <w:t>陈述</w:t>
            </w:r>
          </w:p>
        </w:tc>
        <w:tc>
          <w:tcPr>
            <w:tcW w:w="1788" w:type="dxa"/>
            <w:tcBorders>
              <w:top w:val="single" w:color="auto" w:sz="12" w:space="0"/>
              <w:right w:val="nil"/>
            </w:tcBorders>
            <w:noWrap w:val="0"/>
            <w:vAlign w:val="top"/>
          </w:tcPr>
          <w:p w14:paraId="1AAB6F2C">
            <w:pPr>
              <w:jc w:val="center"/>
              <w:rPr>
                <w:rFonts w:eastAsia="仿宋"/>
                <w:b/>
                <w:bCs/>
                <w:szCs w:val="21"/>
              </w:rPr>
            </w:pPr>
            <w:r>
              <w:rPr>
                <w:rFonts w:hint="eastAsia" w:eastAsia="仿宋"/>
                <w:b/>
                <w:bCs/>
                <w:szCs w:val="21"/>
              </w:rPr>
              <w:t>打分1</w:t>
            </w:r>
            <w:r>
              <w:rPr>
                <w:rFonts w:eastAsia="仿宋"/>
                <w:b/>
                <w:bCs/>
                <w:szCs w:val="21"/>
              </w:rPr>
              <w:t>~5</w:t>
            </w:r>
          </w:p>
        </w:tc>
      </w:tr>
      <w:tr w14:paraId="46A63A82">
        <w:trPr>
          <w:wBefore w:w="0" w:type="dxa"/>
          <w:wAfter w:w="0" w:type="dxa"/>
        </w:trPr>
        <w:tc>
          <w:tcPr>
            <w:tcW w:w="920" w:type="dxa"/>
            <w:tcBorders>
              <w:left w:val="nil"/>
            </w:tcBorders>
            <w:shd w:val="clear" w:color="auto" w:fill="auto"/>
            <w:noWrap w:val="0"/>
            <w:vAlign w:val="center"/>
          </w:tcPr>
          <w:p w14:paraId="1A73C619">
            <w:pPr>
              <w:jc w:val="center"/>
              <w:rPr>
                <w:szCs w:val="21"/>
              </w:rPr>
            </w:pPr>
            <w:r>
              <w:rPr>
                <w:szCs w:val="21"/>
              </w:rPr>
              <w:t>1</w:t>
            </w:r>
          </w:p>
        </w:tc>
        <w:tc>
          <w:tcPr>
            <w:tcW w:w="6612" w:type="dxa"/>
            <w:tcBorders>
              <w:right w:val="nil"/>
            </w:tcBorders>
            <w:shd w:val="clear" w:color="auto" w:fill="auto"/>
            <w:noWrap w:val="0"/>
            <w:vAlign w:val="center"/>
          </w:tcPr>
          <w:p w14:paraId="73DFC279">
            <w:pPr>
              <w:jc w:val="left"/>
              <w:rPr>
                <w:rFonts w:ascii="宋体" w:hAnsi="宋体"/>
                <w:b/>
                <w:szCs w:val="21"/>
              </w:rPr>
            </w:pPr>
            <w:r>
              <w:rPr>
                <w:rFonts w:hint="eastAsia" w:ascii="宋体" w:hAnsi="宋体"/>
              </w:rPr>
              <w:t>“小浙”不会在我没有要求的时候主动打扰我</w:t>
            </w:r>
          </w:p>
        </w:tc>
        <w:tc>
          <w:tcPr>
            <w:tcW w:w="1788" w:type="dxa"/>
            <w:tcBorders>
              <w:right w:val="nil"/>
            </w:tcBorders>
            <w:noWrap w:val="0"/>
            <w:vAlign w:val="top"/>
          </w:tcPr>
          <w:p w14:paraId="23EB0B17">
            <w:pPr>
              <w:ind w:firstLine="420" w:firstLineChars="200"/>
              <w:jc w:val="left"/>
              <w:rPr>
                <w:rFonts w:hint="eastAsia" w:eastAsia="仿宋"/>
              </w:rPr>
            </w:pPr>
          </w:p>
        </w:tc>
      </w:tr>
      <w:tr w14:paraId="197F3243">
        <w:trPr>
          <w:wBefore w:w="0" w:type="dxa"/>
          <w:wAfter w:w="0" w:type="dxa"/>
        </w:trPr>
        <w:tc>
          <w:tcPr>
            <w:tcW w:w="920" w:type="dxa"/>
            <w:tcBorders>
              <w:left w:val="nil"/>
            </w:tcBorders>
            <w:shd w:val="clear" w:color="auto" w:fill="auto"/>
            <w:noWrap w:val="0"/>
            <w:vAlign w:val="center"/>
          </w:tcPr>
          <w:p w14:paraId="7787B047">
            <w:pPr>
              <w:jc w:val="center"/>
              <w:rPr>
                <w:szCs w:val="21"/>
              </w:rPr>
            </w:pPr>
            <w:r>
              <w:rPr>
                <w:szCs w:val="21"/>
              </w:rPr>
              <w:t>2</w:t>
            </w:r>
          </w:p>
        </w:tc>
        <w:tc>
          <w:tcPr>
            <w:tcW w:w="6612" w:type="dxa"/>
            <w:tcBorders>
              <w:right w:val="nil"/>
            </w:tcBorders>
            <w:shd w:val="clear" w:color="auto" w:fill="auto"/>
            <w:noWrap w:val="0"/>
            <w:vAlign w:val="center"/>
          </w:tcPr>
          <w:p w14:paraId="541DC32B">
            <w:pPr>
              <w:jc w:val="left"/>
              <w:rPr>
                <w:rFonts w:ascii="宋体" w:hAnsi="宋体"/>
                <w:szCs w:val="21"/>
              </w:rPr>
            </w:pPr>
            <w:r>
              <w:rPr>
                <w:rFonts w:hint="eastAsia" w:ascii="宋体" w:hAnsi="宋体"/>
                <w:szCs w:val="21"/>
              </w:rPr>
              <w:t>在点击“登录”“支付”等关键按钮前，“小浙”停下来让我自己操作，让我感到安心</w:t>
            </w:r>
          </w:p>
        </w:tc>
        <w:tc>
          <w:tcPr>
            <w:tcW w:w="1788" w:type="dxa"/>
            <w:tcBorders>
              <w:right w:val="nil"/>
            </w:tcBorders>
            <w:noWrap w:val="0"/>
            <w:vAlign w:val="top"/>
          </w:tcPr>
          <w:p w14:paraId="53FD0856">
            <w:pPr>
              <w:jc w:val="left"/>
              <w:rPr>
                <w:szCs w:val="21"/>
              </w:rPr>
            </w:pPr>
          </w:p>
        </w:tc>
      </w:tr>
      <w:tr w14:paraId="3A205A94">
        <w:trPr>
          <w:wBefore w:w="0" w:type="dxa"/>
          <w:wAfter w:w="0" w:type="dxa"/>
        </w:trPr>
        <w:tc>
          <w:tcPr>
            <w:tcW w:w="920" w:type="dxa"/>
            <w:tcBorders>
              <w:left w:val="nil"/>
            </w:tcBorders>
            <w:shd w:val="clear" w:color="auto" w:fill="auto"/>
            <w:noWrap w:val="0"/>
            <w:vAlign w:val="center"/>
          </w:tcPr>
          <w:p w14:paraId="07A3737C">
            <w:pPr>
              <w:jc w:val="center"/>
              <w:rPr>
                <w:szCs w:val="21"/>
              </w:rPr>
            </w:pPr>
            <w:r>
              <w:rPr>
                <w:szCs w:val="21"/>
              </w:rPr>
              <w:t>3</w:t>
            </w:r>
          </w:p>
        </w:tc>
        <w:tc>
          <w:tcPr>
            <w:tcW w:w="6612" w:type="dxa"/>
            <w:tcBorders>
              <w:right w:val="nil"/>
            </w:tcBorders>
            <w:shd w:val="clear" w:color="auto" w:fill="auto"/>
            <w:noWrap w:val="0"/>
            <w:vAlign w:val="center"/>
          </w:tcPr>
          <w:p w14:paraId="56AFF6FD">
            <w:pPr>
              <w:jc w:val="left"/>
              <w:rPr>
                <w:rFonts w:ascii="宋体" w:hAnsi="宋体"/>
                <w:szCs w:val="21"/>
              </w:rPr>
            </w:pPr>
            <w:r>
              <w:rPr>
                <w:rFonts w:hint="eastAsia" w:ascii="宋体" w:hAnsi="宋体"/>
                <w:szCs w:val="21"/>
              </w:rPr>
              <w:t>我相信“小浙”不会越权操作我的敏感信息（如密码、银行卡号）</w:t>
            </w:r>
          </w:p>
        </w:tc>
        <w:tc>
          <w:tcPr>
            <w:tcW w:w="1788" w:type="dxa"/>
            <w:tcBorders>
              <w:right w:val="nil"/>
            </w:tcBorders>
            <w:noWrap w:val="0"/>
            <w:vAlign w:val="top"/>
          </w:tcPr>
          <w:p w14:paraId="41BF98D9">
            <w:pPr>
              <w:jc w:val="left"/>
              <w:rPr>
                <w:szCs w:val="21"/>
              </w:rPr>
            </w:pPr>
          </w:p>
        </w:tc>
      </w:tr>
      <w:tr w14:paraId="45525935">
        <w:trPr>
          <w:wBefore w:w="0" w:type="dxa"/>
          <w:wAfter w:w="0" w:type="dxa"/>
        </w:trPr>
        <w:tc>
          <w:tcPr>
            <w:tcW w:w="920" w:type="dxa"/>
            <w:tcBorders>
              <w:left w:val="nil"/>
            </w:tcBorders>
            <w:shd w:val="clear" w:color="auto" w:fill="auto"/>
            <w:noWrap w:val="0"/>
            <w:vAlign w:val="center"/>
          </w:tcPr>
          <w:p w14:paraId="04FEB249">
            <w:pPr>
              <w:jc w:val="center"/>
              <w:rPr>
                <w:szCs w:val="21"/>
              </w:rPr>
            </w:pPr>
            <w:r>
              <w:rPr>
                <w:szCs w:val="21"/>
              </w:rPr>
              <w:t>4</w:t>
            </w:r>
          </w:p>
        </w:tc>
        <w:tc>
          <w:tcPr>
            <w:tcW w:w="6612" w:type="dxa"/>
            <w:tcBorders>
              <w:right w:val="nil"/>
            </w:tcBorders>
            <w:shd w:val="clear" w:color="auto" w:fill="auto"/>
            <w:noWrap w:val="0"/>
            <w:vAlign w:val="center"/>
          </w:tcPr>
          <w:p w14:paraId="6ED4222F">
            <w:pPr>
              <w:jc w:val="left"/>
              <w:rPr>
                <w:rFonts w:ascii="宋体" w:hAnsi="宋体"/>
                <w:szCs w:val="21"/>
              </w:rPr>
            </w:pPr>
            <w:r>
              <w:rPr>
                <w:rFonts w:hint="eastAsia" w:ascii="宋体" w:hAnsi="宋体"/>
                <w:szCs w:val="21"/>
              </w:rPr>
              <w:t>我能清楚地知道“小浙”正在为我做什么</w:t>
            </w:r>
          </w:p>
        </w:tc>
        <w:tc>
          <w:tcPr>
            <w:tcW w:w="1788" w:type="dxa"/>
            <w:tcBorders>
              <w:right w:val="nil"/>
            </w:tcBorders>
            <w:noWrap w:val="0"/>
            <w:vAlign w:val="top"/>
          </w:tcPr>
          <w:p w14:paraId="334F2DAF">
            <w:pPr>
              <w:jc w:val="left"/>
              <w:rPr>
                <w:szCs w:val="21"/>
              </w:rPr>
            </w:pPr>
          </w:p>
        </w:tc>
      </w:tr>
      <w:tr w14:paraId="15DA1824">
        <w:trPr>
          <w:wBefore w:w="0" w:type="dxa"/>
          <w:wAfter w:w="0" w:type="dxa"/>
        </w:trPr>
        <w:tc>
          <w:tcPr>
            <w:tcW w:w="920" w:type="dxa"/>
            <w:tcBorders>
              <w:left w:val="nil"/>
            </w:tcBorders>
            <w:shd w:val="clear" w:color="auto" w:fill="auto"/>
            <w:noWrap w:val="0"/>
            <w:vAlign w:val="center"/>
          </w:tcPr>
          <w:p w14:paraId="7C28C4E3">
            <w:pPr>
              <w:jc w:val="center"/>
              <w:rPr>
                <w:szCs w:val="21"/>
              </w:rPr>
            </w:pPr>
            <w:r>
              <w:rPr>
                <w:rFonts w:hint="eastAsia"/>
                <w:szCs w:val="21"/>
              </w:rPr>
              <w:t>5</w:t>
            </w:r>
          </w:p>
        </w:tc>
        <w:tc>
          <w:tcPr>
            <w:tcW w:w="6612" w:type="dxa"/>
            <w:tcBorders>
              <w:right w:val="nil"/>
            </w:tcBorders>
            <w:shd w:val="clear" w:color="auto" w:fill="auto"/>
            <w:noWrap w:val="0"/>
            <w:vAlign w:val="center"/>
          </w:tcPr>
          <w:p w14:paraId="256BCF1C">
            <w:pPr>
              <w:jc w:val="left"/>
              <w:rPr>
                <w:rFonts w:ascii="宋体" w:hAnsi="宋体"/>
                <w:szCs w:val="21"/>
              </w:rPr>
            </w:pPr>
            <w:r>
              <w:rPr>
                <w:rFonts w:hint="eastAsia" w:ascii="宋体" w:hAnsi="宋体"/>
                <w:szCs w:val="21"/>
              </w:rPr>
              <w:t>我以后愿意继续使用“小浙”来办理政务</w:t>
            </w:r>
          </w:p>
        </w:tc>
        <w:tc>
          <w:tcPr>
            <w:tcW w:w="1788" w:type="dxa"/>
            <w:tcBorders>
              <w:right w:val="nil"/>
            </w:tcBorders>
            <w:noWrap w:val="0"/>
            <w:vAlign w:val="top"/>
          </w:tcPr>
          <w:p w14:paraId="1AF1C363">
            <w:pPr>
              <w:jc w:val="left"/>
              <w:rPr>
                <w:szCs w:val="21"/>
              </w:rPr>
            </w:pPr>
          </w:p>
        </w:tc>
      </w:tr>
    </w:tbl>
    <w:p w14:paraId="1A828DEC">
      <w:pPr>
        <w:pStyle w:val="20"/>
        <w:spacing w:line="360" w:lineRule="auto"/>
        <w:ind w:firstLine="480"/>
        <w:rPr>
          <w:rFonts w:hint="eastAsia" w:ascii="Times New Roman" w:eastAsia="仿宋"/>
          <w:sz w:val="24"/>
          <w:szCs w:val="24"/>
        </w:rPr>
      </w:pPr>
    </w:p>
    <w:p w14:paraId="0490500B">
      <w:pPr>
        <w:pStyle w:val="2"/>
        <w:spacing w:before="240" w:after="120" w:line="240" w:lineRule="auto"/>
        <w:rPr>
          <w:rFonts w:ascii="Times New Roman" w:hAnsi="Times New Roman" w:eastAsia="仿宋"/>
          <w:sz w:val="32"/>
          <w:szCs w:val="32"/>
          <w:lang w:eastAsia="zh-CN"/>
        </w:rPr>
      </w:pPr>
      <w:r>
        <w:rPr>
          <w:rFonts w:ascii="Times New Roman" w:hAnsi="Times New Roman" w:eastAsia="仿宋"/>
          <w:sz w:val="32"/>
          <w:szCs w:val="32"/>
          <w:lang w:eastAsia="zh-CN"/>
        </w:rPr>
        <w:t xml:space="preserve">4 </w:t>
      </w:r>
      <w:r>
        <w:rPr>
          <w:rFonts w:hint="eastAsia" w:ascii="Times New Roman" w:hAnsi="Times New Roman" w:eastAsia="仿宋"/>
          <w:sz w:val="32"/>
          <w:szCs w:val="32"/>
          <w:lang w:eastAsia="zh-CN"/>
        </w:rPr>
        <w:t>方案实现</w:t>
      </w:r>
    </w:p>
    <w:p w14:paraId="59532248">
      <w:pPr>
        <w:pStyle w:val="20"/>
        <w:ind w:firstLine="0" w:firstLineChars="0"/>
        <w:rPr>
          <w:rFonts w:ascii="Times New Roman" w:eastAsia="仿宋"/>
          <w:b/>
          <w:sz w:val="30"/>
          <w:szCs w:val="30"/>
        </w:rPr>
      </w:pPr>
      <w:r>
        <w:rPr>
          <w:rFonts w:ascii="Times New Roman" w:eastAsia="仿宋"/>
          <w:b/>
          <w:sz w:val="30"/>
          <w:szCs w:val="30"/>
        </w:rPr>
        <w:t xml:space="preserve">4.1 </w:t>
      </w:r>
      <w:r>
        <w:rPr>
          <w:rFonts w:hint="eastAsia" w:ascii="Times New Roman" w:eastAsia="仿宋"/>
          <w:b/>
          <w:sz w:val="30"/>
          <w:szCs w:val="30"/>
        </w:rPr>
        <w:t>技术架构</w:t>
      </w:r>
    </w:p>
    <w:p w14:paraId="3DDFFDDE">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4.1.1 </w:t>
      </w:r>
      <w:r>
        <w:rPr>
          <w:rFonts w:hint="eastAsia" w:ascii="Times New Roman" w:eastAsia="仿宋"/>
          <w:b/>
          <w:bCs/>
          <w:sz w:val="28"/>
          <w:szCs w:val="28"/>
        </w:rPr>
        <w:t>系统整体架构</w:t>
      </w:r>
    </w:p>
    <w:p w14:paraId="2AD859C3">
      <w:pPr>
        <w:pStyle w:val="20"/>
        <w:spacing w:line="360" w:lineRule="auto"/>
        <w:ind w:firstLine="480"/>
        <w:rPr>
          <w:rFonts w:ascii="Times New Roman" w:eastAsia="仿宋"/>
          <w:sz w:val="24"/>
          <w:szCs w:val="24"/>
        </w:rPr>
      </w:pPr>
      <w:r>
        <w:rPr>
          <w:rFonts w:hint="eastAsia" w:ascii="Times New Roman" w:eastAsia="仿宋"/>
          <w:sz w:val="24"/>
          <w:szCs w:val="24"/>
        </w:rPr>
        <w:t>系统由前端、后端代理服务、外部 API 三层构成，通过 WebSocket 长连接实时通信。</w:t>
      </w:r>
    </w:p>
    <w:p w14:paraId="3971B5B7">
      <w:pPr>
        <w:pStyle w:val="20"/>
        <w:spacing w:line="360" w:lineRule="auto"/>
        <w:ind w:firstLine="480"/>
        <w:rPr>
          <w:rFonts w:hint="eastAsia" w:ascii="Times New Roman" w:eastAsia="仿宋"/>
          <w:sz w:val="24"/>
          <w:szCs w:val="24"/>
        </w:rPr>
      </w:pPr>
      <w:r>
        <w:rPr>
          <w:rFonts w:hint="eastAsia" w:ascii="Times New Roman" w:eastAsia="仿宋"/>
          <w:sz w:val="24"/>
          <w:szCs w:val="24"/>
        </w:rPr>
        <w:t>用户设备（Chrome 浏览器）</w:t>
      </w:r>
    </w:p>
    <w:p w14:paraId="10C8F703">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Flutter Web 前端</w:t>
      </w:r>
    </w:p>
    <w:p w14:paraId="79861852">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业务页面层（17 个长辈版页面）</w:t>
      </w:r>
    </w:p>
    <w:p w14:paraId="1E741DB9">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代理 UI 层（底部面板、麦克风、高亮覆盖层）</w:t>
      </w:r>
    </w:p>
    <w:p w14:paraId="19D2EB1C">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本地存储层（IndexedDB：草稿箱、操作记录）</w:t>
      </w:r>
    </w:p>
    <w:p w14:paraId="799AC296">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WebSocket Client</w:t>
      </w:r>
    </w:p>
    <w:p w14:paraId="7C09853E">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w:t>
      </w:r>
    </w:p>
    <w:p w14:paraId="082BF7ED">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WebSocket 长连接</w:t>
      </w:r>
    </w:p>
    <w:p w14:paraId="195B502D">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w:t>
      </w:r>
    </w:p>
    <w:p w14:paraId="38C3FB35">
      <w:pPr>
        <w:pStyle w:val="20"/>
        <w:spacing w:line="360" w:lineRule="auto"/>
        <w:ind w:firstLine="480"/>
        <w:rPr>
          <w:rFonts w:hint="eastAsia" w:ascii="Times New Roman" w:eastAsia="仿宋"/>
          <w:sz w:val="24"/>
          <w:szCs w:val="24"/>
        </w:rPr>
      </w:pPr>
      <w:r>
        <w:rPr>
          <w:rFonts w:hint="eastAsia" w:ascii="Times New Roman" w:eastAsia="仿宋"/>
          <w:sz w:val="24"/>
          <w:szCs w:val="24"/>
        </w:rPr>
        <w:t>后端代理服务（FastAPI on 云服务器）</w:t>
      </w:r>
    </w:p>
    <w:p w14:paraId="439C2A4D">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WebSocket Handler（消息路由 + 状态机）</w:t>
      </w:r>
    </w:p>
    <w:p w14:paraId="34416F96">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Agno Agent（意图理解、工具调用、HITL 确认）</w:t>
      </w:r>
    </w:p>
    <w:p w14:paraId="09C185C3">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ASR 适配器（讯飞 ASR → 文字）</w:t>
      </w:r>
    </w:p>
    <w:p w14:paraId="72B42841">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TTS 适配器（讯飞 TTS 主 / Edge TTS 备 → mp3）</w:t>
      </w:r>
    </w:p>
    <w:p w14:paraId="2560D656">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w:t>
      </w:r>
    </w:p>
    <w:p w14:paraId="008304D1">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HTTPS API</w:t>
      </w:r>
    </w:p>
    <w:p w14:paraId="357C3B7A">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w:t>
      </w:r>
    </w:p>
    <w:p w14:paraId="57AE0CA4">
      <w:pPr>
        <w:pStyle w:val="20"/>
        <w:spacing w:line="360" w:lineRule="auto"/>
        <w:ind w:firstLine="480"/>
        <w:rPr>
          <w:rFonts w:hint="eastAsia" w:ascii="Times New Roman" w:eastAsia="仿宋"/>
          <w:sz w:val="24"/>
          <w:szCs w:val="24"/>
        </w:rPr>
      </w:pPr>
      <w:r>
        <w:rPr>
          <w:rFonts w:hint="eastAsia" w:ascii="Times New Roman" w:eastAsia="仿宋"/>
          <w:sz w:val="24"/>
          <w:szCs w:val="24"/>
        </w:rPr>
        <w:t>外部服务</w:t>
      </w:r>
    </w:p>
    <w:p w14:paraId="650011DB">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DeepSeek-V3 API（LLM 推理）</w:t>
      </w:r>
    </w:p>
    <w:p w14:paraId="469A7F81">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讯飞 ASR API（语音识别）</w:t>
      </w:r>
    </w:p>
    <w:p w14:paraId="6B4AFB0E">
      <w:pPr>
        <w:pStyle w:val="20"/>
        <w:spacing w:line="360" w:lineRule="auto"/>
        <w:ind w:firstLine="480"/>
        <w:rPr>
          <w:rFonts w:ascii="Times New Roman" w:eastAsia="仿宋"/>
          <w:sz w:val="24"/>
          <w:szCs w:val="24"/>
        </w:rPr>
      </w:pPr>
      <w:r>
        <w:rPr>
          <w:rFonts w:hint="eastAsia" w:ascii="Times New Roman" w:eastAsia="仿宋"/>
          <w:sz w:val="24"/>
          <w:szCs w:val="24"/>
        </w:rPr>
        <w:t xml:space="preserve">  └── 讯飞 TTS / Edge TTS（语音合成）</w:t>
      </w:r>
    </w:p>
    <w:p w14:paraId="2C96EF68">
      <w:pPr>
        <w:pStyle w:val="20"/>
        <w:spacing w:line="360" w:lineRule="auto"/>
        <w:ind w:firstLine="480"/>
        <w:rPr>
          <w:rFonts w:hint="eastAsia" w:ascii="Times New Roman" w:eastAsia="仿宋"/>
          <w:sz w:val="24"/>
          <w:szCs w:val="24"/>
        </w:rPr>
      </w:pPr>
    </w:p>
    <w:p w14:paraId="4AE22E5C">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4.1.2 </w:t>
      </w:r>
      <w:r>
        <w:rPr>
          <w:rFonts w:hint="eastAsia" w:ascii="Times New Roman" w:eastAsia="仿宋"/>
          <w:b/>
          <w:bCs/>
          <w:sz w:val="28"/>
          <w:szCs w:val="28"/>
        </w:rPr>
        <w:t>受控响应型智能代理的设计原则的架构落地</w:t>
      </w:r>
    </w:p>
    <w:p w14:paraId="32E8BDE1">
      <w:pPr>
        <w:pStyle w:val="20"/>
        <w:spacing w:line="360" w:lineRule="auto"/>
        <w:ind w:firstLine="480"/>
        <w:rPr>
          <w:rFonts w:hint="eastAsia" w:ascii="Times New Roman" w:eastAsia="仿宋"/>
          <w:sz w:val="24"/>
          <w:szCs w:val="24"/>
        </w:rPr>
      </w:pPr>
      <w:r>
        <w:rPr>
          <w:rFonts w:hint="eastAsia" w:ascii="Times New Roman" w:eastAsia="仿宋"/>
          <w:sz w:val="24"/>
          <w:szCs w:val="24"/>
        </w:rPr>
        <w:t>代理永远不主动。在架构层面，WebSocket Handler 仅在收到前端发送的 agent_wake 消息时才会创建 Agno Agent 实例并开始运行。连接建立期间，后端完全静默，不会主动推送任何消息或执行任何操作，从源头保证了代理的非侵入性。</w:t>
      </w:r>
    </w:p>
    <w:p w14:paraId="1026E95C">
      <w:pPr>
        <w:pStyle w:val="20"/>
        <w:spacing w:line="360" w:lineRule="auto"/>
        <w:ind w:firstLine="480"/>
        <w:rPr>
          <w:rFonts w:hint="eastAsia" w:ascii="Times New Roman" w:eastAsia="仿宋"/>
          <w:sz w:val="24"/>
          <w:szCs w:val="24"/>
        </w:rPr>
      </w:pPr>
      <w:r>
        <w:rPr>
          <w:rFonts w:hint="eastAsia" w:ascii="Times New Roman" w:eastAsia="仿宋"/>
          <w:sz w:val="24"/>
          <w:szCs w:val="24"/>
        </w:rPr>
        <w:t>确定性操作止步。所有涉及不可逆后果的确定性按钮如，“登录”“去支付”，均不注册为 Agno 工具，使得代理在物理层面无法调用这些按钮。与此同时，前端也对按钮的点击事件进行拦截校验，双重保障确保代理永远不会代为触发此类操作。</w:t>
      </w:r>
    </w:p>
    <w:p w14:paraId="4DEA05D8">
      <w:pPr>
        <w:pStyle w:val="20"/>
        <w:spacing w:line="360" w:lineRule="auto"/>
        <w:ind w:firstLine="480"/>
        <w:rPr>
          <w:rFonts w:ascii="Times New Roman" w:eastAsia="仿宋"/>
          <w:sz w:val="24"/>
          <w:szCs w:val="24"/>
        </w:rPr>
      </w:pPr>
      <w:r>
        <w:rPr>
          <w:rFonts w:hint="eastAsia" w:ascii="Times New Roman" w:eastAsia="仿宋"/>
          <w:sz w:val="24"/>
          <w:szCs w:val="24"/>
        </w:rPr>
        <w:t>权限一事一授。敏感操作工具（如 fill_field_sensitive、read_sms）在 agent_core.py 中被列入 _SENSITIVE_TOOLS 集合。WebSocket Handler 在每次工具调用前会检查该集合：若命中，则立即暂停 Agno 执行，向前端推送 permission_request 消息，等待用户当场授权后方可恢复执行。授权仅当次任务有效，任务结束后自动失效。</w:t>
      </w:r>
    </w:p>
    <w:p w14:paraId="6654404E">
      <w:pPr>
        <w:pStyle w:val="20"/>
        <w:spacing w:line="360" w:lineRule="auto"/>
        <w:ind w:firstLine="480"/>
        <w:rPr>
          <w:rFonts w:hint="eastAsia" w:ascii="Times New Roman" w:eastAsia="仿宋"/>
          <w:sz w:val="24"/>
          <w:szCs w:val="24"/>
        </w:rPr>
      </w:pPr>
    </w:p>
    <w:p w14:paraId="1711CCB6">
      <w:pPr>
        <w:pStyle w:val="20"/>
        <w:ind w:firstLine="0" w:firstLineChars="0"/>
        <w:rPr>
          <w:rFonts w:ascii="Times New Roman" w:eastAsia="仿宋"/>
          <w:b/>
          <w:bCs/>
          <w:sz w:val="28"/>
          <w:szCs w:val="28"/>
        </w:rPr>
      </w:pPr>
      <w:r>
        <w:rPr>
          <w:rFonts w:ascii="Times New Roman" w:eastAsia="仿宋"/>
          <w:b/>
          <w:bCs/>
          <w:sz w:val="28"/>
          <w:szCs w:val="28"/>
        </w:rPr>
        <w:t xml:space="preserve">4.1.3 </w:t>
      </w:r>
      <w:r>
        <w:rPr>
          <w:rFonts w:hint="eastAsia" w:ascii="Times New Roman" w:eastAsia="仿宋"/>
          <w:b/>
          <w:bCs/>
          <w:sz w:val="28"/>
          <w:szCs w:val="28"/>
        </w:rPr>
        <w:t>WebSocket 消息协议</w:t>
      </w:r>
    </w:p>
    <w:p w14:paraId="3330B78D">
      <w:pPr>
        <w:pStyle w:val="20"/>
        <w:spacing w:line="360" w:lineRule="auto"/>
        <w:ind w:firstLine="480"/>
        <w:rPr>
          <w:rFonts w:hint="eastAsia" w:ascii="Times New Roman" w:eastAsia="仿宋"/>
          <w:sz w:val="24"/>
          <w:szCs w:val="24"/>
        </w:rPr>
      </w:pPr>
      <w:r>
        <w:rPr>
          <w:rFonts w:hint="eastAsia" w:ascii="Times New Roman" w:eastAsia="仿宋"/>
          <w:sz w:val="24"/>
          <w:szCs w:val="24"/>
        </w:rPr>
        <w:t>所有消息遵循统一格式：`{ "type": "...", "payload": {...}, "ts": "ISO8601" }`</w:t>
      </w:r>
    </w:p>
    <w:p w14:paraId="0B762875">
      <w:pPr>
        <w:pStyle w:val="20"/>
        <w:spacing w:line="360" w:lineRule="auto"/>
        <w:ind w:firstLine="480"/>
        <w:rPr>
          <w:rFonts w:ascii="Times New Roman" w:eastAsia="仿宋"/>
          <w:sz w:val="24"/>
          <w:szCs w:val="24"/>
        </w:rPr>
      </w:pPr>
      <w:r>
        <w:rPr>
          <w:rFonts w:hint="eastAsia" w:ascii="Times New Roman" w:eastAsia="仿宋"/>
          <w:sz w:val="24"/>
          <w:szCs w:val="24"/>
        </w:rPr>
        <w:t>核心消息类型及相关含义等见下表。</w:t>
      </w:r>
    </w:p>
    <w:p w14:paraId="56425059">
      <w:pPr>
        <w:pStyle w:val="20"/>
        <w:spacing w:line="360" w:lineRule="auto"/>
        <w:ind w:firstLine="480"/>
        <w:rPr>
          <w:rFonts w:hint="eastAsia" w:ascii="Times New Roman" w:eastAsia="仿宋"/>
          <w:sz w:val="24"/>
          <w:szCs w:val="24"/>
        </w:rPr>
      </w:pPr>
    </w:p>
    <w:p w14:paraId="7BD2E3A5">
      <w:pPr>
        <w:pStyle w:val="20"/>
        <w:spacing w:line="360" w:lineRule="auto"/>
        <w:ind w:firstLine="0" w:firstLineChars="0"/>
        <w:jc w:val="center"/>
        <w:rPr>
          <w:rFonts w:hint="eastAsia" w:ascii="Times New Roman" w:eastAsia="仿宋"/>
          <w:b/>
          <w:bCs/>
          <w:color w:val="FF0000"/>
          <w:kern w:val="2"/>
          <w:szCs w:val="21"/>
          <w:lang w:val="en-US" w:eastAsia="zh-CN"/>
        </w:rPr>
      </w:pPr>
      <w:r>
        <w:rPr>
          <w:rFonts w:ascii="Times New Roman" w:eastAsia="仿宋"/>
          <w:b/>
          <w:bCs/>
          <w:kern w:val="2"/>
          <w:szCs w:val="21"/>
          <w:lang w:val="en-US" w:eastAsia="zh-CN"/>
        </w:rPr>
        <w:t xml:space="preserve">表4.1 </w:t>
      </w:r>
      <w:r>
        <w:rPr>
          <w:rFonts w:hint="eastAsia" w:ascii="Times New Roman" w:eastAsia="仿宋"/>
          <w:b/>
          <w:bCs/>
          <w:kern w:val="2"/>
          <w:szCs w:val="21"/>
          <w:lang w:val="en-US" w:eastAsia="zh-CN"/>
        </w:rPr>
        <w:t>核心消息类型及其含义</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1220"/>
        <w:gridCol w:w="6122"/>
      </w:tblGrid>
      <w:tr w14:paraId="155E76D1">
        <w:trPr>
          <w:wBefore w:w="0" w:type="dxa"/>
          <w:wAfter w:w="0" w:type="dxa"/>
        </w:trPr>
        <w:tc>
          <w:tcPr>
            <w:tcW w:w="1134" w:type="dxa"/>
            <w:tcBorders>
              <w:top w:val="single" w:color="auto" w:sz="12" w:space="0"/>
              <w:left w:val="nil"/>
            </w:tcBorders>
            <w:shd w:val="clear" w:color="auto" w:fill="auto"/>
            <w:noWrap w:val="0"/>
            <w:vAlign w:val="center"/>
          </w:tcPr>
          <w:p w14:paraId="23466F11">
            <w:pPr>
              <w:jc w:val="center"/>
              <w:rPr>
                <w:rFonts w:eastAsia="仿宋"/>
                <w:b/>
                <w:bCs/>
                <w:szCs w:val="21"/>
              </w:rPr>
            </w:pPr>
            <w:r>
              <w:rPr>
                <w:rFonts w:hint="eastAsia" w:eastAsia="仿宋"/>
                <w:b/>
                <w:bCs/>
                <w:szCs w:val="21"/>
              </w:rPr>
              <w:t>消息类型</w:t>
            </w:r>
          </w:p>
        </w:tc>
        <w:tc>
          <w:tcPr>
            <w:tcW w:w="1276" w:type="dxa"/>
            <w:tcBorders>
              <w:top w:val="single" w:color="auto" w:sz="12" w:space="0"/>
              <w:right w:val="nil"/>
            </w:tcBorders>
            <w:shd w:val="clear" w:color="auto" w:fill="auto"/>
            <w:noWrap w:val="0"/>
            <w:vAlign w:val="center"/>
          </w:tcPr>
          <w:p w14:paraId="3F9F8D13">
            <w:pPr>
              <w:jc w:val="center"/>
              <w:rPr>
                <w:rFonts w:eastAsia="仿宋"/>
                <w:b/>
                <w:bCs/>
                <w:szCs w:val="21"/>
              </w:rPr>
            </w:pPr>
            <w:r>
              <w:rPr>
                <w:rFonts w:hint="eastAsia" w:eastAsia="仿宋"/>
                <w:b/>
                <w:bCs/>
                <w:szCs w:val="21"/>
              </w:rPr>
              <w:t>方向</w:t>
            </w:r>
          </w:p>
        </w:tc>
        <w:tc>
          <w:tcPr>
            <w:tcW w:w="6910" w:type="dxa"/>
            <w:tcBorders>
              <w:top w:val="single" w:color="auto" w:sz="12" w:space="0"/>
              <w:right w:val="nil"/>
            </w:tcBorders>
            <w:noWrap w:val="0"/>
            <w:vAlign w:val="top"/>
          </w:tcPr>
          <w:p w14:paraId="066417BE">
            <w:pPr>
              <w:jc w:val="center"/>
              <w:rPr>
                <w:rFonts w:eastAsia="仿宋"/>
                <w:b/>
                <w:bCs/>
                <w:szCs w:val="21"/>
              </w:rPr>
            </w:pPr>
            <w:r>
              <w:rPr>
                <w:rFonts w:hint="eastAsia" w:eastAsia="仿宋"/>
                <w:b/>
                <w:bCs/>
                <w:szCs w:val="21"/>
              </w:rPr>
              <w:t>含义</w:t>
            </w:r>
          </w:p>
        </w:tc>
      </w:tr>
      <w:tr w14:paraId="1E249931">
        <w:trPr>
          <w:wBefore w:w="0" w:type="dxa"/>
          <w:wAfter w:w="0" w:type="dxa"/>
        </w:trPr>
        <w:tc>
          <w:tcPr>
            <w:tcW w:w="1134" w:type="dxa"/>
            <w:tcBorders>
              <w:left w:val="nil"/>
            </w:tcBorders>
            <w:shd w:val="clear" w:color="auto" w:fill="auto"/>
            <w:noWrap w:val="0"/>
            <w:vAlign w:val="center"/>
          </w:tcPr>
          <w:p w14:paraId="34698045">
            <w:pPr>
              <w:jc w:val="center"/>
              <w:rPr>
                <w:szCs w:val="21"/>
              </w:rPr>
            </w:pPr>
            <w:r>
              <w:rPr>
                <w:szCs w:val="21"/>
              </w:rPr>
              <w:t>agent_wake</w:t>
            </w:r>
          </w:p>
        </w:tc>
        <w:tc>
          <w:tcPr>
            <w:tcW w:w="1276" w:type="dxa"/>
            <w:tcBorders>
              <w:right w:val="nil"/>
            </w:tcBorders>
            <w:shd w:val="clear" w:color="auto" w:fill="auto"/>
            <w:noWrap w:val="0"/>
            <w:vAlign w:val="center"/>
          </w:tcPr>
          <w:p w14:paraId="1F2FBCC8">
            <w:pPr>
              <w:jc w:val="left"/>
              <w:rPr>
                <w:rFonts w:ascii="宋体" w:hAnsi="宋体"/>
                <w:bCs/>
                <w:szCs w:val="21"/>
              </w:rPr>
            </w:pPr>
            <w:r>
              <w:rPr>
                <w:rFonts w:hint="eastAsia" w:ascii="宋体" w:hAnsi="宋体"/>
                <w:bCs/>
                <w:szCs w:val="21"/>
              </w:rPr>
              <w:t>前→后</w:t>
            </w:r>
          </w:p>
        </w:tc>
        <w:tc>
          <w:tcPr>
            <w:tcW w:w="6910" w:type="dxa"/>
            <w:tcBorders>
              <w:right w:val="nil"/>
            </w:tcBorders>
            <w:noWrap w:val="0"/>
            <w:vAlign w:val="top"/>
          </w:tcPr>
          <w:p w14:paraId="62D37AB9">
            <w:pPr>
              <w:jc w:val="left"/>
              <w:rPr>
                <w:rFonts w:hint="eastAsia" w:ascii="宋体" w:hAnsi="宋体"/>
              </w:rPr>
            </w:pPr>
            <w:r>
              <w:rPr>
                <w:rFonts w:hint="eastAsia" w:ascii="宋体" w:hAnsi="宋体"/>
              </w:rPr>
              <w:t>用户点击"助手"按钮，唤醒代理</w:t>
            </w:r>
          </w:p>
        </w:tc>
      </w:tr>
      <w:tr w14:paraId="7F25F5B4">
        <w:trPr>
          <w:wBefore w:w="0" w:type="dxa"/>
          <w:wAfter w:w="0" w:type="dxa"/>
        </w:trPr>
        <w:tc>
          <w:tcPr>
            <w:tcW w:w="1134" w:type="dxa"/>
            <w:tcBorders>
              <w:left w:val="nil"/>
            </w:tcBorders>
            <w:shd w:val="clear" w:color="auto" w:fill="auto"/>
            <w:noWrap w:val="0"/>
            <w:vAlign w:val="center"/>
          </w:tcPr>
          <w:p w14:paraId="3E4CE608">
            <w:pPr>
              <w:jc w:val="center"/>
              <w:rPr>
                <w:szCs w:val="21"/>
              </w:rPr>
            </w:pPr>
            <w:r>
              <w:rPr>
                <w:szCs w:val="21"/>
              </w:rPr>
              <w:t>agent_ready</w:t>
            </w:r>
          </w:p>
        </w:tc>
        <w:tc>
          <w:tcPr>
            <w:tcW w:w="1276" w:type="dxa"/>
            <w:tcBorders>
              <w:right w:val="nil"/>
            </w:tcBorders>
            <w:shd w:val="clear" w:color="auto" w:fill="auto"/>
            <w:noWrap w:val="0"/>
            <w:vAlign w:val="center"/>
          </w:tcPr>
          <w:p w14:paraId="37D62B88">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6F6757A1">
            <w:pPr>
              <w:jc w:val="left"/>
            </w:pPr>
            <w:r>
              <w:rPr>
                <w:rFonts w:hint="eastAsia"/>
              </w:rPr>
              <w:t>代理就绪，推送问候语 + 草稿提示</w:t>
            </w:r>
          </w:p>
        </w:tc>
      </w:tr>
      <w:tr w14:paraId="3D7107E4">
        <w:trPr>
          <w:wBefore w:w="0" w:type="dxa"/>
          <w:wAfter w:w="0" w:type="dxa"/>
        </w:trPr>
        <w:tc>
          <w:tcPr>
            <w:tcW w:w="1134" w:type="dxa"/>
            <w:tcBorders>
              <w:left w:val="nil"/>
            </w:tcBorders>
            <w:shd w:val="clear" w:color="auto" w:fill="auto"/>
            <w:noWrap w:val="0"/>
            <w:vAlign w:val="center"/>
          </w:tcPr>
          <w:p w14:paraId="40E55DB5">
            <w:pPr>
              <w:jc w:val="center"/>
              <w:rPr>
                <w:szCs w:val="21"/>
              </w:rPr>
            </w:pPr>
            <w:r>
              <w:rPr>
                <w:szCs w:val="21"/>
              </w:rPr>
              <w:t>asr_result</w:t>
            </w:r>
          </w:p>
        </w:tc>
        <w:tc>
          <w:tcPr>
            <w:tcW w:w="1276" w:type="dxa"/>
            <w:tcBorders>
              <w:right w:val="nil"/>
            </w:tcBorders>
            <w:shd w:val="clear" w:color="auto" w:fill="auto"/>
            <w:noWrap w:val="0"/>
            <w:vAlign w:val="center"/>
          </w:tcPr>
          <w:p w14:paraId="0A1DEF3D">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5D088967">
            <w:pPr>
              <w:jc w:val="left"/>
              <w:rPr>
                <w:szCs w:val="21"/>
              </w:rPr>
            </w:pPr>
            <w:r>
              <w:rPr>
                <w:rFonts w:hint="eastAsia"/>
                <w:szCs w:val="21"/>
              </w:rPr>
              <w:t>语音识别结果（文字）</w:t>
            </w:r>
          </w:p>
        </w:tc>
      </w:tr>
      <w:tr w14:paraId="4BC01EA9">
        <w:trPr>
          <w:wBefore w:w="0" w:type="dxa"/>
          <w:wAfter w:w="0" w:type="dxa"/>
        </w:trPr>
        <w:tc>
          <w:tcPr>
            <w:tcW w:w="1134" w:type="dxa"/>
            <w:tcBorders>
              <w:left w:val="nil"/>
            </w:tcBorders>
            <w:shd w:val="clear" w:color="auto" w:fill="auto"/>
            <w:noWrap w:val="0"/>
            <w:vAlign w:val="center"/>
          </w:tcPr>
          <w:p w14:paraId="4D6F3F36">
            <w:pPr>
              <w:jc w:val="center"/>
              <w:rPr>
                <w:szCs w:val="21"/>
              </w:rPr>
            </w:pPr>
            <w:r>
              <w:rPr>
                <w:szCs w:val="21"/>
              </w:rPr>
              <w:t>agent_thinking</w:t>
            </w:r>
          </w:p>
        </w:tc>
        <w:tc>
          <w:tcPr>
            <w:tcW w:w="1276" w:type="dxa"/>
            <w:tcBorders>
              <w:right w:val="nil"/>
            </w:tcBorders>
            <w:shd w:val="clear" w:color="auto" w:fill="auto"/>
            <w:noWrap w:val="0"/>
            <w:vAlign w:val="center"/>
          </w:tcPr>
          <w:p w14:paraId="4BBF62E8">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1AD9B5D7">
            <w:pPr>
              <w:jc w:val="left"/>
              <w:rPr>
                <w:szCs w:val="21"/>
              </w:rPr>
            </w:pPr>
            <w:r>
              <w:rPr>
                <w:rFonts w:hint="eastAsia"/>
                <w:szCs w:val="21"/>
              </w:rPr>
              <w:t>LLM 推理中，前端显示等待动画</w:t>
            </w:r>
          </w:p>
        </w:tc>
      </w:tr>
      <w:tr w14:paraId="754F8839">
        <w:trPr>
          <w:wBefore w:w="0" w:type="dxa"/>
          <w:wAfter w:w="0" w:type="dxa"/>
        </w:trPr>
        <w:tc>
          <w:tcPr>
            <w:tcW w:w="1134" w:type="dxa"/>
            <w:tcBorders>
              <w:left w:val="nil"/>
            </w:tcBorders>
            <w:shd w:val="clear" w:color="auto" w:fill="auto"/>
            <w:noWrap w:val="0"/>
            <w:vAlign w:val="center"/>
          </w:tcPr>
          <w:p w14:paraId="0B6F5C0D">
            <w:pPr>
              <w:jc w:val="center"/>
              <w:rPr>
                <w:szCs w:val="21"/>
              </w:rPr>
            </w:pPr>
            <w:r>
              <w:rPr>
                <w:szCs w:val="21"/>
              </w:rPr>
              <w:t>agent_reply</w:t>
            </w:r>
          </w:p>
        </w:tc>
        <w:tc>
          <w:tcPr>
            <w:tcW w:w="1276" w:type="dxa"/>
            <w:tcBorders>
              <w:right w:val="nil"/>
            </w:tcBorders>
            <w:shd w:val="clear" w:color="auto" w:fill="auto"/>
            <w:noWrap w:val="0"/>
            <w:vAlign w:val="center"/>
          </w:tcPr>
          <w:p w14:paraId="02DDF037">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0A80422B">
            <w:pPr>
              <w:jc w:val="left"/>
              <w:rPr>
                <w:szCs w:val="21"/>
              </w:rPr>
            </w:pPr>
            <w:r>
              <w:rPr>
                <w:rFonts w:hint="eastAsia"/>
                <w:szCs w:val="21"/>
              </w:rPr>
              <w:t>代理回复（文字 + TTS 音频）</w:t>
            </w:r>
          </w:p>
        </w:tc>
      </w:tr>
      <w:tr w14:paraId="372BC3A6">
        <w:trPr>
          <w:wBefore w:w="0" w:type="dxa"/>
          <w:wAfter w:w="0" w:type="dxa"/>
        </w:trPr>
        <w:tc>
          <w:tcPr>
            <w:tcW w:w="1134" w:type="dxa"/>
            <w:tcBorders>
              <w:left w:val="nil"/>
            </w:tcBorders>
            <w:shd w:val="clear" w:color="auto" w:fill="auto"/>
            <w:noWrap w:val="0"/>
            <w:vAlign w:val="center"/>
          </w:tcPr>
          <w:p w14:paraId="6C4B0167">
            <w:pPr>
              <w:jc w:val="center"/>
              <w:rPr>
                <w:szCs w:val="21"/>
              </w:rPr>
            </w:pPr>
            <w:r>
              <w:rPr>
                <w:szCs w:val="21"/>
              </w:rPr>
              <w:t>user_confirm</w:t>
            </w:r>
          </w:p>
        </w:tc>
        <w:tc>
          <w:tcPr>
            <w:tcW w:w="1276" w:type="dxa"/>
            <w:tcBorders>
              <w:right w:val="nil"/>
            </w:tcBorders>
            <w:shd w:val="clear" w:color="auto" w:fill="auto"/>
            <w:noWrap w:val="0"/>
            <w:vAlign w:val="center"/>
          </w:tcPr>
          <w:p w14:paraId="218078E5">
            <w:pPr>
              <w:jc w:val="left"/>
              <w:rPr>
                <w:rFonts w:ascii="宋体" w:hAnsi="宋体"/>
                <w:szCs w:val="21"/>
              </w:rPr>
            </w:pPr>
            <w:r>
              <w:rPr>
                <w:rFonts w:hint="eastAsia" w:ascii="宋体" w:hAnsi="宋体"/>
                <w:szCs w:val="21"/>
              </w:rPr>
              <w:t>前→后</w:t>
            </w:r>
          </w:p>
        </w:tc>
        <w:tc>
          <w:tcPr>
            <w:tcW w:w="6910" w:type="dxa"/>
            <w:tcBorders>
              <w:right w:val="nil"/>
            </w:tcBorders>
            <w:noWrap w:val="0"/>
            <w:vAlign w:val="top"/>
          </w:tcPr>
          <w:p w14:paraId="5552557B">
            <w:pPr>
              <w:jc w:val="left"/>
              <w:rPr>
                <w:szCs w:val="21"/>
              </w:rPr>
            </w:pPr>
            <w:r>
              <w:rPr>
                <w:rFonts w:hint="eastAsia"/>
                <w:szCs w:val="21"/>
              </w:rPr>
              <w:t>用户确认/拒绝代理复述</w:t>
            </w:r>
          </w:p>
        </w:tc>
      </w:tr>
      <w:tr w14:paraId="340F233C">
        <w:trPr>
          <w:wBefore w:w="0" w:type="dxa"/>
          <w:wAfter w:w="0" w:type="dxa"/>
        </w:trPr>
        <w:tc>
          <w:tcPr>
            <w:tcW w:w="1134" w:type="dxa"/>
            <w:tcBorders>
              <w:left w:val="nil"/>
            </w:tcBorders>
            <w:shd w:val="clear" w:color="auto" w:fill="auto"/>
            <w:noWrap w:val="0"/>
            <w:vAlign w:val="center"/>
          </w:tcPr>
          <w:p w14:paraId="48F73EBF">
            <w:pPr>
              <w:jc w:val="center"/>
              <w:rPr>
                <w:szCs w:val="21"/>
              </w:rPr>
            </w:pPr>
            <w:r>
              <w:rPr>
                <w:szCs w:val="21"/>
              </w:rPr>
              <w:t>cmd_navigate</w:t>
            </w:r>
          </w:p>
        </w:tc>
        <w:tc>
          <w:tcPr>
            <w:tcW w:w="1276" w:type="dxa"/>
            <w:tcBorders>
              <w:right w:val="nil"/>
            </w:tcBorders>
            <w:shd w:val="clear" w:color="auto" w:fill="auto"/>
            <w:noWrap w:val="0"/>
            <w:vAlign w:val="center"/>
          </w:tcPr>
          <w:p w14:paraId="6C40B592">
            <w:pPr>
              <w:ind w:left="420" w:hanging="420"/>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10DE7A57">
            <w:pPr>
              <w:jc w:val="left"/>
              <w:rPr>
                <w:szCs w:val="21"/>
              </w:rPr>
            </w:pPr>
            <w:r>
              <w:rPr>
                <w:rFonts w:hint="eastAsia"/>
                <w:szCs w:val="21"/>
              </w:rPr>
              <w:t>指令：跳转页面</w:t>
            </w:r>
          </w:p>
        </w:tc>
      </w:tr>
      <w:tr w14:paraId="563C7FB9">
        <w:trPr>
          <w:wBefore w:w="0" w:type="dxa"/>
          <w:wAfter w:w="0" w:type="dxa"/>
        </w:trPr>
        <w:tc>
          <w:tcPr>
            <w:tcW w:w="1134" w:type="dxa"/>
            <w:tcBorders>
              <w:left w:val="nil"/>
            </w:tcBorders>
            <w:shd w:val="clear" w:color="auto" w:fill="auto"/>
            <w:noWrap w:val="0"/>
            <w:vAlign w:val="center"/>
          </w:tcPr>
          <w:p w14:paraId="51D1AE9A">
            <w:pPr>
              <w:jc w:val="center"/>
              <w:rPr>
                <w:szCs w:val="21"/>
              </w:rPr>
            </w:pPr>
            <w:r>
              <w:rPr>
                <w:szCs w:val="21"/>
              </w:rPr>
              <w:t>cmd_highlight</w:t>
            </w:r>
          </w:p>
        </w:tc>
        <w:tc>
          <w:tcPr>
            <w:tcW w:w="1276" w:type="dxa"/>
            <w:tcBorders>
              <w:right w:val="nil"/>
            </w:tcBorders>
            <w:shd w:val="clear" w:color="auto" w:fill="auto"/>
            <w:noWrap w:val="0"/>
            <w:vAlign w:val="center"/>
          </w:tcPr>
          <w:p w14:paraId="6183931B">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19E64B42">
            <w:pPr>
              <w:jc w:val="left"/>
              <w:rPr>
                <w:szCs w:val="21"/>
              </w:rPr>
            </w:pPr>
            <w:r>
              <w:rPr>
                <w:rFonts w:hint="eastAsia"/>
                <w:szCs w:val="21"/>
              </w:rPr>
              <w:t>指令：高亮元素</w:t>
            </w:r>
          </w:p>
        </w:tc>
      </w:tr>
      <w:tr w14:paraId="6471E175">
        <w:trPr>
          <w:wBefore w:w="0" w:type="dxa"/>
          <w:wAfter w:w="0" w:type="dxa"/>
        </w:trPr>
        <w:tc>
          <w:tcPr>
            <w:tcW w:w="1134" w:type="dxa"/>
            <w:tcBorders>
              <w:left w:val="nil"/>
            </w:tcBorders>
            <w:shd w:val="clear" w:color="auto" w:fill="auto"/>
            <w:noWrap w:val="0"/>
            <w:vAlign w:val="center"/>
          </w:tcPr>
          <w:p w14:paraId="298B398F">
            <w:pPr>
              <w:jc w:val="center"/>
              <w:rPr>
                <w:szCs w:val="21"/>
              </w:rPr>
            </w:pPr>
            <w:r>
              <w:rPr>
                <w:szCs w:val="21"/>
              </w:rPr>
              <w:t>cmd_fill_field</w:t>
            </w:r>
          </w:p>
        </w:tc>
        <w:tc>
          <w:tcPr>
            <w:tcW w:w="1276" w:type="dxa"/>
            <w:tcBorders>
              <w:right w:val="nil"/>
            </w:tcBorders>
            <w:shd w:val="clear" w:color="auto" w:fill="auto"/>
            <w:noWrap w:val="0"/>
            <w:vAlign w:val="center"/>
          </w:tcPr>
          <w:p w14:paraId="0DF88BD1">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56253381">
            <w:pPr>
              <w:jc w:val="left"/>
              <w:rPr>
                <w:szCs w:val="21"/>
              </w:rPr>
            </w:pPr>
            <w:r>
              <w:rPr>
                <w:rFonts w:hint="eastAsia"/>
                <w:szCs w:val="21"/>
              </w:rPr>
              <w:t>指令：填写字段</w:t>
            </w:r>
          </w:p>
        </w:tc>
      </w:tr>
      <w:tr w14:paraId="42EE8BAB">
        <w:trPr>
          <w:wBefore w:w="0" w:type="dxa"/>
          <w:wAfter w:w="0" w:type="dxa"/>
        </w:trPr>
        <w:tc>
          <w:tcPr>
            <w:tcW w:w="1134" w:type="dxa"/>
            <w:tcBorders>
              <w:left w:val="nil"/>
            </w:tcBorders>
            <w:shd w:val="clear" w:color="auto" w:fill="auto"/>
            <w:noWrap w:val="0"/>
            <w:vAlign w:val="center"/>
          </w:tcPr>
          <w:p w14:paraId="7BACA9C0">
            <w:pPr>
              <w:jc w:val="center"/>
              <w:rPr>
                <w:szCs w:val="21"/>
              </w:rPr>
            </w:pPr>
            <w:r>
              <w:rPr>
                <w:szCs w:val="21"/>
              </w:rPr>
              <w:t>cmd_press_button</w:t>
            </w:r>
          </w:p>
        </w:tc>
        <w:tc>
          <w:tcPr>
            <w:tcW w:w="1276" w:type="dxa"/>
            <w:tcBorders>
              <w:right w:val="nil"/>
            </w:tcBorders>
            <w:shd w:val="clear" w:color="auto" w:fill="auto"/>
            <w:noWrap w:val="0"/>
            <w:vAlign w:val="center"/>
          </w:tcPr>
          <w:p w14:paraId="489E52F7">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5E872E3F">
            <w:pPr>
              <w:jc w:val="left"/>
              <w:rPr>
                <w:szCs w:val="21"/>
              </w:rPr>
            </w:pPr>
            <w:r>
              <w:rPr>
                <w:rFonts w:hint="eastAsia"/>
                <w:szCs w:val="21"/>
              </w:rPr>
              <w:t>指令：代按非确定性按钮（查询场景）</w:t>
            </w:r>
          </w:p>
        </w:tc>
      </w:tr>
      <w:tr w14:paraId="04C94608">
        <w:trPr>
          <w:wBefore w:w="0" w:type="dxa"/>
          <w:wAfter w:w="0" w:type="dxa"/>
        </w:trPr>
        <w:tc>
          <w:tcPr>
            <w:tcW w:w="1134" w:type="dxa"/>
            <w:tcBorders>
              <w:left w:val="nil"/>
            </w:tcBorders>
            <w:shd w:val="clear" w:color="auto" w:fill="auto"/>
            <w:noWrap w:val="0"/>
            <w:vAlign w:val="center"/>
          </w:tcPr>
          <w:p w14:paraId="50929AB0">
            <w:pPr>
              <w:jc w:val="center"/>
              <w:rPr>
                <w:rFonts w:hint="eastAsia"/>
                <w:szCs w:val="21"/>
              </w:rPr>
            </w:pPr>
            <w:r>
              <w:rPr>
                <w:szCs w:val="21"/>
              </w:rPr>
              <w:t>permission_request</w:t>
            </w:r>
          </w:p>
        </w:tc>
        <w:tc>
          <w:tcPr>
            <w:tcW w:w="1276" w:type="dxa"/>
            <w:tcBorders>
              <w:right w:val="nil"/>
            </w:tcBorders>
            <w:shd w:val="clear" w:color="auto" w:fill="auto"/>
            <w:noWrap w:val="0"/>
            <w:vAlign w:val="center"/>
          </w:tcPr>
          <w:p w14:paraId="37BD18D8">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7D62CAEF">
            <w:pPr>
              <w:jc w:val="left"/>
              <w:rPr>
                <w:szCs w:val="21"/>
              </w:rPr>
            </w:pPr>
            <w:r>
              <w:rPr>
                <w:rFonts w:hint="eastAsia"/>
                <w:szCs w:val="21"/>
              </w:rPr>
              <w:t>请求用户当场授权</w:t>
            </w:r>
          </w:p>
        </w:tc>
      </w:tr>
      <w:tr w14:paraId="3CD6EFA6">
        <w:trPr>
          <w:wBefore w:w="0" w:type="dxa"/>
          <w:wAfter w:w="0" w:type="dxa"/>
        </w:trPr>
        <w:tc>
          <w:tcPr>
            <w:tcW w:w="1134" w:type="dxa"/>
            <w:tcBorders>
              <w:left w:val="nil"/>
            </w:tcBorders>
            <w:shd w:val="clear" w:color="auto" w:fill="auto"/>
            <w:noWrap w:val="0"/>
            <w:vAlign w:val="center"/>
          </w:tcPr>
          <w:p w14:paraId="399326F4">
            <w:pPr>
              <w:jc w:val="center"/>
              <w:rPr>
                <w:rFonts w:hint="eastAsia"/>
                <w:szCs w:val="21"/>
              </w:rPr>
            </w:pPr>
            <w:r>
              <w:rPr>
                <w:szCs w:val="21"/>
              </w:rPr>
              <w:t>permission_response</w:t>
            </w:r>
          </w:p>
        </w:tc>
        <w:tc>
          <w:tcPr>
            <w:tcW w:w="1276" w:type="dxa"/>
            <w:tcBorders>
              <w:right w:val="nil"/>
            </w:tcBorders>
            <w:shd w:val="clear" w:color="auto" w:fill="auto"/>
            <w:noWrap w:val="0"/>
            <w:vAlign w:val="center"/>
          </w:tcPr>
          <w:p w14:paraId="7B7F7133">
            <w:pPr>
              <w:jc w:val="left"/>
              <w:rPr>
                <w:rFonts w:ascii="宋体" w:hAnsi="宋体"/>
                <w:szCs w:val="21"/>
              </w:rPr>
            </w:pPr>
            <w:r>
              <w:rPr>
                <w:rFonts w:hint="eastAsia" w:ascii="宋体" w:hAnsi="宋体"/>
                <w:szCs w:val="21"/>
              </w:rPr>
              <w:t>前→后</w:t>
            </w:r>
          </w:p>
        </w:tc>
        <w:tc>
          <w:tcPr>
            <w:tcW w:w="6910" w:type="dxa"/>
            <w:tcBorders>
              <w:right w:val="nil"/>
            </w:tcBorders>
            <w:noWrap w:val="0"/>
            <w:vAlign w:val="top"/>
          </w:tcPr>
          <w:p w14:paraId="1C0BDF4D">
            <w:pPr>
              <w:jc w:val="left"/>
              <w:rPr>
                <w:szCs w:val="21"/>
              </w:rPr>
            </w:pPr>
            <w:r>
              <w:rPr>
                <w:rFonts w:hint="eastAsia"/>
                <w:szCs w:val="21"/>
              </w:rPr>
              <w:t>用户授权结果</w:t>
            </w:r>
          </w:p>
        </w:tc>
      </w:tr>
      <w:tr w14:paraId="19924C5C">
        <w:trPr>
          <w:wBefore w:w="0" w:type="dxa"/>
          <w:wAfter w:w="0" w:type="dxa"/>
        </w:trPr>
        <w:tc>
          <w:tcPr>
            <w:tcW w:w="1134" w:type="dxa"/>
            <w:tcBorders>
              <w:left w:val="nil"/>
            </w:tcBorders>
            <w:shd w:val="clear" w:color="auto" w:fill="auto"/>
            <w:noWrap w:val="0"/>
            <w:vAlign w:val="center"/>
          </w:tcPr>
          <w:p w14:paraId="06E364A9">
            <w:pPr>
              <w:jc w:val="center"/>
              <w:rPr>
                <w:rFonts w:hint="eastAsia"/>
                <w:szCs w:val="21"/>
              </w:rPr>
            </w:pPr>
            <w:r>
              <w:rPr>
                <w:szCs w:val="21"/>
              </w:rPr>
              <w:t>task_done</w:t>
            </w:r>
          </w:p>
        </w:tc>
        <w:tc>
          <w:tcPr>
            <w:tcW w:w="1276" w:type="dxa"/>
            <w:tcBorders>
              <w:right w:val="nil"/>
            </w:tcBorders>
            <w:shd w:val="clear" w:color="auto" w:fill="auto"/>
            <w:noWrap w:val="0"/>
            <w:vAlign w:val="center"/>
          </w:tcPr>
          <w:p w14:paraId="39845675">
            <w:pPr>
              <w:jc w:val="left"/>
              <w:rPr>
                <w:rFonts w:ascii="宋体" w:hAnsi="宋体"/>
                <w:szCs w:val="21"/>
              </w:rPr>
            </w:pPr>
            <w:r>
              <w:rPr>
                <w:rFonts w:hint="eastAsia" w:ascii="宋体" w:hAnsi="宋体"/>
                <w:szCs w:val="21"/>
              </w:rPr>
              <w:t>后→前</w:t>
            </w:r>
          </w:p>
        </w:tc>
        <w:tc>
          <w:tcPr>
            <w:tcW w:w="6910" w:type="dxa"/>
            <w:tcBorders>
              <w:right w:val="nil"/>
            </w:tcBorders>
            <w:noWrap w:val="0"/>
            <w:vAlign w:val="top"/>
          </w:tcPr>
          <w:p w14:paraId="34C05EDC">
            <w:pPr>
              <w:jc w:val="left"/>
              <w:rPr>
                <w:szCs w:val="21"/>
              </w:rPr>
            </w:pPr>
            <w:r>
              <w:rPr>
                <w:rFonts w:hint="eastAsia"/>
                <w:szCs w:val="21"/>
              </w:rPr>
              <w:t>任务完成</w:t>
            </w:r>
          </w:p>
        </w:tc>
      </w:tr>
      <w:tr w14:paraId="07998166">
        <w:trPr>
          <w:wBefore w:w="0" w:type="dxa"/>
          <w:wAfter w:w="0" w:type="dxa"/>
        </w:trPr>
        <w:tc>
          <w:tcPr>
            <w:tcW w:w="1134" w:type="dxa"/>
            <w:tcBorders>
              <w:left w:val="nil"/>
              <w:bottom w:val="single" w:color="auto" w:sz="12" w:space="0"/>
            </w:tcBorders>
            <w:shd w:val="clear" w:color="auto" w:fill="auto"/>
            <w:noWrap w:val="0"/>
            <w:vAlign w:val="center"/>
          </w:tcPr>
          <w:p w14:paraId="5BAAA94A">
            <w:pPr>
              <w:jc w:val="center"/>
              <w:rPr>
                <w:rFonts w:hint="eastAsia"/>
                <w:szCs w:val="21"/>
              </w:rPr>
            </w:pPr>
            <w:r>
              <w:rPr>
                <w:szCs w:val="21"/>
              </w:rPr>
              <w:t>agent_error</w:t>
            </w:r>
          </w:p>
        </w:tc>
        <w:tc>
          <w:tcPr>
            <w:tcW w:w="1276" w:type="dxa"/>
            <w:tcBorders>
              <w:bottom w:val="single" w:color="auto" w:sz="12" w:space="0"/>
              <w:right w:val="nil"/>
            </w:tcBorders>
            <w:shd w:val="clear" w:color="auto" w:fill="auto"/>
            <w:noWrap w:val="0"/>
            <w:vAlign w:val="center"/>
          </w:tcPr>
          <w:p w14:paraId="772B6D3D">
            <w:pPr>
              <w:jc w:val="left"/>
              <w:rPr>
                <w:rFonts w:ascii="宋体" w:hAnsi="宋体"/>
                <w:szCs w:val="21"/>
              </w:rPr>
            </w:pPr>
            <w:r>
              <w:rPr>
                <w:rFonts w:hint="eastAsia" w:ascii="宋体" w:hAnsi="宋体"/>
                <w:szCs w:val="21"/>
              </w:rPr>
              <w:t>后→前</w:t>
            </w:r>
          </w:p>
        </w:tc>
        <w:tc>
          <w:tcPr>
            <w:tcW w:w="6910" w:type="dxa"/>
            <w:tcBorders>
              <w:bottom w:val="single" w:color="auto" w:sz="12" w:space="0"/>
              <w:right w:val="nil"/>
            </w:tcBorders>
            <w:noWrap w:val="0"/>
            <w:vAlign w:val="top"/>
          </w:tcPr>
          <w:p w14:paraId="6E978CB4">
            <w:pPr>
              <w:jc w:val="left"/>
              <w:rPr>
                <w:szCs w:val="21"/>
              </w:rPr>
            </w:pPr>
            <w:r>
              <w:rPr>
                <w:rFonts w:hint="eastAsia"/>
                <w:szCs w:val="21"/>
              </w:rPr>
              <w:t>错误（ASR 失败等）</w:t>
            </w:r>
          </w:p>
        </w:tc>
      </w:tr>
    </w:tbl>
    <w:p w14:paraId="3CBA96BB">
      <w:pPr>
        <w:pStyle w:val="20"/>
        <w:spacing w:line="360" w:lineRule="auto"/>
        <w:ind w:firstLine="480"/>
        <w:rPr>
          <w:rFonts w:hint="eastAsia" w:ascii="Times New Roman" w:eastAsia="仿宋"/>
          <w:sz w:val="24"/>
          <w:szCs w:val="24"/>
        </w:rPr>
      </w:pPr>
    </w:p>
    <w:p w14:paraId="75FD1E25">
      <w:pPr>
        <w:pStyle w:val="20"/>
        <w:ind w:firstLine="0" w:firstLineChars="0"/>
        <w:rPr>
          <w:rFonts w:ascii="Times New Roman" w:eastAsia="仿宋"/>
          <w:b/>
          <w:sz w:val="30"/>
          <w:szCs w:val="30"/>
        </w:rPr>
      </w:pPr>
      <w:r>
        <w:rPr>
          <w:rFonts w:ascii="Times New Roman" w:eastAsia="仿宋"/>
          <w:b/>
          <w:sz w:val="30"/>
          <w:szCs w:val="30"/>
        </w:rPr>
        <w:t xml:space="preserve">4.2 </w:t>
      </w:r>
      <w:r>
        <w:rPr>
          <w:rFonts w:hint="eastAsia" w:ascii="Times New Roman" w:eastAsia="仿宋"/>
          <w:b/>
          <w:sz w:val="30"/>
          <w:szCs w:val="30"/>
        </w:rPr>
        <w:t>前端开发</w:t>
      </w:r>
    </w:p>
    <w:p w14:paraId="5C288AF4">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4.2.1 </w:t>
      </w:r>
      <w:r>
        <w:rPr>
          <w:rFonts w:hint="eastAsia" w:ascii="Times New Roman" w:eastAsia="仿宋"/>
          <w:b/>
          <w:bCs/>
          <w:sz w:val="28"/>
          <w:szCs w:val="28"/>
        </w:rPr>
        <w:t>技术选型与工具链</w:t>
      </w:r>
    </w:p>
    <w:p w14:paraId="5D3792F0">
      <w:pPr>
        <w:pStyle w:val="20"/>
        <w:spacing w:line="360" w:lineRule="auto"/>
        <w:ind w:firstLine="480"/>
        <w:rPr>
          <w:rFonts w:hint="eastAsia" w:ascii="Times New Roman" w:eastAsia="仿宋"/>
          <w:sz w:val="24"/>
          <w:szCs w:val="24"/>
        </w:rPr>
      </w:pPr>
      <w:r>
        <w:rPr>
          <w:rFonts w:hint="eastAsia" w:ascii="Times New Roman" w:eastAsia="仿宋"/>
          <w:sz w:val="24"/>
          <w:szCs w:val="24"/>
        </w:rPr>
        <w:t>框架：Flutter Web（Dart），构建跨平台 Web 应用，在 Chrome 浏览器上运行。</w:t>
      </w:r>
    </w:p>
    <w:p w14:paraId="747A1C71">
      <w:pPr>
        <w:pStyle w:val="20"/>
        <w:spacing w:line="360" w:lineRule="auto"/>
        <w:ind w:firstLine="480"/>
        <w:rPr>
          <w:rFonts w:hint="eastAsia" w:ascii="Times New Roman" w:eastAsia="仿宋"/>
          <w:sz w:val="24"/>
          <w:szCs w:val="24"/>
        </w:rPr>
      </w:pPr>
      <w:r>
        <w:rPr>
          <w:rFonts w:hint="eastAsia" w:ascii="Times New Roman" w:eastAsia="仿宋"/>
          <w:sz w:val="24"/>
          <w:szCs w:val="24"/>
        </w:rPr>
        <w:t>路由：GoRouter，配置 17 条路由，代理指令通过 context.go() 触发页面跳转</w:t>
      </w:r>
    </w:p>
    <w:p w14:paraId="665FE316">
      <w:pPr>
        <w:pStyle w:val="20"/>
        <w:spacing w:line="360" w:lineRule="auto"/>
        <w:ind w:firstLine="480"/>
        <w:rPr>
          <w:rFonts w:hint="eastAsia" w:ascii="Times New Roman" w:eastAsia="仿宋"/>
          <w:sz w:val="24"/>
          <w:szCs w:val="24"/>
        </w:rPr>
      </w:pPr>
      <w:r>
        <w:rPr>
          <w:rFonts w:hint="eastAsia" w:ascii="Times New Roman" w:eastAsia="仿宋"/>
          <w:sz w:val="24"/>
          <w:szCs w:val="24"/>
        </w:rPr>
        <w:t>状态管理：Riverpod。全局状态（登录态、当前模式）通过 NotifierProvider 管理，代理面板内部状态采用 StatefulWidget 管理，两层分离保证面板可独立复用。</w:t>
      </w:r>
    </w:p>
    <w:p w14:paraId="662330FF">
      <w:pPr>
        <w:pStyle w:val="20"/>
        <w:spacing w:line="360" w:lineRule="auto"/>
        <w:ind w:firstLine="480"/>
        <w:rPr>
          <w:rFonts w:ascii="Times New Roman" w:eastAsia="仿宋"/>
          <w:sz w:val="24"/>
          <w:szCs w:val="24"/>
        </w:rPr>
      </w:pPr>
      <w:r>
        <w:rPr>
          <w:rFonts w:hint="eastAsia" w:ascii="Times New Roman" w:eastAsia="仿宋"/>
          <w:sz w:val="24"/>
          <w:szCs w:val="24"/>
        </w:rPr>
        <w:t>本地存储：IndexedDB（通过 idb_shim Dart 包），用于草稿箱和操作记录的持久化。</w:t>
      </w:r>
    </w:p>
    <w:p w14:paraId="23B44184">
      <w:pPr>
        <w:pStyle w:val="20"/>
        <w:spacing w:line="360" w:lineRule="auto"/>
        <w:ind w:firstLine="480"/>
        <w:rPr>
          <w:rFonts w:ascii="Times New Roman" w:eastAsia="仿宋"/>
          <w:sz w:val="24"/>
          <w:szCs w:val="24"/>
        </w:rPr>
      </w:pPr>
      <w:r>
        <w:rPr>
          <w:rFonts w:hint="eastAsia" w:ascii="Times New Roman" w:eastAsia="仿宋"/>
          <w:sz w:val="24"/>
          <w:szCs w:val="24"/>
        </w:rPr>
        <w:t>语音录制：浏览器 MediaRecorder API，长按麦克风按钮录音，松开后将音频 base64 编码经 WebSocket 发送至后端讯飞 ASR 识别。</w:t>
      </w:r>
    </w:p>
    <w:p w14:paraId="4E2D7F0C">
      <w:pPr>
        <w:pStyle w:val="20"/>
        <w:spacing w:line="360" w:lineRule="auto"/>
        <w:ind w:firstLine="480"/>
        <w:rPr>
          <w:rFonts w:ascii="Times New Roman" w:eastAsia="仿宋"/>
          <w:sz w:val="24"/>
          <w:szCs w:val="24"/>
        </w:rPr>
      </w:pPr>
      <w:r>
        <w:rPr>
          <w:rFonts w:hint="eastAsia" w:ascii="Times New Roman" w:eastAsia="仿宋"/>
          <w:sz w:val="24"/>
          <w:szCs w:val="24"/>
        </w:rPr>
        <w:t>开发工具链：项目级 Flutter SDK，镜像源 pub.flutter-io.cn，与系统环境隔离。</w:t>
      </w:r>
    </w:p>
    <w:p w14:paraId="26513BC9">
      <w:pPr>
        <w:pStyle w:val="20"/>
        <w:spacing w:line="360" w:lineRule="auto"/>
        <w:ind w:firstLine="480"/>
        <w:rPr>
          <w:rFonts w:ascii="Times New Roman" w:eastAsia="仿宋"/>
          <w:sz w:val="24"/>
          <w:szCs w:val="24"/>
        </w:rPr>
      </w:pPr>
      <w:r>
        <w:rPr>
          <w:rFonts w:hint="eastAsia" w:ascii="Times New Roman" w:eastAsia="仿宋"/>
          <w:sz w:val="24"/>
          <w:szCs w:val="24"/>
        </w:rPr>
        <w:t>状态管理架构说明：全局状态（loginProvider 登录态、modeProvider 长辈/标准模式切换）使用 Riverpod NotifierProvider，在 ProviderScope 根节点注入，全应用响应式更新。代理面板（AgentPanel）内部维护独立的 SessionState 对象（会话 ID、对话历史、已授权权限集合、WebSocket 连接状态），面板关闭时随之销毁，不污染全局状态——在架构上保证了“权限随会话消亡”的语义。</w:t>
      </w:r>
    </w:p>
    <w:p w14:paraId="325D0857">
      <w:pPr>
        <w:pStyle w:val="20"/>
        <w:spacing w:line="360" w:lineRule="auto"/>
        <w:ind w:firstLine="480"/>
        <w:rPr>
          <w:rFonts w:hint="eastAsia" w:ascii="Times New Roman" w:eastAsia="仿宋"/>
          <w:sz w:val="24"/>
          <w:szCs w:val="24"/>
        </w:rPr>
      </w:pPr>
    </w:p>
    <w:p w14:paraId="11FB237A">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4.2.2 </w:t>
      </w:r>
      <w:r>
        <w:rPr>
          <w:rFonts w:hint="eastAsia" w:ascii="Times New Roman" w:eastAsia="仿宋"/>
          <w:b/>
          <w:bCs/>
          <w:sz w:val="28"/>
          <w:szCs w:val="28"/>
        </w:rPr>
        <w:t>代理 UI 层实现</w:t>
      </w:r>
    </w:p>
    <w:p w14:paraId="56692F2A">
      <w:pPr>
        <w:pStyle w:val="20"/>
        <w:spacing w:line="360" w:lineRule="auto"/>
        <w:ind w:firstLine="480"/>
        <w:rPr>
          <w:rFonts w:hint="eastAsia" w:ascii="Times New Roman" w:eastAsia="仿宋"/>
          <w:sz w:val="24"/>
          <w:szCs w:val="24"/>
        </w:rPr>
      </w:pPr>
      <w:r>
        <w:rPr>
          <w:rFonts w:hint="eastAsia" w:ascii="Times New Roman" w:eastAsia="仿宋"/>
          <w:sz w:val="24"/>
          <w:szCs w:val="24"/>
        </w:rPr>
        <w:t>代理 UI 层的核心组件如下表所示。</w:t>
      </w:r>
    </w:p>
    <w:p w14:paraId="5C8F6303">
      <w:pPr>
        <w:pStyle w:val="20"/>
        <w:spacing w:line="360" w:lineRule="auto"/>
        <w:ind w:firstLine="0" w:firstLineChars="0"/>
        <w:jc w:val="center"/>
        <w:rPr>
          <w:rFonts w:hint="eastAsia" w:ascii="Times New Roman" w:eastAsia="仿宋"/>
          <w:b/>
          <w:bCs/>
          <w:color w:val="FF0000"/>
          <w:kern w:val="2"/>
          <w:szCs w:val="21"/>
          <w:lang w:val="en-US" w:eastAsia="zh-CN"/>
        </w:rPr>
      </w:pPr>
      <w:r>
        <w:rPr>
          <w:rFonts w:ascii="Times New Roman" w:eastAsia="仿宋"/>
          <w:b/>
          <w:bCs/>
          <w:kern w:val="2"/>
          <w:szCs w:val="21"/>
          <w:lang w:val="en-US" w:eastAsia="zh-CN"/>
        </w:rPr>
        <w:t xml:space="preserve">表4.2 </w:t>
      </w:r>
      <w:r>
        <w:rPr>
          <w:rFonts w:hint="eastAsia" w:ascii="Times New Roman" w:eastAsia="仿宋"/>
          <w:b/>
          <w:bCs/>
          <w:kern w:val="2"/>
          <w:szCs w:val="21"/>
          <w:lang w:val="en-US" w:eastAsia="zh-CN"/>
        </w:rPr>
        <w:t>代理 UI 层的核心组件</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3070"/>
        <w:gridCol w:w="4139"/>
      </w:tblGrid>
      <w:tr w14:paraId="551039A4">
        <w:trPr>
          <w:wBefore w:w="0" w:type="dxa"/>
          <w:wAfter w:w="0" w:type="dxa"/>
        </w:trPr>
        <w:tc>
          <w:tcPr>
            <w:tcW w:w="2012" w:type="dxa"/>
            <w:tcBorders>
              <w:top w:val="single" w:color="auto" w:sz="12" w:space="0"/>
              <w:left w:val="nil"/>
            </w:tcBorders>
            <w:shd w:val="clear" w:color="auto" w:fill="auto"/>
            <w:noWrap w:val="0"/>
            <w:vAlign w:val="center"/>
          </w:tcPr>
          <w:p w14:paraId="56803DDF">
            <w:pPr>
              <w:jc w:val="center"/>
              <w:rPr>
                <w:rFonts w:eastAsia="仿宋"/>
                <w:b/>
                <w:bCs/>
                <w:szCs w:val="21"/>
              </w:rPr>
            </w:pPr>
            <w:r>
              <w:rPr>
                <w:rFonts w:hint="eastAsia" w:eastAsia="仿宋"/>
                <w:b/>
                <w:bCs/>
                <w:szCs w:val="21"/>
              </w:rPr>
              <w:t>组件</w:t>
            </w:r>
          </w:p>
        </w:tc>
        <w:tc>
          <w:tcPr>
            <w:tcW w:w="3376" w:type="dxa"/>
            <w:tcBorders>
              <w:top w:val="single" w:color="auto" w:sz="12" w:space="0"/>
              <w:right w:val="nil"/>
            </w:tcBorders>
            <w:shd w:val="clear" w:color="auto" w:fill="auto"/>
            <w:noWrap w:val="0"/>
            <w:vAlign w:val="center"/>
          </w:tcPr>
          <w:p w14:paraId="4106799E">
            <w:pPr>
              <w:jc w:val="center"/>
              <w:rPr>
                <w:rFonts w:eastAsia="仿宋"/>
                <w:b/>
                <w:bCs/>
                <w:szCs w:val="21"/>
              </w:rPr>
            </w:pPr>
            <w:r>
              <w:rPr>
                <w:rFonts w:hint="eastAsia" w:eastAsia="仿宋"/>
                <w:b/>
                <w:bCs/>
                <w:szCs w:val="21"/>
              </w:rPr>
              <w:t>文件</w:t>
            </w:r>
          </w:p>
        </w:tc>
        <w:tc>
          <w:tcPr>
            <w:tcW w:w="3932" w:type="dxa"/>
            <w:tcBorders>
              <w:top w:val="single" w:color="auto" w:sz="12" w:space="0"/>
              <w:right w:val="nil"/>
            </w:tcBorders>
            <w:noWrap w:val="0"/>
            <w:vAlign w:val="top"/>
          </w:tcPr>
          <w:p w14:paraId="32815FC2">
            <w:pPr>
              <w:jc w:val="center"/>
              <w:rPr>
                <w:rFonts w:eastAsia="仿宋"/>
                <w:b/>
                <w:bCs/>
                <w:szCs w:val="21"/>
              </w:rPr>
            </w:pPr>
            <w:r>
              <w:rPr>
                <w:rFonts w:hint="eastAsia" w:eastAsia="仿宋"/>
                <w:b/>
                <w:bCs/>
                <w:szCs w:val="21"/>
              </w:rPr>
              <w:t>职责</w:t>
            </w:r>
          </w:p>
        </w:tc>
      </w:tr>
      <w:tr w14:paraId="07F8EE39">
        <w:trPr>
          <w:wBefore w:w="0" w:type="dxa"/>
          <w:wAfter w:w="0" w:type="dxa"/>
        </w:trPr>
        <w:tc>
          <w:tcPr>
            <w:tcW w:w="2012" w:type="dxa"/>
            <w:tcBorders>
              <w:left w:val="nil"/>
            </w:tcBorders>
            <w:shd w:val="clear" w:color="auto" w:fill="auto"/>
            <w:noWrap w:val="0"/>
            <w:vAlign w:val="center"/>
          </w:tcPr>
          <w:p w14:paraId="4D97A3F8">
            <w:pPr>
              <w:jc w:val="center"/>
              <w:rPr>
                <w:szCs w:val="21"/>
              </w:rPr>
            </w:pPr>
            <w:r>
              <w:rPr>
                <w:szCs w:val="21"/>
              </w:rPr>
              <w:t>AgentPanel</w:t>
            </w:r>
          </w:p>
        </w:tc>
        <w:tc>
          <w:tcPr>
            <w:tcW w:w="3376" w:type="dxa"/>
            <w:tcBorders>
              <w:right w:val="nil"/>
            </w:tcBorders>
            <w:shd w:val="clear" w:color="auto" w:fill="auto"/>
            <w:noWrap w:val="0"/>
            <w:vAlign w:val="center"/>
          </w:tcPr>
          <w:p w14:paraId="43D1361F">
            <w:pPr>
              <w:jc w:val="left"/>
              <w:rPr>
                <w:rFonts w:ascii="宋体" w:hAnsi="宋体"/>
                <w:bCs/>
                <w:szCs w:val="21"/>
              </w:rPr>
            </w:pPr>
            <w:r>
              <w:rPr>
                <w:rFonts w:ascii="宋体" w:hAnsi="宋体"/>
                <w:bCs/>
                <w:szCs w:val="21"/>
              </w:rPr>
              <w:t>widgets/agent_panel.dart</w:t>
            </w:r>
          </w:p>
        </w:tc>
        <w:tc>
          <w:tcPr>
            <w:tcW w:w="3932" w:type="dxa"/>
            <w:tcBorders>
              <w:right w:val="nil"/>
            </w:tcBorders>
            <w:noWrap w:val="0"/>
            <w:vAlign w:val="top"/>
          </w:tcPr>
          <w:p w14:paraId="5886A365">
            <w:pPr>
              <w:jc w:val="left"/>
              <w:rPr>
                <w:rFonts w:hint="eastAsia" w:ascii="宋体" w:hAnsi="宋体"/>
              </w:rPr>
            </w:pPr>
            <w:r>
              <w:rPr>
                <w:rFonts w:hint="eastAsia" w:ascii="宋体" w:hAnsi="宋体"/>
              </w:rPr>
              <w:t>底部面板主体，滑动动画，对话气泡区，WebSocket 消息分发</w:t>
            </w:r>
          </w:p>
        </w:tc>
      </w:tr>
      <w:tr w14:paraId="1D2F862F">
        <w:trPr>
          <w:wBefore w:w="0" w:type="dxa"/>
          <w:wAfter w:w="0" w:type="dxa"/>
        </w:trPr>
        <w:tc>
          <w:tcPr>
            <w:tcW w:w="2012" w:type="dxa"/>
            <w:tcBorders>
              <w:left w:val="nil"/>
            </w:tcBorders>
            <w:shd w:val="clear" w:color="auto" w:fill="auto"/>
            <w:noWrap w:val="0"/>
            <w:vAlign w:val="center"/>
          </w:tcPr>
          <w:p w14:paraId="20D5F455">
            <w:pPr>
              <w:jc w:val="center"/>
              <w:rPr>
                <w:szCs w:val="21"/>
              </w:rPr>
            </w:pPr>
            <w:r>
              <w:rPr>
                <w:szCs w:val="21"/>
              </w:rPr>
              <w:t>MicButton</w:t>
            </w:r>
          </w:p>
        </w:tc>
        <w:tc>
          <w:tcPr>
            <w:tcW w:w="3376" w:type="dxa"/>
            <w:tcBorders>
              <w:right w:val="nil"/>
            </w:tcBorders>
            <w:shd w:val="clear" w:color="auto" w:fill="auto"/>
            <w:noWrap w:val="0"/>
            <w:vAlign w:val="center"/>
          </w:tcPr>
          <w:p w14:paraId="647EF20B">
            <w:pPr>
              <w:jc w:val="left"/>
              <w:rPr>
                <w:rFonts w:ascii="宋体" w:hAnsi="宋体"/>
                <w:szCs w:val="21"/>
              </w:rPr>
            </w:pPr>
            <w:r>
              <w:rPr>
                <w:rFonts w:ascii="宋体" w:hAnsi="宋体"/>
                <w:szCs w:val="21"/>
              </w:rPr>
              <w:t>widgets/mic_button.dart</w:t>
            </w:r>
          </w:p>
        </w:tc>
        <w:tc>
          <w:tcPr>
            <w:tcW w:w="3932" w:type="dxa"/>
            <w:tcBorders>
              <w:right w:val="nil"/>
            </w:tcBorders>
            <w:noWrap w:val="0"/>
            <w:vAlign w:val="top"/>
          </w:tcPr>
          <w:p w14:paraId="77C8307D">
            <w:pPr>
              <w:jc w:val="left"/>
            </w:pPr>
            <w:r>
              <w:rPr>
                <w:rFonts w:hint="eastAsia"/>
              </w:rPr>
              <w:t>麦克风大按钮，长按启动 MediaRecorder 录音，松开后将音频 base64 发送至后端 ASR</w:t>
            </w:r>
          </w:p>
        </w:tc>
      </w:tr>
      <w:tr w14:paraId="68CE040A">
        <w:trPr>
          <w:wBefore w:w="0" w:type="dxa"/>
          <w:wAfter w:w="0" w:type="dxa"/>
        </w:trPr>
        <w:tc>
          <w:tcPr>
            <w:tcW w:w="2012" w:type="dxa"/>
            <w:tcBorders>
              <w:left w:val="nil"/>
            </w:tcBorders>
            <w:shd w:val="clear" w:color="auto" w:fill="auto"/>
            <w:noWrap w:val="0"/>
            <w:vAlign w:val="center"/>
          </w:tcPr>
          <w:p w14:paraId="361AC4DD">
            <w:pPr>
              <w:jc w:val="center"/>
              <w:rPr>
                <w:szCs w:val="21"/>
              </w:rPr>
            </w:pPr>
            <w:r>
              <w:rPr>
                <w:szCs w:val="21"/>
              </w:rPr>
              <w:t>AuthCard</w:t>
            </w:r>
          </w:p>
        </w:tc>
        <w:tc>
          <w:tcPr>
            <w:tcW w:w="3376" w:type="dxa"/>
            <w:tcBorders>
              <w:right w:val="nil"/>
            </w:tcBorders>
            <w:shd w:val="clear" w:color="auto" w:fill="auto"/>
            <w:noWrap w:val="0"/>
            <w:vAlign w:val="center"/>
          </w:tcPr>
          <w:p w14:paraId="6E59DD81">
            <w:pPr>
              <w:jc w:val="left"/>
              <w:rPr>
                <w:rFonts w:ascii="宋体" w:hAnsi="宋体"/>
                <w:szCs w:val="21"/>
              </w:rPr>
            </w:pPr>
            <w:r>
              <w:rPr>
                <w:rFonts w:ascii="宋体" w:hAnsi="宋体"/>
                <w:szCs w:val="21"/>
              </w:rPr>
              <w:t>widgets/auth_card.dart</w:t>
            </w:r>
          </w:p>
        </w:tc>
        <w:tc>
          <w:tcPr>
            <w:tcW w:w="3932" w:type="dxa"/>
            <w:tcBorders>
              <w:right w:val="nil"/>
            </w:tcBorders>
            <w:noWrap w:val="0"/>
            <w:vAlign w:val="top"/>
          </w:tcPr>
          <w:p w14:paraId="4C716F40">
            <w:pPr>
              <w:jc w:val="left"/>
              <w:rPr>
                <w:szCs w:val="21"/>
              </w:rPr>
            </w:pPr>
            <w:r>
              <w:rPr>
                <w:rFonts w:hint="eastAsia"/>
                <w:szCs w:val="21"/>
              </w:rPr>
              <w:t>授权弹窗卡片，含 15 秒超时自动拒绝</w:t>
            </w:r>
          </w:p>
        </w:tc>
      </w:tr>
      <w:tr w14:paraId="55F508D0">
        <w:trPr>
          <w:wBefore w:w="0" w:type="dxa"/>
          <w:wAfter w:w="0" w:type="dxa"/>
        </w:trPr>
        <w:tc>
          <w:tcPr>
            <w:tcW w:w="2012" w:type="dxa"/>
            <w:tcBorders>
              <w:left w:val="nil"/>
            </w:tcBorders>
            <w:shd w:val="clear" w:color="auto" w:fill="auto"/>
            <w:noWrap w:val="0"/>
            <w:vAlign w:val="center"/>
          </w:tcPr>
          <w:p w14:paraId="555456BF">
            <w:pPr>
              <w:jc w:val="center"/>
              <w:rPr>
                <w:szCs w:val="21"/>
              </w:rPr>
            </w:pPr>
            <w:r>
              <w:rPr>
                <w:szCs w:val="21"/>
              </w:rPr>
              <w:t>AgentCommandExecutor</w:t>
            </w:r>
          </w:p>
        </w:tc>
        <w:tc>
          <w:tcPr>
            <w:tcW w:w="3376" w:type="dxa"/>
            <w:tcBorders>
              <w:right w:val="nil"/>
            </w:tcBorders>
            <w:shd w:val="clear" w:color="auto" w:fill="auto"/>
            <w:noWrap w:val="0"/>
            <w:vAlign w:val="center"/>
          </w:tcPr>
          <w:p w14:paraId="5F5B20B6">
            <w:pPr>
              <w:jc w:val="left"/>
              <w:rPr>
                <w:rFonts w:ascii="宋体" w:hAnsi="宋体"/>
                <w:szCs w:val="21"/>
              </w:rPr>
            </w:pPr>
            <w:r>
              <w:rPr>
                <w:rFonts w:ascii="宋体" w:hAnsi="宋体"/>
                <w:szCs w:val="21"/>
              </w:rPr>
              <w:t>services/agent_command_executor.dart</w:t>
            </w:r>
          </w:p>
        </w:tc>
        <w:tc>
          <w:tcPr>
            <w:tcW w:w="3932" w:type="dxa"/>
            <w:tcBorders>
              <w:right w:val="nil"/>
            </w:tcBorders>
            <w:noWrap w:val="0"/>
            <w:vAlign w:val="top"/>
          </w:tcPr>
          <w:p w14:paraId="71AC4102">
            <w:pPr>
              <w:jc w:val="left"/>
              <w:rPr>
                <w:szCs w:val="21"/>
              </w:rPr>
            </w:pPr>
            <w:r>
              <w:rPr>
                <w:rFonts w:hint="eastAsia"/>
                <w:szCs w:val="21"/>
              </w:rPr>
              <w:t>解析后端指令（cmd_navigate/highlight/fill_field/press_button），驱动前端执行</w:t>
            </w:r>
          </w:p>
        </w:tc>
      </w:tr>
      <w:tr w14:paraId="4764C80F">
        <w:trPr>
          <w:wBefore w:w="0" w:type="dxa"/>
          <w:wAfter w:w="0" w:type="dxa"/>
        </w:trPr>
        <w:tc>
          <w:tcPr>
            <w:tcW w:w="2012" w:type="dxa"/>
            <w:tcBorders>
              <w:left w:val="nil"/>
            </w:tcBorders>
            <w:shd w:val="clear" w:color="auto" w:fill="auto"/>
            <w:noWrap w:val="0"/>
            <w:vAlign w:val="center"/>
          </w:tcPr>
          <w:p w14:paraId="35F006C1">
            <w:pPr>
              <w:jc w:val="center"/>
              <w:rPr>
                <w:szCs w:val="21"/>
              </w:rPr>
            </w:pPr>
            <w:r>
              <w:rPr>
                <w:szCs w:val="21"/>
              </w:rPr>
              <w:t>AgentElementRegistry</w:t>
            </w:r>
          </w:p>
        </w:tc>
        <w:tc>
          <w:tcPr>
            <w:tcW w:w="3376" w:type="dxa"/>
            <w:tcBorders>
              <w:right w:val="nil"/>
            </w:tcBorders>
            <w:shd w:val="clear" w:color="auto" w:fill="auto"/>
            <w:noWrap w:val="0"/>
            <w:vAlign w:val="center"/>
          </w:tcPr>
          <w:p w14:paraId="76D4FCF6">
            <w:pPr>
              <w:jc w:val="left"/>
              <w:rPr>
                <w:rFonts w:ascii="宋体" w:hAnsi="宋体"/>
                <w:szCs w:val="21"/>
              </w:rPr>
            </w:pPr>
            <w:r>
              <w:rPr>
                <w:rFonts w:ascii="宋体" w:hAnsi="宋体"/>
                <w:szCs w:val="21"/>
              </w:rPr>
              <w:t>services/agent_element_registry.dart</w:t>
            </w:r>
          </w:p>
        </w:tc>
        <w:tc>
          <w:tcPr>
            <w:tcW w:w="3932" w:type="dxa"/>
            <w:tcBorders>
              <w:right w:val="nil"/>
            </w:tcBorders>
            <w:noWrap w:val="0"/>
            <w:vAlign w:val="top"/>
          </w:tcPr>
          <w:p w14:paraId="16307A17">
            <w:pPr>
              <w:jc w:val="left"/>
              <w:rPr>
                <w:szCs w:val="21"/>
              </w:rPr>
            </w:pPr>
            <w:r>
              <w:rPr>
                <w:rFonts w:hint="eastAsia"/>
                <w:szCs w:val="21"/>
              </w:rPr>
              <w:t>GlobalKey 注册表，代理通过语义 key 查找页面元素位置</w:t>
            </w:r>
          </w:p>
        </w:tc>
      </w:tr>
      <w:tr w14:paraId="120BF63B">
        <w:trPr>
          <w:wBefore w:w="0" w:type="dxa"/>
          <w:wAfter w:w="0" w:type="dxa"/>
        </w:trPr>
        <w:tc>
          <w:tcPr>
            <w:tcW w:w="2012" w:type="dxa"/>
            <w:tcBorders>
              <w:left w:val="nil"/>
            </w:tcBorders>
            <w:shd w:val="clear" w:color="auto" w:fill="auto"/>
            <w:noWrap w:val="0"/>
            <w:vAlign w:val="center"/>
          </w:tcPr>
          <w:p w14:paraId="07EFC70C">
            <w:pPr>
              <w:jc w:val="center"/>
              <w:rPr>
                <w:szCs w:val="21"/>
              </w:rPr>
            </w:pPr>
            <w:r>
              <w:rPr>
                <w:szCs w:val="21"/>
              </w:rPr>
              <w:t>AgentBubble</w:t>
            </w:r>
          </w:p>
        </w:tc>
        <w:tc>
          <w:tcPr>
            <w:tcW w:w="3376" w:type="dxa"/>
            <w:tcBorders>
              <w:right w:val="nil"/>
            </w:tcBorders>
            <w:shd w:val="clear" w:color="auto" w:fill="auto"/>
            <w:noWrap w:val="0"/>
            <w:vAlign w:val="center"/>
          </w:tcPr>
          <w:p w14:paraId="0612A1E5">
            <w:pPr>
              <w:ind w:left="420" w:hanging="420"/>
              <w:jc w:val="left"/>
              <w:rPr>
                <w:rFonts w:ascii="宋体" w:hAnsi="宋体"/>
                <w:szCs w:val="21"/>
              </w:rPr>
            </w:pPr>
            <w:r>
              <w:rPr>
                <w:rFonts w:ascii="宋体" w:hAnsi="宋体"/>
                <w:szCs w:val="21"/>
              </w:rPr>
              <w:t>widgets/agent_bubble.dart</w:t>
            </w:r>
          </w:p>
        </w:tc>
        <w:tc>
          <w:tcPr>
            <w:tcW w:w="3932" w:type="dxa"/>
            <w:tcBorders>
              <w:right w:val="nil"/>
            </w:tcBorders>
            <w:noWrap w:val="0"/>
            <w:vAlign w:val="top"/>
          </w:tcPr>
          <w:p w14:paraId="2B1C103A">
            <w:pPr>
              <w:jc w:val="left"/>
              <w:rPr>
                <w:szCs w:val="21"/>
              </w:rPr>
            </w:pPr>
            <w:r>
              <w:rPr>
                <w:rFonts w:hint="eastAsia"/>
                <w:szCs w:val="21"/>
              </w:rPr>
              <w:t>小浙对话气泡，含三点跳动等待动画</w:t>
            </w:r>
          </w:p>
        </w:tc>
      </w:tr>
      <w:tr w14:paraId="46BF6E39">
        <w:trPr>
          <w:wBefore w:w="0" w:type="dxa"/>
          <w:wAfter w:w="0" w:type="dxa"/>
        </w:trPr>
        <w:tc>
          <w:tcPr>
            <w:tcW w:w="2012" w:type="dxa"/>
            <w:tcBorders>
              <w:left w:val="nil"/>
            </w:tcBorders>
            <w:shd w:val="clear" w:color="auto" w:fill="auto"/>
            <w:noWrap w:val="0"/>
            <w:vAlign w:val="center"/>
          </w:tcPr>
          <w:p w14:paraId="77774430">
            <w:pPr>
              <w:jc w:val="center"/>
              <w:rPr>
                <w:szCs w:val="21"/>
              </w:rPr>
            </w:pPr>
            <w:r>
              <w:rPr>
                <w:szCs w:val="21"/>
              </w:rPr>
              <w:t>WsClient</w:t>
            </w:r>
          </w:p>
        </w:tc>
        <w:tc>
          <w:tcPr>
            <w:tcW w:w="3376" w:type="dxa"/>
            <w:tcBorders>
              <w:right w:val="nil"/>
            </w:tcBorders>
            <w:shd w:val="clear" w:color="auto" w:fill="auto"/>
            <w:noWrap w:val="0"/>
            <w:vAlign w:val="center"/>
          </w:tcPr>
          <w:p w14:paraId="621F2B26">
            <w:pPr>
              <w:jc w:val="left"/>
              <w:rPr>
                <w:rFonts w:ascii="宋体" w:hAnsi="宋体"/>
                <w:szCs w:val="21"/>
              </w:rPr>
            </w:pPr>
            <w:r>
              <w:rPr>
                <w:rFonts w:ascii="宋体" w:hAnsi="宋体"/>
                <w:szCs w:val="21"/>
              </w:rPr>
              <w:t>services/ws_client.dart</w:t>
            </w:r>
          </w:p>
        </w:tc>
        <w:tc>
          <w:tcPr>
            <w:tcW w:w="3932" w:type="dxa"/>
            <w:tcBorders>
              <w:right w:val="nil"/>
            </w:tcBorders>
            <w:noWrap w:val="0"/>
            <w:vAlign w:val="top"/>
          </w:tcPr>
          <w:p w14:paraId="2BEE79D2">
            <w:pPr>
              <w:jc w:val="left"/>
              <w:rPr>
                <w:szCs w:val="21"/>
              </w:rPr>
            </w:pPr>
            <w:r>
              <w:rPr>
                <w:rFonts w:hint="eastAsia"/>
                <w:szCs w:val="21"/>
              </w:rPr>
              <w:t>WebSocket 单例客户端，消息收发</w:t>
            </w:r>
          </w:p>
        </w:tc>
      </w:tr>
      <w:tr w14:paraId="63029139">
        <w:trPr>
          <w:wBefore w:w="0" w:type="dxa"/>
          <w:wAfter w:w="0" w:type="dxa"/>
        </w:trPr>
        <w:tc>
          <w:tcPr>
            <w:tcW w:w="2012" w:type="dxa"/>
            <w:tcBorders>
              <w:left w:val="nil"/>
            </w:tcBorders>
            <w:shd w:val="clear" w:color="auto" w:fill="auto"/>
            <w:noWrap w:val="0"/>
            <w:vAlign w:val="center"/>
          </w:tcPr>
          <w:p w14:paraId="42D24DCC">
            <w:pPr>
              <w:jc w:val="center"/>
              <w:rPr>
                <w:szCs w:val="21"/>
              </w:rPr>
            </w:pPr>
            <w:r>
              <w:rPr>
                <w:szCs w:val="21"/>
              </w:rPr>
              <w:t>SessionState</w:t>
            </w:r>
          </w:p>
        </w:tc>
        <w:tc>
          <w:tcPr>
            <w:tcW w:w="3376" w:type="dxa"/>
            <w:tcBorders>
              <w:right w:val="nil"/>
            </w:tcBorders>
            <w:shd w:val="clear" w:color="auto" w:fill="auto"/>
            <w:noWrap w:val="0"/>
            <w:vAlign w:val="center"/>
          </w:tcPr>
          <w:p w14:paraId="5FEB87AC">
            <w:pPr>
              <w:jc w:val="left"/>
              <w:rPr>
                <w:rFonts w:ascii="宋体" w:hAnsi="宋体"/>
                <w:szCs w:val="21"/>
              </w:rPr>
            </w:pPr>
            <w:r>
              <w:rPr>
                <w:rFonts w:ascii="宋体" w:hAnsi="宋体"/>
                <w:szCs w:val="21"/>
              </w:rPr>
              <w:t>services/session_state.dart</w:t>
            </w:r>
          </w:p>
        </w:tc>
        <w:tc>
          <w:tcPr>
            <w:tcW w:w="3932" w:type="dxa"/>
            <w:tcBorders>
              <w:right w:val="nil"/>
            </w:tcBorders>
            <w:noWrap w:val="0"/>
            <w:vAlign w:val="top"/>
          </w:tcPr>
          <w:p w14:paraId="7EB03EB1">
            <w:pPr>
              <w:jc w:val="left"/>
              <w:rPr>
                <w:rFonts w:hint="eastAsia"/>
                <w:szCs w:val="21"/>
              </w:rPr>
            </w:pPr>
            <w:r>
              <w:rPr>
                <w:rFonts w:hint="eastAsia"/>
                <w:szCs w:val="21"/>
              </w:rPr>
              <w:t>代理会话内部状态（会话 ID、对话历史、已授权权限集）</w:t>
            </w:r>
          </w:p>
        </w:tc>
      </w:tr>
      <w:tr w14:paraId="5BAFF1AF">
        <w:trPr>
          <w:wBefore w:w="0" w:type="dxa"/>
          <w:wAfter w:w="0" w:type="dxa"/>
        </w:trPr>
        <w:tc>
          <w:tcPr>
            <w:tcW w:w="2012" w:type="dxa"/>
            <w:tcBorders>
              <w:left w:val="nil"/>
            </w:tcBorders>
            <w:shd w:val="clear" w:color="auto" w:fill="auto"/>
            <w:noWrap w:val="0"/>
            <w:vAlign w:val="center"/>
          </w:tcPr>
          <w:p w14:paraId="22077B9E">
            <w:pPr>
              <w:jc w:val="center"/>
              <w:rPr>
                <w:szCs w:val="21"/>
              </w:rPr>
            </w:pPr>
            <w:r>
              <w:rPr>
                <w:szCs w:val="21"/>
              </w:rPr>
              <w:t>DraftService</w:t>
            </w:r>
          </w:p>
        </w:tc>
        <w:tc>
          <w:tcPr>
            <w:tcW w:w="3376" w:type="dxa"/>
            <w:tcBorders>
              <w:right w:val="nil"/>
            </w:tcBorders>
            <w:shd w:val="clear" w:color="auto" w:fill="auto"/>
            <w:noWrap w:val="0"/>
            <w:vAlign w:val="center"/>
          </w:tcPr>
          <w:p w14:paraId="0DBDDDC5">
            <w:pPr>
              <w:jc w:val="left"/>
              <w:rPr>
                <w:rFonts w:ascii="宋体" w:hAnsi="宋体"/>
                <w:szCs w:val="21"/>
              </w:rPr>
            </w:pPr>
            <w:r>
              <w:rPr>
                <w:rFonts w:ascii="宋体" w:hAnsi="宋体"/>
                <w:szCs w:val="21"/>
              </w:rPr>
              <w:t>services/draft_service.dart</w:t>
            </w:r>
          </w:p>
        </w:tc>
        <w:tc>
          <w:tcPr>
            <w:tcW w:w="3932" w:type="dxa"/>
            <w:tcBorders>
              <w:right w:val="nil"/>
            </w:tcBorders>
            <w:noWrap w:val="0"/>
            <w:vAlign w:val="top"/>
          </w:tcPr>
          <w:p w14:paraId="6136BD14">
            <w:pPr>
              <w:jc w:val="left"/>
              <w:rPr>
                <w:rFonts w:hint="eastAsia"/>
                <w:szCs w:val="21"/>
              </w:rPr>
            </w:pPr>
            <w:r>
              <w:rPr>
                <w:rFonts w:hint="eastAsia"/>
                <w:szCs w:val="21"/>
              </w:rPr>
              <w:t>草稿箱读写，表单字段自动快照到 IndexedDB</w:t>
            </w:r>
          </w:p>
        </w:tc>
      </w:tr>
    </w:tbl>
    <w:p w14:paraId="4811B533">
      <w:pPr>
        <w:ind w:firstLine="420" w:firstLineChars="200"/>
        <w:jc w:val="center"/>
        <w:rPr>
          <w:rFonts w:hint="eastAsia"/>
          <w:b/>
          <w:szCs w:val="21"/>
        </w:rPr>
      </w:pPr>
    </w:p>
    <w:p w14:paraId="108C6592">
      <w:pPr>
        <w:ind w:firstLine="420" w:firstLineChars="200"/>
        <w:jc w:val="center"/>
        <w:rPr>
          <w:b/>
          <w:szCs w:val="21"/>
        </w:rPr>
      </w:pPr>
      <w:r>
        <w:rPr>
          <w:b/>
          <w:szCs w:val="21"/>
        </w:rPr>
        <w:t xml:space="preserve">表4.2（续） </w:t>
      </w:r>
      <w:r>
        <w:rPr>
          <w:rFonts w:hint="eastAsia" w:eastAsia="仿宋"/>
          <w:b/>
          <w:bCs/>
          <w:szCs w:val="21"/>
        </w:rPr>
        <w:t>代理 UI 层的核心组件</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402"/>
        <w:gridCol w:w="3933"/>
      </w:tblGrid>
      <w:tr w14:paraId="306FCC0C">
        <w:trPr>
          <w:wBefore w:w="0" w:type="dxa"/>
          <w:wAfter w:w="0" w:type="dxa"/>
        </w:trPr>
        <w:tc>
          <w:tcPr>
            <w:tcW w:w="1985" w:type="dxa"/>
            <w:tcBorders>
              <w:top w:val="single" w:color="auto" w:sz="12" w:space="0"/>
              <w:left w:val="nil"/>
            </w:tcBorders>
            <w:shd w:val="clear" w:color="auto" w:fill="auto"/>
            <w:noWrap w:val="0"/>
            <w:vAlign w:val="center"/>
          </w:tcPr>
          <w:p w14:paraId="4541264B">
            <w:pPr>
              <w:jc w:val="center"/>
              <w:rPr>
                <w:szCs w:val="21"/>
              </w:rPr>
            </w:pPr>
            <w:r>
              <w:rPr>
                <w:szCs w:val="21"/>
              </w:rPr>
              <w:t>项目内容</w:t>
            </w:r>
          </w:p>
        </w:tc>
        <w:tc>
          <w:tcPr>
            <w:tcW w:w="3402" w:type="dxa"/>
            <w:tcBorders>
              <w:top w:val="single" w:color="auto" w:sz="12" w:space="0"/>
              <w:right w:val="nil"/>
            </w:tcBorders>
            <w:shd w:val="clear" w:color="auto" w:fill="auto"/>
            <w:noWrap w:val="0"/>
            <w:vAlign w:val="center"/>
          </w:tcPr>
          <w:p w14:paraId="163C5EAE">
            <w:pPr>
              <w:jc w:val="center"/>
              <w:rPr>
                <w:szCs w:val="21"/>
              </w:rPr>
            </w:pPr>
            <w:r>
              <w:rPr>
                <w:szCs w:val="21"/>
              </w:rPr>
              <w:t>特点</w:t>
            </w:r>
          </w:p>
        </w:tc>
        <w:tc>
          <w:tcPr>
            <w:tcW w:w="3933" w:type="dxa"/>
            <w:tcBorders>
              <w:top w:val="single" w:color="auto" w:sz="12" w:space="0"/>
              <w:right w:val="nil"/>
            </w:tcBorders>
            <w:noWrap w:val="0"/>
            <w:vAlign w:val="top"/>
          </w:tcPr>
          <w:p w14:paraId="00FD5189">
            <w:pPr>
              <w:jc w:val="center"/>
              <w:rPr>
                <w:szCs w:val="21"/>
              </w:rPr>
            </w:pPr>
          </w:p>
        </w:tc>
      </w:tr>
      <w:tr w14:paraId="547F0DCE">
        <w:trPr>
          <w:wBefore w:w="0" w:type="dxa"/>
          <w:wAfter w:w="0" w:type="dxa"/>
        </w:trPr>
        <w:tc>
          <w:tcPr>
            <w:tcW w:w="1985" w:type="dxa"/>
            <w:tcBorders>
              <w:top w:val="single" w:color="auto" w:sz="12" w:space="0"/>
              <w:left w:val="nil"/>
            </w:tcBorders>
            <w:shd w:val="clear" w:color="auto" w:fill="auto"/>
            <w:noWrap w:val="0"/>
            <w:vAlign w:val="center"/>
          </w:tcPr>
          <w:p w14:paraId="1FDA7E14">
            <w:pPr>
              <w:jc w:val="center"/>
              <w:rPr>
                <w:szCs w:val="21"/>
              </w:rPr>
            </w:pPr>
            <w:r>
              <w:rPr>
                <w:szCs w:val="21"/>
              </w:rPr>
              <w:t>AudioPlayer</w:t>
            </w:r>
          </w:p>
        </w:tc>
        <w:tc>
          <w:tcPr>
            <w:tcW w:w="3402" w:type="dxa"/>
            <w:tcBorders>
              <w:top w:val="single" w:color="auto" w:sz="12" w:space="0"/>
              <w:right w:val="nil"/>
            </w:tcBorders>
            <w:shd w:val="clear" w:color="auto" w:fill="auto"/>
            <w:noWrap w:val="0"/>
            <w:vAlign w:val="center"/>
          </w:tcPr>
          <w:p w14:paraId="48A7A3E7">
            <w:pPr>
              <w:jc w:val="center"/>
              <w:rPr>
                <w:szCs w:val="21"/>
              </w:rPr>
            </w:pPr>
            <w:r>
              <w:rPr>
                <w:rFonts w:ascii="宋体" w:hAnsi="宋体"/>
                <w:szCs w:val="21"/>
              </w:rPr>
              <w:t>services/audio_player.dart</w:t>
            </w:r>
          </w:p>
        </w:tc>
        <w:tc>
          <w:tcPr>
            <w:tcW w:w="3933" w:type="dxa"/>
            <w:tcBorders>
              <w:top w:val="single" w:color="auto" w:sz="12" w:space="0"/>
              <w:right w:val="nil"/>
            </w:tcBorders>
            <w:noWrap w:val="0"/>
            <w:vAlign w:val="top"/>
          </w:tcPr>
          <w:p w14:paraId="580825D8">
            <w:pPr>
              <w:jc w:val="center"/>
              <w:rPr>
                <w:szCs w:val="21"/>
              </w:rPr>
            </w:pPr>
            <w:r>
              <w:rPr>
                <w:rFonts w:hint="eastAsia"/>
                <w:szCs w:val="21"/>
              </w:rPr>
              <w:t>播放 base64 mp3（TTS 音频），含 onEnded 回调 + 30 秒超时兜底</w:t>
            </w:r>
          </w:p>
        </w:tc>
      </w:tr>
      <w:tr w14:paraId="3856C6D5">
        <w:trPr>
          <w:wBefore w:w="0" w:type="dxa"/>
          <w:wAfter w:w="0" w:type="dxa"/>
        </w:trPr>
        <w:tc>
          <w:tcPr>
            <w:tcW w:w="1985" w:type="dxa"/>
            <w:tcBorders>
              <w:left w:val="nil"/>
              <w:bottom w:val="single" w:color="auto" w:sz="12" w:space="0"/>
            </w:tcBorders>
            <w:shd w:val="clear" w:color="auto" w:fill="auto"/>
            <w:noWrap w:val="0"/>
            <w:vAlign w:val="center"/>
          </w:tcPr>
          <w:p w14:paraId="0E3DFB2B">
            <w:pPr>
              <w:jc w:val="center"/>
              <w:rPr>
                <w:szCs w:val="21"/>
              </w:rPr>
            </w:pPr>
            <w:r>
              <w:rPr>
                <w:szCs w:val="21"/>
              </w:rPr>
              <w:t>PressScaleWrapper</w:t>
            </w:r>
          </w:p>
        </w:tc>
        <w:tc>
          <w:tcPr>
            <w:tcW w:w="3402" w:type="dxa"/>
            <w:tcBorders>
              <w:bottom w:val="single" w:color="auto" w:sz="12" w:space="0"/>
              <w:right w:val="nil"/>
            </w:tcBorders>
            <w:shd w:val="clear" w:color="auto" w:fill="auto"/>
            <w:noWrap w:val="0"/>
            <w:vAlign w:val="center"/>
          </w:tcPr>
          <w:p w14:paraId="2727DEB3">
            <w:pPr>
              <w:jc w:val="left"/>
              <w:rPr>
                <w:rFonts w:ascii="宋体" w:hAnsi="宋体"/>
                <w:szCs w:val="21"/>
              </w:rPr>
            </w:pPr>
            <w:r>
              <w:rPr>
                <w:rFonts w:ascii="宋体" w:hAnsi="宋体"/>
                <w:szCs w:val="21"/>
              </w:rPr>
              <w:t>widgets/press_scale_wrapper.dart</w:t>
            </w:r>
          </w:p>
        </w:tc>
        <w:tc>
          <w:tcPr>
            <w:tcW w:w="3933" w:type="dxa"/>
            <w:tcBorders>
              <w:bottom w:val="single" w:color="auto" w:sz="12" w:space="0"/>
              <w:right w:val="nil"/>
            </w:tcBorders>
            <w:noWrap w:val="0"/>
            <w:vAlign w:val="top"/>
          </w:tcPr>
          <w:p w14:paraId="4D8F5B74">
            <w:pPr>
              <w:jc w:val="left"/>
              <w:rPr>
                <w:rFonts w:hint="eastAsia"/>
                <w:szCs w:val="21"/>
              </w:rPr>
            </w:pPr>
            <w:r>
              <w:rPr>
                <w:rFonts w:hint="eastAsia"/>
                <w:szCs w:val="21"/>
              </w:rPr>
              <w:t>通用按下缩放+变色组件，包裹所有可交互元素</w:t>
            </w:r>
          </w:p>
        </w:tc>
      </w:tr>
    </w:tbl>
    <w:p w14:paraId="291FEE5E">
      <w:pPr>
        <w:pStyle w:val="20"/>
        <w:spacing w:line="360" w:lineRule="auto"/>
        <w:ind w:firstLine="480"/>
        <w:rPr>
          <w:rFonts w:ascii="Times New Roman" w:eastAsia="仿宋"/>
          <w:sz w:val="24"/>
          <w:szCs w:val="24"/>
        </w:rPr>
      </w:pPr>
    </w:p>
    <w:p w14:paraId="44919721">
      <w:pPr>
        <w:pStyle w:val="20"/>
        <w:spacing w:line="360" w:lineRule="auto"/>
        <w:ind w:firstLine="480"/>
        <w:rPr>
          <w:rFonts w:ascii="Times New Roman" w:eastAsia="仿宋"/>
          <w:sz w:val="24"/>
          <w:szCs w:val="24"/>
        </w:rPr>
      </w:pPr>
      <w:r>
        <w:rPr>
          <w:rFonts w:hint="eastAsia" w:ascii="Times New Roman" w:eastAsia="仿宋"/>
          <w:sz w:val="24"/>
          <w:szCs w:val="24"/>
        </w:rPr>
        <w:t>组件协作关系：AgentPanel 持有 WsClient 的消息流订阅，收到后端消息后路由给 AgentCommandExecutor 执行具体指令。AgentCommandExecutor 通过 AgentElementRegistry 查找目标元素的屏幕坐标，触发高亮动效；通过 GoRouter 执行页面跳转；通过直接写入 Flutter Widget 树（GlobalKey + 表单控制器）执行字段填充。整个代理 UI 层以 AgentPanel 为核心，不侵入业务页面的实现逻辑。业务页面只需将可被操作的元素用语义 key 注册到 AgentElementRegistry 即可。</w:t>
      </w:r>
    </w:p>
    <w:p w14:paraId="658462D1">
      <w:pPr>
        <w:pStyle w:val="20"/>
        <w:spacing w:line="360" w:lineRule="auto"/>
        <w:ind w:firstLine="480"/>
        <w:rPr>
          <w:rFonts w:ascii="Times New Roman" w:eastAsia="仿宋"/>
          <w:sz w:val="24"/>
          <w:szCs w:val="24"/>
        </w:rPr>
      </w:pPr>
    </w:p>
    <w:p w14:paraId="568E8796">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4.2.3 </w:t>
      </w:r>
      <w:r>
        <w:rPr>
          <w:rFonts w:hint="eastAsia" w:ascii="Times New Roman" w:eastAsia="仿宋"/>
          <w:b/>
          <w:bCs/>
          <w:sz w:val="28"/>
          <w:szCs w:val="28"/>
        </w:rPr>
        <w:t>高亮机制实现原理</w:t>
      </w:r>
    </w:p>
    <w:p w14:paraId="36051698">
      <w:pPr>
        <w:pStyle w:val="20"/>
        <w:spacing w:line="360" w:lineRule="auto"/>
        <w:ind w:firstLine="480"/>
        <w:rPr>
          <w:rFonts w:hint="eastAsia" w:ascii="Times New Roman" w:eastAsia="仿宋"/>
          <w:sz w:val="24"/>
          <w:szCs w:val="24"/>
        </w:rPr>
      </w:pPr>
      <w:r>
        <w:rPr>
          <w:rFonts w:hint="eastAsia" w:ascii="Times New Roman" w:eastAsia="仿宋"/>
          <w:sz w:val="24"/>
          <w:szCs w:val="24"/>
        </w:rPr>
        <w:t>高亮机制通过以下步骤实现：</w:t>
      </w:r>
    </w:p>
    <w:p w14:paraId="0DF328EA">
      <w:pPr>
        <w:pStyle w:val="20"/>
        <w:spacing w:line="360" w:lineRule="auto"/>
        <w:ind w:firstLine="480"/>
        <w:rPr>
          <w:rFonts w:hint="eastAsia" w:ascii="Times New Roman" w:eastAsia="仿宋"/>
          <w:sz w:val="24"/>
          <w:szCs w:val="24"/>
        </w:rPr>
      </w:pPr>
      <w:r>
        <w:rPr>
          <w:rFonts w:hint="eastAsia" w:ascii="Times New Roman" w:eastAsia="仿宋"/>
          <w:sz w:val="24"/>
          <w:szCs w:val="24"/>
        </w:rPr>
        <w:t>业务页面中每个可被代理高亮的元素使用语义化 GlobalKey（如 Key('btn_go_payment')）注册到全局 agentElementRegistry；</w:t>
      </w:r>
    </w:p>
    <w:p w14:paraId="424B8420">
      <w:pPr>
        <w:pStyle w:val="20"/>
        <w:spacing w:line="360" w:lineRule="auto"/>
        <w:ind w:firstLine="480"/>
        <w:rPr>
          <w:rFonts w:hint="eastAsia" w:ascii="Times New Roman" w:eastAsia="仿宋"/>
          <w:sz w:val="24"/>
          <w:szCs w:val="24"/>
        </w:rPr>
      </w:pPr>
      <w:r>
        <w:rPr>
          <w:rFonts w:hint="eastAsia" w:ascii="Times New Roman" w:eastAsia="仿宋"/>
          <w:sz w:val="24"/>
          <w:szCs w:val="24"/>
        </w:rPr>
        <w:t>收到 cmd_highlight 消息后，通过 BuildContext 和 GlobalKey 查找元素的 RenderBox，获取其屏幕坐标和尺寸；</w:t>
      </w:r>
    </w:p>
    <w:p w14:paraId="08771677">
      <w:pPr>
        <w:pStyle w:val="20"/>
        <w:spacing w:line="360" w:lineRule="auto"/>
        <w:ind w:firstLine="480"/>
        <w:rPr>
          <w:rFonts w:hint="eastAsia" w:ascii="Times New Roman" w:eastAsia="仿宋"/>
          <w:sz w:val="24"/>
          <w:szCs w:val="24"/>
        </w:rPr>
      </w:pPr>
      <w:r>
        <w:rPr>
          <w:rFonts w:hint="eastAsia" w:ascii="Times New Roman" w:eastAsia="仿宋"/>
          <w:sz w:val="24"/>
          <w:szCs w:val="24"/>
        </w:rPr>
        <w:t>在屏幕全局 Overlay 上绘制高亮描边（橙色脉冲动画），覆盖于蒙层之上；</w:t>
      </w:r>
    </w:p>
    <w:p w14:paraId="161444DD">
      <w:pPr>
        <w:pStyle w:val="20"/>
        <w:spacing w:line="360" w:lineRule="auto"/>
        <w:ind w:firstLine="480"/>
        <w:rPr>
          <w:rFonts w:hint="eastAsia" w:ascii="Times New Roman" w:eastAsia="仿宋"/>
          <w:sz w:val="24"/>
          <w:szCs w:val="24"/>
        </w:rPr>
      </w:pPr>
      <w:r>
        <w:rPr>
          <w:rFonts w:hint="eastAsia" w:ascii="Times New Roman" w:eastAsia="仿宋"/>
          <w:sz w:val="24"/>
          <w:szCs w:val="24"/>
        </w:rPr>
        <w:t>蒙层（IgnorePointer + ColorFiltered）在高亮元素区域挖空，使其可见且可点击。</w:t>
      </w:r>
    </w:p>
    <w:p w14:paraId="7C6AC46C">
      <w:pPr>
        <w:pStyle w:val="20"/>
        <w:spacing w:line="360" w:lineRule="auto"/>
        <w:ind w:firstLine="480"/>
        <w:rPr>
          <w:rFonts w:ascii="Times New Roman" w:eastAsia="仿宋"/>
          <w:sz w:val="24"/>
          <w:szCs w:val="24"/>
        </w:rPr>
      </w:pPr>
      <w:r>
        <w:rPr>
          <w:rFonts w:hint="eastAsia" w:ascii="Times New Roman" w:eastAsia="仿宋"/>
          <w:sz w:val="24"/>
          <w:szCs w:val="24"/>
        </w:rPr>
        <w:t>代理只知道语义 key（如 btn_go_payment），不知道 DOM 结构——这是前端安全边界，未注册的元素代理无法操作。</w:t>
      </w:r>
    </w:p>
    <w:p w14:paraId="1D4586D1">
      <w:pPr>
        <w:pStyle w:val="20"/>
        <w:spacing w:line="360" w:lineRule="auto"/>
        <w:ind w:firstLine="480"/>
        <w:rPr>
          <w:rFonts w:hint="eastAsia" w:ascii="Times New Roman" w:eastAsia="仿宋"/>
          <w:sz w:val="24"/>
          <w:szCs w:val="24"/>
        </w:rPr>
      </w:pPr>
    </w:p>
    <w:p w14:paraId="3859D30B">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4.2.4 </w:t>
      </w:r>
      <w:r>
        <w:rPr>
          <w:rFonts w:hint="eastAsia" w:ascii="Times New Roman" w:eastAsia="仿宋"/>
          <w:b/>
          <w:bCs/>
          <w:sz w:val="28"/>
          <w:szCs w:val="28"/>
        </w:rPr>
        <w:t>草稿箱与操作记录</w:t>
      </w:r>
    </w:p>
    <w:p w14:paraId="2A2DC279">
      <w:pPr>
        <w:pStyle w:val="20"/>
        <w:spacing w:line="360" w:lineRule="auto"/>
        <w:ind w:firstLine="480"/>
        <w:rPr>
          <w:rFonts w:hint="eastAsia" w:ascii="Times New Roman" w:eastAsia="仿宋"/>
          <w:sz w:val="24"/>
          <w:szCs w:val="24"/>
        </w:rPr>
      </w:pPr>
      <w:r>
        <w:rPr>
          <w:rFonts w:hint="eastAsia" w:ascii="Times New Roman" w:eastAsia="仿宋"/>
          <w:sz w:val="24"/>
          <w:szCs w:val="24"/>
        </w:rPr>
        <w:t>草稿箱：使用 IndexedDB 存储（store: drafts），保存页面级表单快照，最多保留 10 条，超出自动删除最旧记录。每条草稿包含：page_id（页面标识）、fields（已填字段的键值对）、created_at、updated_at、status（草稿状态）。当用户因超时或误操作中断流程时，可从草稿箱恢复已填内容，降低重复劳动。</w:t>
      </w:r>
    </w:p>
    <w:p w14:paraId="0936D0F3">
      <w:pPr>
        <w:pStyle w:val="20"/>
        <w:spacing w:line="360" w:lineRule="auto"/>
        <w:ind w:firstLine="480"/>
        <w:rPr>
          <w:rFonts w:ascii="Times New Roman" w:eastAsia="仿宋"/>
          <w:sz w:val="24"/>
          <w:szCs w:val="24"/>
        </w:rPr>
      </w:pPr>
      <w:r>
        <w:rPr>
          <w:rFonts w:hint="eastAsia" w:ascii="Times New Roman" w:eastAsia="仿宋"/>
          <w:sz w:val="24"/>
          <w:szCs w:val="24"/>
        </w:rPr>
        <w:t>操作记录：IndexedDB store: operation_logs，保留最近 50 条操作日志。每条日志包含：操作场景名、一句话摘要（由代理生成）、步骤列表（区分代理操作与用户操作），涉及敏感字段的步骤值替换为 [已隐藏]，保障隐私安全。</w:t>
      </w:r>
    </w:p>
    <w:p w14:paraId="4C5958C0">
      <w:pPr>
        <w:pStyle w:val="20"/>
        <w:spacing w:line="360" w:lineRule="auto"/>
        <w:ind w:firstLine="480"/>
        <w:rPr>
          <w:rFonts w:hint="eastAsia" w:ascii="Times New Roman" w:eastAsia="仿宋"/>
          <w:sz w:val="24"/>
          <w:szCs w:val="24"/>
        </w:rPr>
      </w:pPr>
    </w:p>
    <w:p w14:paraId="54071FF6">
      <w:pPr>
        <w:pStyle w:val="20"/>
        <w:ind w:firstLine="0" w:firstLineChars="0"/>
        <w:rPr>
          <w:rFonts w:ascii="Times New Roman" w:eastAsia="仿宋"/>
          <w:b/>
          <w:sz w:val="30"/>
          <w:szCs w:val="30"/>
        </w:rPr>
      </w:pPr>
      <w:r>
        <w:rPr>
          <w:rFonts w:ascii="Times New Roman" w:eastAsia="仿宋"/>
          <w:b/>
          <w:sz w:val="30"/>
          <w:szCs w:val="30"/>
        </w:rPr>
        <w:t xml:space="preserve">4.3 </w:t>
      </w:r>
      <w:r>
        <w:rPr>
          <w:rFonts w:hint="eastAsia" w:ascii="Times New Roman" w:eastAsia="仿宋"/>
          <w:b/>
          <w:sz w:val="30"/>
          <w:szCs w:val="30"/>
        </w:rPr>
        <w:t>后端开发</w:t>
      </w:r>
    </w:p>
    <w:p w14:paraId="12AE83ED">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4.3.1 </w:t>
      </w:r>
      <w:r>
        <w:rPr>
          <w:rFonts w:hint="eastAsia" w:ascii="Times New Roman" w:eastAsia="仿宋"/>
          <w:b/>
          <w:bCs/>
          <w:sz w:val="28"/>
          <w:szCs w:val="28"/>
        </w:rPr>
        <w:t>后端结构</w:t>
      </w:r>
    </w:p>
    <w:p w14:paraId="6EB72157">
      <w:pPr>
        <w:pStyle w:val="20"/>
        <w:spacing w:line="360" w:lineRule="auto"/>
        <w:ind w:firstLine="480"/>
        <w:rPr>
          <w:rFonts w:hint="eastAsia" w:ascii="Times New Roman" w:eastAsia="仿宋"/>
          <w:sz w:val="24"/>
          <w:szCs w:val="24"/>
        </w:rPr>
      </w:pPr>
      <w:r>
        <w:rPr>
          <w:rFonts w:hint="eastAsia" w:ascii="Times New Roman" w:eastAsia="仿宋"/>
          <w:sz w:val="24"/>
          <w:szCs w:val="24"/>
        </w:rPr>
        <w:t>后端采用 FastAPI + Agno Agent，主要文件：</w:t>
      </w:r>
    </w:p>
    <w:p w14:paraId="30883E0B">
      <w:pPr>
        <w:pStyle w:val="20"/>
        <w:spacing w:line="360" w:lineRule="auto"/>
        <w:ind w:firstLine="480"/>
        <w:rPr>
          <w:rFonts w:hint="eastAsia" w:ascii="Times New Roman" w:eastAsia="仿宋"/>
          <w:sz w:val="24"/>
          <w:szCs w:val="24"/>
        </w:rPr>
      </w:pPr>
    </w:p>
    <w:p w14:paraId="532CE10D">
      <w:pPr>
        <w:pStyle w:val="20"/>
        <w:spacing w:line="360" w:lineRule="auto"/>
        <w:ind w:firstLine="0" w:firstLineChars="0"/>
        <w:jc w:val="center"/>
        <w:rPr>
          <w:rFonts w:ascii="Times New Roman" w:eastAsia="仿宋"/>
          <w:b/>
          <w:bCs/>
          <w:kern w:val="2"/>
          <w:szCs w:val="21"/>
          <w:lang w:val="en-US" w:eastAsia="zh-CN"/>
        </w:rPr>
      </w:pPr>
      <w:r>
        <w:rPr>
          <w:rFonts w:ascii="Times New Roman" w:eastAsia="仿宋"/>
          <w:b/>
          <w:bCs/>
          <w:kern w:val="2"/>
          <w:szCs w:val="21"/>
          <w:lang w:val="en-US" w:eastAsia="zh-CN"/>
        </w:rPr>
        <w:t xml:space="preserve">表4.3 </w:t>
      </w:r>
      <w:r>
        <w:rPr>
          <w:rFonts w:hint="eastAsia" w:ascii="Times New Roman" w:eastAsia="仿宋"/>
          <w:b/>
          <w:bCs/>
          <w:kern w:val="2"/>
          <w:szCs w:val="21"/>
          <w:lang w:val="en-US" w:eastAsia="zh-CN"/>
        </w:rPr>
        <w:t>后端结构</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612"/>
      </w:tblGrid>
      <w:tr w14:paraId="506A8B68">
        <w:trPr>
          <w:wBefore w:w="0" w:type="dxa"/>
          <w:wAfter w:w="0" w:type="dxa"/>
        </w:trPr>
        <w:tc>
          <w:tcPr>
            <w:tcW w:w="1985" w:type="dxa"/>
            <w:tcBorders>
              <w:top w:val="single" w:color="auto" w:sz="12" w:space="0"/>
              <w:left w:val="nil"/>
            </w:tcBorders>
            <w:shd w:val="clear" w:color="auto" w:fill="auto"/>
            <w:noWrap w:val="0"/>
            <w:vAlign w:val="center"/>
          </w:tcPr>
          <w:p w14:paraId="60A6ABFA">
            <w:pPr>
              <w:jc w:val="center"/>
              <w:rPr>
                <w:rFonts w:eastAsia="仿宋"/>
                <w:b/>
                <w:bCs/>
                <w:szCs w:val="21"/>
              </w:rPr>
            </w:pPr>
            <w:r>
              <w:rPr>
                <w:rFonts w:hint="eastAsia" w:eastAsia="仿宋"/>
                <w:b/>
                <w:bCs/>
                <w:szCs w:val="21"/>
              </w:rPr>
              <w:t>文件</w:t>
            </w:r>
          </w:p>
        </w:tc>
        <w:tc>
          <w:tcPr>
            <w:tcW w:w="6612" w:type="dxa"/>
            <w:tcBorders>
              <w:top w:val="single" w:color="auto" w:sz="12" w:space="0"/>
              <w:right w:val="nil"/>
            </w:tcBorders>
            <w:shd w:val="clear" w:color="auto" w:fill="auto"/>
            <w:noWrap w:val="0"/>
            <w:vAlign w:val="center"/>
          </w:tcPr>
          <w:p w14:paraId="7BD698F6">
            <w:pPr>
              <w:jc w:val="center"/>
              <w:rPr>
                <w:rFonts w:eastAsia="仿宋"/>
                <w:b/>
                <w:bCs/>
                <w:szCs w:val="21"/>
              </w:rPr>
            </w:pPr>
            <w:r>
              <w:rPr>
                <w:rFonts w:hint="eastAsia" w:eastAsia="仿宋"/>
                <w:b/>
                <w:bCs/>
                <w:szCs w:val="21"/>
              </w:rPr>
              <w:t>职责</w:t>
            </w:r>
          </w:p>
        </w:tc>
      </w:tr>
      <w:tr w14:paraId="48379392">
        <w:trPr>
          <w:wBefore w:w="0" w:type="dxa"/>
          <w:wAfter w:w="0" w:type="dxa"/>
        </w:trPr>
        <w:tc>
          <w:tcPr>
            <w:tcW w:w="1985" w:type="dxa"/>
            <w:tcBorders>
              <w:left w:val="nil"/>
            </w:tcBorders>
            <w:shd w:val="clear" w:color="auto" w:fill="auto"/>
            <w:noWrap w:val="0"/>
            <w:vAlign w:val="center"/>
          </w:tcPr>
          <w:p w14:paraId="2FEA1036">
            <w:pPr>
              <w:jc w:val="center"/>
              <w:rPr>
                <w:szCs w:val="21"/>
              </w:rPr>
            </w:pPr>
            <w:r>
              <w:rPr>
                <w:szCs w:val="21"/>
              </w:rPr>
              <w:t>main.py</w:t>
            </w:r>
          </w:p>
        </w:tc>
        <w:tc>
          <w:tcPr>
            <w:tcW w:w="6612" w:type="dxa"/>
            <w:tcBorders>
              <w:right w:val="nil"/>
            </w:tcBorders>
            <w:shd w:val="clear" w:color="auto" w:fill="auto"/>
            <w:noWrap w:val="0"/>
            <w:vAlign w:val="center"/>
          </w:tcPr>
          <w:p w14:paraId="2A769EA3">
            <w:pPr>
              <w:jc w:val="left"/>
              <w:rPr>
                <w:szCs w:val="21"/>
              </w:rPr>
            </w:pPr>
            <w:r>
              <w:rPr>
                <w:rFonts w:hint="eastAsia"/>
                <w:szCs w:val="21"/>
              </w:rPr>
              <w:t>FastAPI 入口，定义 WebSocket 端点 `/ws/session/{session_id}`</w:t>
            </w:r>
          </w:p>
        </w:tc>
      </w:tr>
      <w:tr w14:paraId="593B8DC0">
        <w:trPr>
          <w:wBefore w:w="0" w:type="dxa"/>
          <w:wAfter w:w="0" w:type="dxa"/>
        </w:trPr>
        <w:tc>
          <w:tcPr>
            <w:tcW w:w="1985" w:type="dxa"/>
            <w:tcBorders>
              <w:left w:val="nil"/>
            </w:tcBorders>
            <w:shd w:val="clear" w:color="auto" w:fill="auto"/>
            <w:noWrap w:val="0"/>
            <w:vAlign w:val="center"/>
          </w:tcPr>
          <w:p w14:paraId="57662BCC">
            <w:pPr>
              <w:jc w:val="center"/>
              <w:rPr>
                <w:szCs w:val="21"/>
              </w:rPr>
            </w:pPr>
            <w:r>
              <w:rPr>
                <w:szCs w:val="21"/>
              </w:rPr>
              <w:t>ws_handler.py</w:t>
            </w:r>
          </w:p>
        </w:tc>
        <w:tc>
          <w:tcPr>
            <w:tcW w:w="6612" w:type="dxa"/>
            <w:tcBorders>
              <w:right w:val="nil"/>
            </w:tcBorders>
            <w:shd w:val="clear" w:color="auto" w:fill="auto"/>
            <w:noWrap w:val="0"/>
            <w:vAlign w:val="center"/>
          </w:tcPr>
          <w:p w14:paraId="538EFF58">
            <w:pPr>
              <w:jc w:val="left"/>
              <w:rPr>
                <w:szCs w:val="21"/>
              </w:rPr>
            </w:pPr>
            <w:r>
              <w:rPr>
                <w:rFonts w:hint="eastAsia"/>
                <w:szCs w:val="21"/>
              </w:rPr>
              <w:t>WebSocket 状态机（idle / listening / confirming / executing / done），消息路由</w:t>
            </w:r>
          </w:p>
        </w:tc>
      </w:tr>
      <w:tr w14:paraId="4FCB88CD">
        <w:trPr>
          <w:wBefore w:w="0" w:type="dxa"/>
          <w:wAfter w:w="0" w:type="dxa"/>
        </w:trPr>
        <w:tc>
          <w:tcPr>
            <w:tcW w:w="1985" w:type="dxa"/>
            <w:tcBorders>
              <w:left w:val="nil"/>
            </w:tcBorders>
            <w:shd w:val="clear" w:color="auto" w:fill="auto"/>
            <w:noWrap w:val="0"/>
            <w:vAlign w:val="center"/>
          </w:tcPr>
          <w:p w14:paraId="7C0450F1">
            <w:pPr>
              <w:jc w:val="center"/>
              <w:rPr>
                <w:szCs w:val="21"/>
              </w:rPr>
            </w:pPr>
            <w:r>
              <w:rPr>
                <w:szCs w:val="21"/>
              </w:rPr>
              <w:t>agent_core.py</w:t>
            </w:r>
          </w:p>
        </w:tc>
        <w:tc>
          <w:tcPr>
            <w:tcW w:w="6612" w:type="dxa"/>
            <w:tcBorders>
              <w:right w:val="nil"/>
            </w:tcBorders>
            <w:shd w:val="clear" w:color="auto" w:fill="auto"/>
            <w:noWrap w:val="0"/>
            <w:vAlign w:val="center"/>
          </w:tcPr>
          <w:p w14:paraId="38F4C9E6">
            <w:pPr>
              <w:jc w:val="left"/>
              <w:rPr>
                <w:szCs w:val="21"/>
              </w:rPr>
            </w:pPr>
            <w:r>
              <w:rPr>
                <w:rFonts w:hint="eastAsia"/>
                <w:szCs w:val="21"/>
              </w:rPr>
              <w:t>Agno Agent 创建、场景工具注册、session 管理</w:t>
            </w:r>
          </w:p>
        </w:tc>
      </w:tr>
      <w:tr w14:paraId="116AB768">
        <w:trPr>
          <w:wBefore w:w="0" w:type="dxa"/>
          <w:wAfter w:w="0" w:type="dxa"/>
        </w:trPr>
        <w:tc>
          <w:tcPr>
            <w:tcW w:w="1985" w:type="dxa"/>
            <w:tcBorders>
              <w:left w:val="nil"/>
            </w:tcBorders>
            <w:shd w:val="clear" w:color="auto" w:fill="auto"/>
            <w:noWrap w:val="0"/>
            <w:vAlign w:val="center"/>
          </w:tcPr>
          <w:p w14:paraId="5CCE7BB6">
            <w:pPr>
              <w:jc w:val="center"/>
              <w:rPr>
                <w:szCs w:val="21"/>
              </w:rPr>
            </w:pPr>
            <w:r>
              <w:rPr>
                <w:szCs w:val="21"/>
              </w:rPr>
              <w:t>models.py</w:t>
            </w:r>
          </w:p>
        </w:tc>
        <w:tc>
          <w:tcPr>
            <w:tcW w:w="6612" w:type="dxa"/>
            <w:tcBorders>
              <w:right w:val="nil"/>
            </w:tcBorders>
            <w:shd w:val="clear" w:color="auto" w:fill="auto"/>
            <w:noWrap w:val="0"/>
            <w:vAlign w:val="center"/>
          </w:tcPr>
          <w:p w14:paraId="508F96FB">
            <w:pPr>
              <w:jc w:val="left"/>
              <w:rPr>
                <w:szCs w:val="21"/>
              </w:rPr>
            </w:pPr>
            <w:r>
              <w:rPr>
                <w:rFonts w:hint="eastAsia"/>
                <w:szCs w:val="21"/>
              </w:rPr>
              <w:t>Pydantic 消息模型（所有 WS 消息类型的 schema）</w:t>
            </w:r>
          </w:p>
        </w:tc>
      </w:tr>
      <w:tr w14:paraId="418C7064">
        <w:trPr>
          <w:wBefore w:w="0" w:type="dxa"/>
          <w:wAfter w:w="0" w:type="dxa"/>
        </w:trPr>
        <w:tc>
          <w:tcPr>
            <w:tcW w:w="1985" w:type="dxa"/>
            <w:tcBorders>
              <w:left w:val="nil"/>
            </w:tcBorders>
            <w:shd w:val="clear" w:color="auto" w:fill="auto"/>
            <w:noWrap w:val="0"/>
            <w:vAlign w:val="center"/>
          </w:tcPr>
          <w:p w14:paraId="7AFE6D0C">
            <w:pPr>
              <w:jc w:val="center"/>
              <w:rPr>
                <w:szCs w:val="21"/>
              </w:rPr>
            </w:pPr>
            <w:r>
              <w:rPr>
                <w:rFonts w:hint="eastAsia" w:eastAsia="仿宋"/>
                <w:szCs w:val="21"/>
              </w:rPr>
              <w:t>deepseek_client.py</w:t>
            </w:r>
          </w:p>
        </w:tc>
        <w:tc>
          <w:tcPr>
            <w:tcW w:w="6612" w:type="dxa"/>
            <w:tcBorders>
              <w:right w:val="nil"/>
            </w:tcBorders>
            <w:shd w:val="clear" w:color="auto" w:fill="auto"/>
            <w:noWrap w:val="0"/>
            <w:vAlign w:val="center"/>
          </w:tcPr>
          <w:p w14:paraId="4791F0A0">
            <w:pPr>
              <w:jc w:val="left"/>
              <w:rPr>
                <w:szCs w:val="21"/>
              </w:rPr>
            </w:pPr>
            <w:r>
              <w:rPr>
                <w:rFonts w:hint="eastAsia"/>
                <w:szCs w:val="21"/>
              </w:rPr>
              <w:t>DeepSeek API 直接调用封装（意图分类、复述话术等轻量推理）</w:t>
            </w:r>
          </w:p>
        </w:tc>
      </w:tr>
      <w:tr w14:paraId="69B7B8E3">
        <w:trPr>
          <w:wBefore w:w="0" w:type="dxa"/>
          <w:wAfter w:w="0" w:type="dxa"/>
        </w:trPr>
        <w:tc>
          <w:tcPr>
            <w:tcW w:w="1985" w:type="dxa"/>
            <w:tcBorders>
              <w:left w:val="nil"/>
            </w:tcBorders>
            <w:shd w:val="clear" w:color="auto" w:fill="auto"/>
            <w:noWrap w:val="0"/>
            <w:vAlign w:val="center"/>
          </w:tcPr>
          <w:p w14:paraId="7C503D63">
            <w:pPr>
              <w:jc w:val="center"/>
              <w:rPr>
                <w:szCs w:val="21"/>
              </w:rPr>
            </w:pPr>
            <w:r>
              <w:rPr>
                <w:rFonts w:hint="eastAsia" w:eastAsia="仿宋"/>
                <w:szCs w:val="21"/>
              </w:rPr>
              <w:t>asr_adapter.py</w:t>
            </w:r>
          </w:p>
        </w:tc>
        <w:tc>
          <w:tcPr>
            <w:tcW w:w="6612" w:type="dxa"/>
            <w:tcBorders>
              <w:right w:val="nil"/>
            </w:tcBorders>
            <w:shd w:val="clear" w:color="auto" w:fill="auto"/>
            <w:noWrap w:val="0"/>
            <w:vAlign w:val="center"/>
          </w:tcPr>
          <w:p w14:paraId="3BC6B0AA">
            <w:pPr>
              <w:jc w:val="left"/>
              <w:rPr>
                <w:szCs w:val="21"/>
              </w:rPr>
            </w:pPr>
            <w:r>
              <w:rPr>
                <w:rFonts w:hint="eastAsia" w:eastAsia="仿宋"/>
                <w:szCs w:val="21"/>
              </w:rPr>
              <w:t>讯飞 ASR 适配器，接收音频 bytes，返回识别文字</w:t>
            </w:r>
          </w:p>
        </w:tc>
      </w:tr>
      <w:tr w14:paraId="57BFAD8A">
        <w:trPr>
          <w:wBefore w:w="0" w:type="dxa"/>
          <w:wAfter w:w="0" w:type="dxa"/>
        </w:trPr>
        <w:tc>
          <w:tcPr>
            <w:tcW w:w="1985" w:type="dxa"/>
            <w:tcBorders>
              <w:left w:val="nil"/>
            </w:tcBorders>
            <w:shd w:val="clear" w:color="auto" w:fill="auto"/>
            <w:noWrap w:val="0"/>
            <w:vAlign w:val="center"/>
          </w:tcPr>
          <w:p w14:paraId="04B88900">
            <w:pPr>
              <w:jc w:val="center"/>
              <w:rPr>
                <w:szCs w:val="21"/>
              </w:rPr>
            </w:pPr>
            <w:r>
              <w:rPr>
                <w:rFonts w:hint="eastAsia" w:eastAsia="仿宋"/>
                <w:szCs w:val="21"/>
              </w:rPr>
              <w:t>tts_adapter.py</w:t>
            </w:r>
          </w:p>
        </w:tc>
        <w:tc>
          <w:tcPr>
            <w:tcW w:w="6612" w:type="dxa"/>
            <w:tcBorders>
              <w:right w:val="nil"/>
            </w:tcBorders>
            <w:shd w:val="clear" w:color="auto" w:fill="auto"/>
            <w:noWrap w:val="0"/>
            <w:vAlign w:val="center"/>
          </w:tcPr>
          <w:p w14:paraId="5F76E152">
            <w:pPr>
              <w:jc w:val="left"/>
              <w:rPr>
                <w:szCs w:val="21"/>
              </w:rPr>
            </w:pPr>
            <w:r>
              <w:rPr>
                <w:rFonts w:hint="eastAsia" w:eastAsia="仿宋"/>
                <w:szCs w:val="21"/>
              </w:rPr>
              <w:t>TTS 适配器，讯飞 TTS（主）+ Edge TTS（备），返回 mp3 bytes</w:t>
            </w:r>
          </w:p>
        </w:tc>
      </w:tr>
      <w:tr w14:paraId="19E96DE0">
        <w:trPr>
          <w:wBefore w:w="0" w:type="dxa"/>
          <w:wAfter w:w="0" w:type="dxa"/>
        </w:trPr>
        <w:tc>
          <w:tcPr>
            <w:tcW w:w="1985" w:type="dxa"/>
            <w:tcBorders>
              <w:left w:val="nil"/>
            </w:tcBorders>
            <w:shd w:val="clear" w:color="auto" w:fill="auto"/>
            <w:noWrap w:val="0"/>
            <w:vAlign w:val="center"/>
          </w:tcPr>
          <w:p w14:paraId="36E53A9E">
            <w:pPr>
              <w:jc w:val="center"/>
              <w:rPr>
                <w:szCs w:val="21"/>
              </w:rPr>
            </w:pPr>
            <w:r>
              <w:rPr>
                <w:rFonts w:hint="eastAsia" w:eastAsia="仿宋"/>
                <w:szCs w:val="21"/>
              </w:rPr>
              <w:t>tools/</w:t>
            </w:r>
          </w:p>
        </w:tc>
        <w:tc>
          <w:tcPr>
            <w:tcW w:w="6612" w:type="dxa"/>
            <w:tcBorders>
              <w:right w:val="nil"/>
            </w:tcBorders>
            <w:shd w:val="clear" w:color="auto" w:fill="auto"/>
            <w:noWrap w:val="0"/>
            <w:vAlign w:val="center"/>
          </w:tcPr>
          <w:p w14:paraId="26EA5E0F">
            <w:pPr>
              <w:jc w:val="left"/>
              <w:rPr>
                <w:szCs w:val="21"/>
              </w:rPr>
            </w:pPr>
            <w:r>
              <w:rPr>
                <w:rFonts w:hint="eastAsia" w:eastAsia="仿宋"/>
                <w:szCs w:val="21"/>
              </w:rPr>
              <w:t>操作工具函数（navigate、highlight、fill_field、press_button、read_sms）</w:t>
            </w:r>
          </w:p>
        </w:tc>
      </w:tr>
      <w:tr w14:paraId="1D59B593">
        <w:trPr>
          <w:wBefore w:w="0" w:type="dxa"/>
          <w:wAfter w:w="0" w:type="dxa"/>
        </w:trPr>
        <w:tc>
          <w:tcPr>
            <w:tcW w:w="1985" w:type="dxa"/>
            <w:tcBorders>
              <w:left w:val="nil"/>
              <w:bottom w:val="single" w:color="auto" w:sz="12" w:space="0"/>
            </w:tcBorders>
            <w:shd w:val="clear" w:color="auto" w:fill="auto"/>
            <w:noWrap w:val="0"/>
            <w:vAlign w:val="center"/>
          </w:tcPr>
          <w:p w14:paraId="46798C05">
            <w:pPr>
              <w:jc w:val="center"/>
              <w:rPr>
                <w:szCs w:val="21"/>
              </w:rPr>
            </w:pPr>
            <w:r>
              <w:rPr>
                <w:rFonts w:hint="eastAsia" w:eastAsia="仿宋"/>
                <w:szCs w:val="21"/>
              </w:rPr>
              <w:t>prompts/</w:t>
            </w:r>
          </w:p>
        </w:tc>
        <w:tc>
          <w:tcPr>
            <w:tcW w:w="6612" w:type="dxa"/>
            <w:tcBorders>
              <w:bottom w:val="single" w:color="auto" w:sz="12" w:space="0"/>
              <w:right w:val="nil"/>
            </w:tcBorders>
            <w:shd w:val="clear" w:color="auto" w:fill="auto"/>
            <w:noWrap w:val="0"/>
            <w:vAlign w:val="center"/>
          </w:tcPr>
          <w:p w14:paraId="466D3512">
            <w:pPr>
              <w:jc w:val="left"/>
              <w:rPr>
                <w:szCs w:val="21"/>
              </w:rPr>
            </w:pPr>
            <w:r>
              <w:rPr>
                <w:rFonts w:hint="eastAsia" w:eastAsia="仿宋"/>
                <w:szCs w:val="21"/>
              </w:rPr>
              <w:t>各场景 system prompt（意图分类、复述话术、超出能力应答等）</w:t>
            </w:r>
          </w:p>
        </w:tc>
      </w:tr>
    </w:tbl>
    <w:p w14:paraId="6F7168A7">
      <w:pPr>
        <w:pStyle w:val="20"/>
        <w:spacing w:line="360" w:lineRule="auto"/>
        <w:ind w:firstLine="480"/>
        <w:rPr>
          <w:rFonts w:hint="eastAsia" w:ascii="Times New Roman" w:eastAsia="仿宋"/>
          <w:sz w:val="24"/>
          <w:szCs w:val="24"/>
        </w:rPr>
      </w:pPr>
    </w:p>
    <w:p w14:paraId="3D2B3965">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4.3.2 </w:t>
      </w:r>
      <w:r>
        <w:rPr>
          <w:rFonts w:hint="eastAsia" w:ascii="Times New Roman" w:eastAsia="仿宋"/>
          <w:b/>
          <w:bCs/>
          <w:sz w:val="28"/>
          <w:szCs w:val="28"/>
        </w:rPr>
        <w:t>Agno Agent 配置</w:t>
      </w:r>
    </w:p>
    <w:p w14:paraId="235C3540">
      <w:pPr>
        <w:pStyle w:val="20"/>
        <w:spacing w:line="360" w:lineRule="auto"/>
        <w:ind w:firstLine="480"/>
        <w:rPr>
          <w:rFonts w:hint="eastAsia" w:ascii="Times New Roman" w:eastAsia="仿宋"/>
          <w:sz w:val="24"/>
          <w:szCs w:val="24"/>
        </w:rPr>
      </w:pPr>
      <w:r>
        <w:rPr>
          <w:rFonts w:hint="eastAsia" w:ascii="Times New Roman" w:eastAsia="仿宋"/>
          <w:sz w:val="24"/>
          <w:szCs w:val="24"/>
        </w:rPr>
        <w:t>以医保缴费场景（L2–L3）为例：</w:t>
      </w:r>
    </w:p>
    <w:p w14:paraId="378C4D95">
      <w:pPr>
        <w:pStyle w:val="20"/>
        <w:spacing w:line="360" w:lineRule="auto"/>
        <w:ind w:firstLine="480"/>
        <w:rPr>
          <w:rFonts w:ascii="Times New Roman" w:eastAsia="仿宋"/>
          <w:sz w:val="24"/>
          <w:szCs w:val="24"/>
        </w:rPr>
      </w:pPr>
      <w:r>
        <w:rPr>
          <w:rFonts w:ascii="Times New Roman" w:eastAsia="仿宋"/>
          <w:sz w:val="24"/>
          <w:szCs w:val="24"/>
        </w:rPr>
        <w:t>agent = Agent(</w:t>
      </w:r>
    </w:p>
    <w:p w14:paraId="497D1A3E">
      <w:pPr>
        <w:pStyle w:val="20"/>
        <w:spacing w:line="360" w:lineRule="auto"/>
        <w:ind w:firstLine="480"/>
        <w:rPr>
          <w:rFonts w:ascii="Times New Roman" w:eastAsia="仿宋"/>
          <w:sz w:val="24"/>
          <w:szCs w:val="24"/>
        </w:rPr>
      </w:pPr>
      <w:r>
        <w:rPr>
          <w:rFonts w:ascii="Times New Roman" w:eastAsia="仿宋"/>
          <w:sz w:val="24"/>
          <w:szCs w:val="24"/>
        </w:rPr>
        <w:t xml:space="preserve">    model=DeepSeek(id="deepseek-chat"),</w:t>
      </w:r>
    </w:p>
    <w:p w14:paraId="79457708">
      <w:pPr>
        <w:pStyle w:val="20"/>
        <w:spacing w:line="360" w:lineRule="auto"/>
        <w:ind w:firstLine="480"/>
        <w:rPr>
          <w:rFonts w:ascii="Times New Roman" w:eastAsia="仿宋"/>
          <w:sz w:val="24"/>
          <w:szCs w:val="24"/>
        </w:rPr>
      </w:pPr>
      <w:r>
        <w:rPr>
          <w:rFonts w:ascii="Times New Roman" w:eastAsia="仿宋"/>
          <w:sz w:val="24"/>
          <w:szCs w:val="24"/>
        </w:rPr>
        <w:t xml:space="preserve">    tools=[</w:t>
      </w:r>
    </w:p>
    <w:p w14:paraId="6847C482">
      <w:pPr>
        <w:pStyle w:val="20"/>
        <w:spacing w:line="360" w:lineRule="auto"/>
        <w:ind w:firstLine="480"/>
        <w:rPr>
          <w:rFonts w:ascii="Times New Roman" w:eastAsia="仿宋"/>
          <w:sz w:val="24"/>
          <w:szCs w:val="24"/>
        </w:rPr>
      </w:pPr>
      <w:r>
        <w:rPr>
          <w:rFonts w:ascii="Times New Roman" w:eastAsia="仿宋"/>
          <w:sz w:val="24"/>
          <w:szCs w:val="24"/>
        </w:rPr>
        <w:t xml:space="preserve">        cmd_navigate,</w:t>
      </w:r>
    </w:p>
    <w:p w14:paraId="10A1735A">
      <w:pPr>
        <w:pStyle w:val="20"/>
        <w:spacing w:line="360" w:lineRule="auto"/>
        <w:ind w:firstLine="480"/>
        <w:rPr>
          <w:rFonts w:ascii="Times New Roman" w:eastAsia="仿宋"/>
          <w:sz w:val="24"/>
          <w:szCs w:val="24"/>
        </w:rPr>
      </w:pPr>
      <w:r>
        <w:rPr>
          <w:rFonts w:ascii="Times New Roman" w:eastAsia="仿宋"/>
          <w:sz w:val="24"/>
          <w:szCs w:val="24"/>
        </w:rPr>
        <w:t xml:space="preserve">        cmd_highlight,</w:t>
      </w:r>
    </w:p>
    <w:p w14:paraId="0E3DC2D7">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fill_field_normal,            # 普通字段代填（L2）</w:t>
      </w:r>
    </w:p>
    <w:p w14:paraId="2B8F8D32">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fill_field_sensitive,          # 敏感字段代填（L3，触发 HITL）</w:t>
      </w:r>
    </w:p>
    <w:p w14:paraId="32E8C4CF">
      <w:pPr>
        <w:pStyle w:val="20"/>
        <w:spacing w:line="360" w:lineRule="auto"/>
        <w:ind w:firstLine="480"/>
        <w:rPr>
          <w:rFonts w:ascii="Times New Roman" w:eastAsia="仿宋"/>
          <w:sz w:val="24"/>
          <w:szCs w:val="24"/>
        </w:rPr>
      </w:pPr>
      <w:r>
        <w:rPr>
          <w:rFonts w:ascii="Times New Roman" w:eastAsia="仿宋"/>
          <w:sz w:val="24"/>
          <w:szCs w:val="24"/>
        </w:rPr>
        <w:t xml:space="preserve">    ],</w:t>
      </w:r>
    </w:p>
    <w:p w14:paraId="10245489">
      <w:pPr>
        <w:pStyle w:val="20"/>
        <w:spacing w:line="360" w:lineRule="auto"/>
        <w:ind w:firstLine="480"/>
        <w:rPr>
          <w:rFonts w:ascii="Times New Roman" w:eastAsia="仿宋"/>
          <w:sz w:val="24"/>
          <w:szCs w:val="24"/>
        </w:rPr>
      </w:pPr>
      <w:r>
        <w:rPr>
          <w:rFonts w:ascii="Times New Roman" w:eastAsia="仿宋"/>
          <w:sz w:val="24"/>
          <w:szCs w:val="24"/>
        </w:rPr>
        <w:t xml:space="preserve">    session_id=session_id,</w:t>
      </w:r>
    </w:p>
    <w:p w14:paraId="01A78FD6">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response_model=AgentInstruction,   # Pydantic schema，保证结构化输出</w:t>
      </w:r>
    </w:p>
    <w:p w14:paraId="1BF44178">
      <w:pPr>
        <w:pStyle w:val="20"/>
        <w:spacing w:line="360" w:lineRule="auto"/>
        <w:ind w:firstLine="480"/>
        <w:rPr>
          <w:rFonts w:ascii="Times New Roman" w:eastAsia="仿宋"/>
          <w:sz w:val="24"/>
          <w:szCs w:val="24"/>
        </w:rPr>
      </w:pPr>
      <w:r>
        <w:rPr>
          <w:rFonts w:ascii="Times New Roman" w:eastAsia="仿宋"/>
          <w:sz w:val="24"/>
          <w:szCs w:val="24"/>
        </w:rPr>
        <w:t xml:space="preserve">    system_prompt=prompts["yibao_jiaofei"],</w:t>
      </w:r>
    </w:p>
    <w:p w14:paraId="31284451">
      <w:pPr>
        <w:pStyle w:val="20"/>
        <w:spacing w:line="360" w:lineRule="auto"/>
        <w:ind w:firstLine="480"/>
        <w:rPr>
          <w:rFonts w:ascii="Times New Roman" w:eastAsia="仿宋"/>
          <w:sz w:val="24"/>
          <w:szCs w:val="24"/>
        </w:rPr>
      </w:pPr>
      <w:r>
        <w:rPr>
          <w:rFonts w:ascii="Times New Roman" w:eastAsia="仿宋"/>
          <w:sz w:val="24"/>
          <w:szCs w:val="24"/>
        </w:rPr>
        <w:t>)</w:t>
      </w:r>
    </w:p>
    <w:p w14:paraId="00026D9D">
      <w:pPr>
        <w:pStyle w:val="20"/>
        <w:spacing w:line="360" w:lineRule="auto"/>
        <w:ind w:firstLine="480"/>
        <w:rPr>
          <w:rFonts w:hint="eastAsia" w:ascii="Times New Roman" w:eastAsia="仿宋"/>
          <w:sz w:val="24"/>
          <w:szCs w:val="24"/>
        </w:rPr>
      </w:pPr>
      <w:r>
        <w:rPr>
          <w:rFonts w:hint="eastAsia" w:ascii="Times New Roman" w:eastAsia="仿宋"/>
          <w:sz w:val="24"/>
          <w:szCs w:val="24"/>
        </w:rPr>
        <w:t>场景工具集白名单：每个场景在 agent_core.py 中维护独立的工具列表（SCENE_TOOLS），代理只能调用当前场景注册的工具——这是能力分级矩阵在代码层面的直接映射。L1 场景（如 login_face）只注册 cmd_navigate 和 cmd_highlight，从架构层面排除填字段的可能；L2 场景增加 fill_field_normal 和 read_sms；L3 场景再增加 fill_field_sensitive。</w:t>
      </w:r>
    </w:p>
    <w:p w14:paraId="41579AF6">
      <w:pPr>
        <w:pStyle w:val="20"/>
        <w:spacing w:line="360" w:lineRule="auto"/>
        <w:ind w:firstLine="480"/>
        <w:rPr>
          <w:rFonts w:hint="eastAsia" w:ascii="Times New Roman" w:eastAsia="仿宋"/>
          <w:sz w:val="24"/>
          <w:szCs w:val="24"/>
        </w:rPr>
      </w:pPr>
      <w:r>
        <w:rPr>
          <w:rFonts w:hint="eastAsia" w:ascii="Times New Roman" w:eastAsia="仿宋"/>
          <w:sz w:val="24"/>
          <w:szCs w:val="24"/>
        </w:rPr>
        <w:t>fill_field_sensitive 触发 HITL（Human-in-the-Loop）暂停机制：Agno 调用此工具前自动暂停代理执行，ws_handler 推送 permission_request 消息到前端，前端弹出授权卡片；用户同意后推送 permission_response（granted=true），后端恢复代理执行；用户拒绝则跳过该步骤并语音告知。</w:t>
      </w:r>
    </w:p>
    <w:p w14:paraId="5A8C279B">
      <w:pPr>
        <w:pStyle w:val="20"/>
        <w:spacing w:line="360" w:lineRule="auto"/>
        <w:ind w:firstLine="480"/>
        <w:rPr>
          <w:rFonts w:hint="eastAsia" w:ascii="Times New Roman" w:eastAsia="仿宋"/>
          <w:sz w:val="24"/>
          <w:szCs w:val="24"/>
        </w:rPr>
      </w:pPr>
      <w:r>
        <w:rPr>
          <w:rFonts w:hint="eastAsia" w:ascii="Times New Roman" w:eastAsia="仿宋"/>
          <w:sz w:val="24"/>
          <w:szCs w:val="24"/>
        </w:rPr>
        <w:t>需要说明的是，本原型中部分工具使用模拟数据演示交互流程（如 read_sms 返回预设验证码 "123456"，fill_field_sensitive 使用预设脱敏身份证号），因为浏览器环境无法真实读取系统短信或证件信息。这并不影响对代理交互流程、授权机制和止步边界的验证——这些才是本研究关注的核心设计问题。</w:t>
      </w:r>
    </w:p>
    <w:p w14:paraId="373B4569">
      <w:pPr>
        <w:pStyle w:val="20"/>
        <w:spacing w:line="360" w:lineRule="auto"/>
        <w:ind w:firstLine="480"/>
        <w:rPr>
          <w:rFonts w:ascii="Times New Roman" w:eastAsia="仿宋"/>
          <w:sz w:val="24"/>
          <w:szCs w:val="24"/>
        </w:rPr>
      </w:pPr>
      <w:r>
        <w:rPr>
          <w:rFonts w:hint="eastAsia" w:ascii="Times New Roman" w:eastAsia="仿宋"/>
          <w:sz w:val="24"/>
          <w:szCs w:val="24"/>
        </w:rPr>
        <w:t>确定性按钮（cmd_press_button 对应的目标按钮名）在场景配置中通过白名单区分：只有查询类按钮（“查询”“搜索”）被允许代按，支付/提交/登录类按钮永远不在白名单内。无论代理生成什么指令，前端执行层会在 AgentCommandExecutor 中二次校验并拒绝执行。</w:t>
      </w:r>
    </w:p>
    <w:p w14:paraId="09D228FC">
      <w:pPr>
        <w:pStyle w:val="20"/>
        <w:spacing w:line="360" w:lineRule="auto"/>
        <w:ind w:firstLine="480"/>
        <w:rPr>
          <w:rFonts w:hint="eastAsia" w:ascii="Times New Roman" w:eastAsia="仿宋"/>
          <w:sz w:val="24"/>
          <w:szCs w:val="24"/>
        </w:rPr>
      </w:pPr>
    </w:p>
    <w:p w14:paraId="7A9B5EDD">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4.3.3 </w:t>
      </w:r>
      <w:r>
        <w:rPr>
          <w:rFonts w:hint="eastAsia" w:ascii="Times New Roman" w:eastAsia="仿宋"/>
          <w:b/>
          <w:bCs/>
          <w:sz w:val="28"/>
          <w:szCs w:val="28"/>
        </w:rPr>
        <w:t>WebSocket 状态机</w:t>
      </w:r>
    </w:p>
    <w:p w14:paraId="514EEBB3">
      <w:pPr>
        <w:pStyle w:val="20"/>
        <w:spacing w:line="360" w:lineRule="auto"/>
        <w:ind w:firstLine="480"/>
        <w:rPr>
          <w:rFonts w:hint="eastAsia" w:ascii="Times New Roman" w:eastAsia="仿宋"/>
          <w:sz w:val="24"/>
          <w:szCs w:val="24"/>
        </w:rPr>
      </w:pPr>
      <w:r>
        <w:rPr>
          <w:rFonts w:hint="eastAsia" w:ascii="Times New Roman" w:eastAsia="仿宋"/>
          <w:sz w:val="24"/>
          <w:szCs w:val="24"/>
        </w:rPr>
        <w:t>后端 `ws_handler.py` 实现了一个五状态有限状态机，完整管理一次代理会话的生命周期：</w:t>
      </w:r>
    </w:p>
    <w:p w14:paraId="14E7B029">
      <w:pPr>
        <w:pStyle w:val="20"/>
        <w:spacing w:line="360" w:lineRule="auto"/>
        <w:ind w:firstLine="480"/>
        <w:rPr>
          <w:rFonts w:hint="eastAsia" w:ascii="Times New Roman" w:eastAsia="仿宋"/>
          <w:sz w:val="24"/>
          <w:szCs w:val="24"/>
        </w:rPr>
      </w:pPr>
      <w:r>
        <w:rPr>
          <w:rFonts w:hint="eastAsia" w:ascii="Times New Roman" w:eastAsia="仿宋"/>
          <w:sz w:val="24"/>
          <w:szCs w:val="24"/>
        </w:rPr>
        <w:t>idle（连接建立，代理静默）</w:t>
      </w:r>
    </w:p>
    <w:p w14:paraId="0ABB0113">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[收到 agent_wake] → listening（等待用户语音或文字输入）</w:t>
      </w:r>
    </w:p>
    <w:p w14:paraId="56081ADD">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[text_input / asr_result] → confirming（代理生成复述，等待用户确认）</w:t>
      </w:r>
    </w:p>
    <w:p w14:paraId="1F2F41D5">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[user_confirm yes] → executing（Agno Agent.run() 在此状态运行）</w:t>
      </w:r>
    </w:p>
    <w:p w14:paraId="46615C4B">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[task_done / out_of_scope] → done → idle（重置，等待下次唤醒）</w:t>
      </w:r>
    </w:p>
    <w:p w14:paraId="5EBECC6F">
      <w:pPr>
        <w:pStyle w:val="20"/>
        <w:spacing w:line="360" w:lineRule="auto"/>
        <w:ind w:firstLine="480"/>
        <w:rPr>
          <w:rFonts w:ascii="Times New Roman" w:eastAsia="仿宋"/>
          <w:sz w:val="24"/>
          <w:szCs w:val="24"/>
        </w:rPr>
      </w:pPr>
    </w:p>
    <w:p w14:paraId="7C4B4E1D">
      <w:pPr>
        <w:pStyle w:val="20"/>
        <w:spacing w:line="360" w:lineRule="auto"/>
        <w:ind w:firstLine="480"/>
        <w:rPr>
          <w:rFonts w:hint="eastAsia" w:ascii="Times New Roman" w:eastAsia="仿宋"/>
          <w:sz w:val="24"/>
          <w:szCs w:val="24"/>
        </w:rPr>
      </w:pPr>
      <w:r>
        <w:rPr>
          <w:rFonts w:hint="eastAsia" w:ascii="Times New Roman" w:eastAsia="仿宋"/>
          <w:sz w:val="24"/>
          <w:szCs w:val="24"/>
        </w:rPr>
        <w:t>HITL pause（在 executing 状态内的子流程）：</w:t>
      </w:r>
    </w:p>
    <w:p w14:paraId="3EF2EA92">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Agno 调用敏感工具 → ws_handler 推送 permission_request</w:t>
      </w:r>
    </w:p>
    <w:p w14:paraId="22FA0CB1">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等待 permission_response</w:t>
      </w:r>
    </w:p>
    <w:p w14:paraId="00C78E5D">
      <w:pPr>
        <w:pStyle w:val="20"/>
        <w:spacing w:line="360" w:lineRule="auto"/>
        <w:ind w:firstLine="480"/>
        <w:rPr>
          <w:rFonts w:hint="eastAsia" w:ascii="Times New Roman" w:eastAsia="仿宋"/>
          <w:sz w:val="24"/>
          <w:szCs w:val="24"/>
        </w:rPr>
      </w:pPr>
      <w:r>
        <w:rPr>
          <w:rFonts w:hint="eastAsia" w:ascii="Times New Roman" w:eastAsia="仿宋"/>
          <w:sz w:val="24"/>
          <w:szCs w:val="24"/>
        </w:rPr>
        <w:t xml:space="preserve">  → granted=true：恢复 Agno 执行</w:t>
      </w:r>
    </w:p>
    <w:p w14:paraId="232C9F45">
      <w:pPr>
        <w:pStyle w:val="20"/>
        <w:spacing w:line="360" w:lineRule="auto"/>
        <w:ind w:firstLine="480"/>
        <w:rPr>
          <w:rFonts w:ascii="Times New Roman" w:eastAsia="仿宋"/>
          <w:sz w:val="24"/>
          <w:szCs w:val="24"/>
        </w:rPr>
      </w:pPr>
      <w:r>
        <w:rPr>
          <w:rFonts w:hint="eastAsia" w:ascii="Times New Roman" w:eastAsia="仿宋"/>
          <w:sz w:val="24"/>
          <w:szCs w:val="24"/>
        </w:rPr>
        <w:t xml:space="preserve">  → granted=false：语音告知，跳过该步骤继续</w:t>
      </w:r>
    </w:p>
    <w:p w14:paraId="63DF1AF6">
      <w:pPr>
        <w:pStyle w:val="20"/>
        <w:spacing w:line="360" w:lineRule="auto"/>
        <w:ind w:firstLine="480"/>
        <w:rPr>
          <w:rFonts w:ascii="Times New Roman" w:eastAsia="仿宋"/>
          <w:sz w:val="24"/>
          <w:szCs w:val="24"/>
        </w:rPr>
      </w:pPr>
      <w:r>
        <w:rPr>
          <w:rFonts w:hint="eastAsia" w:ascii="Times New Roman" w:eastAsia="仿宋"/>
          <w:sz w:val="24"/>
          <w:szCs w:val="24"/>
        </w:rPr>
        <w:t>五状态设计的关键约束：在 `idle` 状态下收到任何指令都不激活代理，只有 `agent_wake` 能将状态机推进到 `listening`——这在协议层面保证了"代理永远不主动"原则，即便前端因 Bug 意外发送消息，后端也不会触发代理行为。</w:t>
      </w:r>
    </w:p>
    <w:p w14:paraId="663B4220">
      <w:pPr>
        <w:pStyle w:val="20"/>
        <w:spacing w:line="360" w:lineRule="auto"/>
        <w:ind w:firstLine="480"/>
        <w:rPr>
          <w:rFonts w:hint="eastAsia" w:ascii="Times New Roman" w:eastAsia="仿宋"/>
          <w:sz w:val="24"/>
          <w:szCs w:val="24"/>
        </w:rPr>
      </w:pPr>
    </w:p>
    <w:p w14:paraId="6677DA84">
      <w:pPr>
        <w:pStyle w:val="20"/>
        <w:ind w:firstLine="0" w:firstLineChars="0"/>
        <w:rPr>
          <w:rFonts w:ascii="Times New Roman" w:eastAsia="仿宋"/>
          <w:b/>
          <w:sz w:val="30"/>
          <w:szCs w:val="30"/>
        </w:rPr>
      </w:pPr>
      <w:r>
        <w:rPr>
          <w:rFonts w:ascii="Times New Roman" w:eastAsia="仿宋"/>
          <w:b/>
          <w:sz w:val="30"/>
          <w:szCs w:val="30"/>
        </w:rPr>
        <w:t xml:space="preserve">4.4 </w:t>
      </w:r>
      <w:r>
        <w:rPr>
          <w:rFonts w:hint="eastAsia" w:ascii="Times New Roman" w:eastAsia="仿宋"/>
          <w:b/>
          <w:sz w:val="30"/>
          <w:szCs w:val="30"/>
        </w:rPr>
        <w:t>A</w:t>
      </w:r>
      <w:r>
        <w:rPr>
          <w:rFonts w:ascii="Times New Roman" w:eastAsia="仿宋"/>
          <w:b/>
          <w:sz w:val="30"/>
          <w:szCs w:val="30"/>
        </w:rPr>
        <w:t>PI</w:t>
      </w:r>
      <w:r>
        <w:rPr>
          <w:rFonts w:hint="eastAsia" w:ascii="Times New Roman" w:eastAsia="仿宋"/>
          <w:b/>
          <w:sz w:val="30"/>
          <w:szCs w:val="30"/>
        </w:rPr>
        <w:t>集成</w:t>
      </w:r>
    </w:p>
    <w:p w14:paraId="39EF4FE9">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4.4.1 </w:t>
      </w:r>
      <w:r>
        <w:rPr>
          <w:rFonts w:hint="eastAsia" w:ascii="Times New Roman" w:eastAsia="仿宋"/>
          <w:b/>
          <w:bCs/>
          <w:sz w:val="28"/>
          <w:szCs w:val="28"/>
        </w:rPr>
        <w:t>DeepSeek-V3 集成</w:t>
      </w:r>
    </w:p>
    <w:p w14:paraId="26F11A33">
      <w:pPr>
        <w:pStyle w:val="20"/>
        <w:spacing w:line="360" w:lineRule="auto"/>
        <w:ind w:firstLine="480"/>
        <w:rPr>
          <w:rFonts w:hint="eastAsia" w:ascii="Times New Roman" w:eastAsia="仿宋"/>
          <w:sz w:val="24"/>
          <w:szCs w:val="24"/>
        </w:rPr>
      </w:pPr>
      <w:r>
        <w:rPr>
          <w:rFonts w:hint="eastAsia" w:ascii="Times New Roman" w:eastAsia="仿宋"/>
          <w:sz w:val="24"/>
          <w:szCs w:val="24"/>
        </w:rPr>
        <w:t>通过 Agno 的 DeepSeek model 类接入，API key 存储在 .env 文件中（不入版本库）。使用 deepseek-chat 模型（DeepSeek-V3），具备强中文理解能力，接口响应时间通常在 1—3 秒，适合实时对话场景。</w:t>
      </w:r>
    </w:p>
    <w:p w14:paraId="3BC75CA6">
      <w:pPr>
        <w:pStyle w:val="20"/>
        <w:spacing w:line="360" w:lineRule="auto"/>
        <w:ind w:firstLine="480"/>
        <w:rPr>
          <w:rFonts w:ascii="Times New Roman" w:eastAsia="仿宋"/>
          <w:sz w:val="24"/>
          <w:szCs w:val="24"/>
        </w:rPr>
      </w:pPr>
      <w:r>
        <w:rPr>
          <w:rFonts w:hint="eastAsia" w:ascii="Times New Roman" w:eastAsia="仿宋"/>
          <w:sz w:val="24"/>
          <w:szCs w:val="24"/>
        </w:rPr>
        <w:t>意图分类 prompt 通过 few-shot 示例覆盖每个场景的 3—5 种口语表达变体，确保“缴医保”、“交医保”、“帮我缴医保”等变体都能正确分类到 yibao_jiaofei 场景。。</w:t>
      </w:r>
    </w:p>
    <w:p w14:paraId="723D3474">
      <w:pPr>
        <w:pStyle w:val="20"/>
        <w:spacing w:line="360" w:lineRule="auto"/>
        <w:ind w:firstLine="480"/>
        <w:rPr>
          <w:rFonts w:hint="eastAsia" w:ascii="Times New Roman" w:eastAsia="仿宋"/>
          <w:sz w:val="24"/>
          <w:szCs w:val="24"/>
        </w:rPr>
      </w:pPr>
    </w:p>
    <w:p w14:paraId="4AEFBA59">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4.4.2 </w:t>
      </w:r>
      <w:r>
        <w:rPr>
          <w:rFonts w:hint="eastAsia" w:ascii="Times New Roman" w:eastAsia="仿宋"/>
          <w:b/>
          <w:bCs/>
          <w:sz w:val="28"/>
          <w:szCs w:val="28"/>
        </w:rPr>
        <w:t>语音识别与合成集成</w:t>
      </w:r>
    </w:p>
    <w:p w14:paraId="5728E331">
      <w:pPr>
        <w:pStyle w:val="20"/>
        <w:spacing w:line="360" w:lineRule="auto"/>
        <w:ind w:firstLine="480"/>
        <w:rPr>
          <w:rFonts w:hint="eastAsia" w:ascii="Times New Roman" w:eastAsia="仿宋"/>
          <w:sz w:val="24"/>
          <w:szCs w:val="24"/>
        </w:rPr>
      </w:pPr>
      <w:r>
        <w:rPr>
          <w:rFonts w:hint="eastAsia" w:ascii="Times New Roman" w:eastAsia="仿宋"/>
          <w:sz w:val="24"/>
          <w:szCs w:val="24"/>
        </w:rPr>
        <w:t>语音识别（ASR）：前端使用浏览器 MediaRecorder API 录制音频，以 200ms 为间隔生成音频块，松开麦克风后将所有块 base64 编码，通过 audio_chunk / audio_end 消息序列发送至后端。后端 ws_handler.py 累积音频字节后调用 get_asr_adapter().recognize(chunks)，讯飞 ASR 返回识别文字，后端推送 asr_result 消息并进入意图理解流程。</w:t>
      </w:r>
    </w:p>
    <w:p w14:paraId="2F8B6B0B">
      <w:pPr>
        <w:pStyle w:val="20"/>
        <w:spacing w:line="360" w:lineRule="auto"/>
        <w:ind w:firstLine="480"/>
        <w:rPr>
          <w:rFonts w:ascii="Times New Roman" w:eastAsia="仿宋"/>
          <w:sz w:val="24"/>
          <w:szCs w:val="24"/>
        </w:rPr>
      </w:pPr>
      <w:r>
        <w:rPr>
          <w:rFonts w:hint="eastAsia" w:ascii="Times New Roman" w:eastAsia="仿宋"/>
          <w:sz w:val="24"/>
          <w:szCs w:val="24"/>
        </w:rPr>
        <w:t>语音合成（TTS）：后端 tts_adapter.py 实现讯飞 TTS（主）和 Edge TTS（备）两个适配器，通过 get_tts_adapter() 工厂函数按环境变量配置自动选择。讯飞 TTS 通过 WebSocket 接入，语速 40（慢约 15%），音色“晓燕”；Edge TTS 使用 zh-CN-XiaoxiaoNeural 音色，语速 -15%。合成后的 mp3 bytes 经 base64 编码嵌入 agent_reply / task_done 消息推送至前端播放。</w:t>
      </w:r>
    </w:p>
    <w:p w14:paraId="1D5D9E58">
      <w:pPr>
        <w:pStyle w:val="20"/>
        <w:spacing w:line="360" w:lineRule="auto"/>
        <w:ind w:firstLine="480"/>
        <w:rPr>
          <w:rFonts w:hint="eastAsia" w:ascii="Times New Roman" w:eastAsia="仿宋"/>
          <w:sz w:val="24"/>
          <w:szCs w:val="24"/>
        </w:rPr>
      </w:pPr>
    </w:p>
    <w:p w14:paraId="748333BA">
      <w:pPr>
        <w:pStyle w:val="20"/>
        <w:ind w:firstLine="0" w:firstLineChars="0"/>
        <w:rPr>
          <w:rFonts w:hint="eastAsia" w:ascii="Times New Roman" w:eastAsia="仿宋"/>
          <w:b/>
          <w:sz w:val="30"/>
          <w:szCs w:val="30"/>
        </w:rPr>
      </w:pPr>
      <w:r>
        <w:rPr>
          <w:rFonts w:ascii="Times New Roman" w:eastAsia="仿宋"/>
          <w:b/>
          <w:sz w:val="30"/>
          <w:szCs w:val="30"/>
        </w:rPr>
        <w:t xml:space="preserve">4.5 </w:t>
      </w:r>
      <w:r>
        <w:rPr>
          <w:rFonts w:hint="eastAsia" w:ascii="Times New Roman" w:eastAsia="仿宋"/>
          <w:b/>
          <w:sz w:val="30"/>
          <w:szCs w:val="30"/>
        </w:rPr>
        <w:t>部署测试</w:t>
      </w:r>
    </w:p>
    <w:p w14:paraId="44A818BF">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4.5.1 </w:t>
      </w:r>
      <w:r>
        <w:rPr>
          <w:rFonts w:hint="eastAsia" w:ascii="Times New Roman" w:eastAsia="仿宋"/>
          <w:b/>
          <w:bCs/>
          <w:sz w:val="28"/>
          <w:szCs w:val="28"/>
        </w:rPr>
        <w:t>测试策略</w:t>
      </w:r>
    </w:p>
    <w:p w14:paraId="51B35BEB">
      <w:pPr>
        <w:pStyle w:val="20"/>
        <w:spacing w:line="360" w:lineRule="auto"/>
        <w:ind w:firstLine="480"/>
        <w:rPr>
          <w:rFonts w:hint="eastAsia" w:ascii="Times New Roman" w:eastAsia="仿宋"/>
          <w:sz w:val="24"/>
          <w:szCs w:val="24"/>
        </w:rPr>
      </w:pPr>
      <w:r>
        <w:rPr>
          <w:rFonts w:hint="eastAsia" w:ascii="Times New Roman" w:eastAsia="仿宋"/>
          <w:sz w:val="24"/>
          <w:szCs w:val="24"/>
        </w:rPr>
        <w:t>测试分三层：</w:t>
      </w:r>
    </w:p>
    <w:p w14:paraId="6D6C2E93">
      <w:pPr>
        <w:pStyle w:val="20"/>
        <w:spacing w:line="360" w:lineRule="auto"/>
        <w:ind w:firstLine="480"/>
        <w:rPr>
          <w:rFonts w:ascii="Times New Roman" w:eastAsia="仿宋"/>
          <w:sz w:val="24"/>
          <w:szCs w:val="24"/>
        </w:rPr>
      </w:pPr>
      <w:r>
        <w:rPr>
          <w:rFonts w:hint="eastAsia" w:ascii="Times New Roman" w:eastAsia="仿宋"/>
          <w:sz w:val="24"/>
          <w:szCs w:val="24"/>
        </w:rPr>
        <w:t>单元/组件测试：对核心 Flutter Widget（AgentPanel、AuthCard）和后端工具函数进行单元测试，覆盖正常路径和边界条件（如 permission_response granted=false 的处理）。</w:t>
      </w:r>
    </w:p>
    <w:p w14:paraId="2EB20E92">
      <w:pPr>
        <w:pStyle w:val="20"/>
        <w:spacing w:line="360" w:lineRule="auto"/>
        <w:ind w:firstLine="480"/>
        <w:rPr>
          <w:rFonts w:ascii="Times New Roman" w:eastAsia="仿宋"/>
          <w:sz w:val="24"/>
          <w:szCs w:val="24"/>
        </w:rPr>
      </w:pPr>
      <w:r>
        <w:rPr>
          <w:rFonts w:hint="eastAsia" w:ascii="Times New Roman" w:eastAsia="仿宋"/>
          <w:sz w:val="24"/>
          <w:szCs w:val="24"/>
        </w:rPr>
        <w:t>E2E 集成测试：在后端编写 7 条场景测试用例（覆盖刷脸登录、验证码登录、医保缴费、养老金查询等核心流程），使用 httpx 模拟 WebSocket 连接，验证从 agent_wake 到 task_done 的完整消息序列是否符合预期。</w:t>
      </w:r>
    </w:p>
    <w:p w14:paraId="452405C1">
      <w:pPr>
        <w:pStyle w:val="20"/>
        <w:spacing w:line="360" w:lineRule="auto"/>
        <w:ind w:firstLine="480"/>
        <w:rPr>
          <w:rFonts w:ascii="Times New Roman" w:eastAsia="仿宋"/>
          <w:sz w:val="24"/>
          <w:szCs w:val="24"/>
        </w:rPr>
      </w:pPr>
      <w:r>
        <w:rPr>
          <w:rFonts w:hint="eastAsia" w:ascii="Times New Roman" w:eastAsia="仿宋"/>
          <w:sz w:val="24"/>
          <w:szCs w:val="24"/>
        </w:rPr>
        <w:t>真机测试：在 Android 手机 Chrome 上运行所有 4 个核心场景，验证语音识别（讯飞 ASR）准确率（目标 ≥ 80%），以及高亮动效、TTS 播放、面板动画的实际体验。</w:t>
      </w:r>
    </w:p>
    <w:p w14:paraId="2250BE3E">
      <w:pPr>
        <w:pStyle w:val="20"/>
        <w:spacing w:line="360" w:lineRule="auto"/>
        <w:ind w:firstLine="480"/>
        <w:rPr>
          <w:rFonts w:hint="eastAsia" w:ascii="Times New Roman" w:eastAsia="仿宋"/>
          <w:sz w:val="24"/>
          <w:szCs w:val="24"/>
        </w:rPr>
      </w:pPr>
    </w:p>
    <w:p w14:paraId="54860BB8">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4.5.2 </w:t>
      </w:r>
      <w:r>
        <w:rPr>
          <w:rFonts w:hint="eastAsia" w:ascii="Times New Roman" w:eastAsia="仿宋"/>
          <w:b/>
          <w:bCs/>
          <w:sz w:val="28"/>
          <w:szCs w:val="28"/>
        </w:rPr>
        <w:t>部署测试</w:t>
      </w:r>
    </w:p>
    <w:p w14:paraId="5C3ADEC3">
      <w:pPr>
        <w:pStyle w:val="20"/>
        <w:spacing w:line="360" w:lineRule="auto"/>
        <w:ind w:firstLine="480"/>
        <w:rPr>
          <w:rFonts w:hint="eastAsia" w:ascii="Times New Roman" w:eastAsia="仿宋"/>
          <w:sz w:val="24"/>
          <w:szCs w:val="24"/>
        </w:rPr>
      </w:pPr>
      <w:r>
        <w:rPr>
          <w:rFonts w:hint="eastAsia" w:ascii="Times New Roman" w:eastAsia="仿宋"/>
          <w:sz w:val="24"/>
          <w:szCs w:val="24"/>
        </w:rPr>
        <w:t>本研究采用局域网部署方案：开发机（Windows）与测试手机连接同一 Wi-Fi，手机通过开发机局域网 IP 直接访问前后端服务，无需云服务器。</w:t>
      </w:r>
    </w:p>
    <w:p w14:paraId="28CCFFA5">
      <w:pPr>
        <w:pStyle w:val="20"/>
        <w:spacing w:line="360" w:lineRule="auto"/>
        <w:ind w:firstLine="480"/>
        <w:rPr>
          <w:rFonts w:hint="eastAsia" w:ascii="Times New Roman" w:eastAsia="仿宋"/>
          <w:sz w:val="24"/>
          <w:szCs w:val="24"/>
        </w:rPr>
      </w:pPr>
      <w:r>
        <w:rPr>
          <w:rFonts w:hint="eastAsia" w:ascii="Times New Roman" w:eastAsia="仿宋"/>
          <w:sz w:val="24"/>
          <w:szCs w:val="24"/>
        </w:rPr>
        <w:t>- 后端服务：`uvicorn main:app --host 0.0.0.0 --port 8000`，监听所有网卡，局域网内可达；</w:t>
      </w:r>
    </w:p>
    <w:p w14:paraId="1C6016E7">
      <w:pPr>
        <w:pStyle w:val="20"/>
        <w:spacing w:line="360" w:lineRule="auto"/>
        <w:ind w:firstLine="480"/>
        <w:rPr>
          <w:rFonts w:hint="eastAsia" w:ascii="Times New Roman" w:eastAsia="仿宋"/>
          <w:sz w:val="24"/>
          <w:szCs w:val="24"/>
        </w:rPr>
      </w:pPr>
      <w:r>
        <w:rPr>
          <w:rFonts w:hint="eastAsia" w:ascii="Times New Roman" w:eastAsia="仿宋"/>
          <w:sz w:val="24"/>
          <w:szCs w:val="24"/>
        </w:rPr>
        <w:t>- 前端静态文件：`flutter build web` 后由 Python `http.server` 或 Nginx 在本机 8765 端口托管；</w:t>
      </w:r>
    </w:p>
    <w:p w14:paraId="1939C95E">
      <w:pPr>
        <w:pStyle w:val="20"/>
        <w:spacing w:line="360" w:lineRule="auto"/>
        <w:ind w:firstLine="480"/>
        <w:rPr>
          <w:rFonts w:hint="eastAsia" w:ascii="Times New Roman" w:eastAsia="仿宋"/>
          <w:sz w:val="24"/>
          <w:szCs w:val="24"/>
        </w:rPr>
      </w:pPr>
      <w:r>
        <w:rPr>
          <w:rFonts w:hint="eastAsia" w:ascii="Times New Roman" w:eastAsia="仿宋"/>
          <w:sz w:val="24"/>
          <w:szCs w:val="24"/>
        </w:rPr>
        <w:t>- 手机访问地址：`http://&lt;开发机局域网IP&gt;:8765`，WebSocket 连接至 `ws://&lt;IP&gt;:8000/ws/session/{id}`；</w:t>
      </w:r>
    </w:p>
    <w:p w14:paraId="19486A58">
      <w:pPr>
        <w:pStyle w:val="20"/>
        <w:spacing w:line="360" w:lineRule="auto"/>
        <w:ind w:firstLine="480"/>
        <w:rPr>
          <w:rFonts w:hint="eastAsia" w:ascii="Times New Roman" w:eastAsia="仿宋"/>
          <w:sz w:val="24"/>
          <w:szCs w:val="24"/>
        </w:rPr>
      </w:pPr>
      <w:r>
        <w:rPr>
          <w:rFonts w:hint="eastAsia" w:ascii="Times New Roman" w:eastAsia="仿宋"/>
          <w:sz w:val="24"/>
          <w:szCs w:val="24"/>
        </w:rPr>
        <w:t>- HTTPS：局域网 HTTP 环境下，Chrome for Android 将 `&lt;局域网IP&gt;` 视为非安全源，Web Speech API 麦克风权限受限。解决方案：使用 mkcert 生成本机自签证书，在手机上安装根证书后信任，即可通过 `https://&lt;IP&gt;` 访问并获取麦克风权限。</w:t>
      </w:r>
    </w:p>
    <w:p w14:paraId="656F4CAA">
      <w:pPr>
        <w:pStyle w:val="20"/>
        <w:spacing w:line="360" w:lineRule="auto"/>
        <w:ind w:firstLine="480"/>
        <w:rPr>
          <w:rFonts w:hint="eastAsia" w:ascii="Times New Roman" w:eastAsia="仿宋"/>
          <w:sz w:val="24"/>
          <w:szCs w:val="24"/>
        </w:rPr>
      </w:pPr>
      <w:r>
        <w:rPr>
          <w:rFonts w:hint="eastAsia" w:ascii="Times New Roman" w:eastAsia="仿宋"/>
          <w:sz w:val="24"/>
          <w:szCs w:val="24"/>
        </w:rPr>
        <w:t>此方案无需域名和公网服务器，适合答辩演示场景；如需公网访问，可通过 ngrok 等内网穿透工具临时暴露本机端口。</w:t>
      </w:r>
    </w:p>
    <w:p w14:paraId="267482B2">
      <w:pPr>
        <w:pStyle w:val="2"/>
        <w:spacing w:before="240" w:after="120" w:line="240" w:lineRule="auto"/>
        <w:rPr>
          <w:rFonts w:ascii="Times New Roman" w:hAnsi="Times New Roman" w:eastAsia="仿宋"/>
          <w:sz w:val="32"/>
          <w:szCs w:val="32"/>
        </w:rPr>
      </w:pPr>
      <w:r>
        <w:rPr>
          <w:rFonts w:ascii="Times New Roman" w:hAnsi="Times New Roman" w:eastAsia="仿宋"/>
          <w:sz w:val="32"/>
          <w:szCs w:val="32"/>
          <w:lang w:eastAsia="zh-CN"/>
        </w:rPr>
        <w:t xml:space="preserve">5 </w:t>
      </w:r>
      <w:r>
        <w:rPr>
          <w:rFonts w:hint="eastAsia" w:ascii="Times New Roman" w:hAnsi="Times New Roman" w:eastAsia="仿宋"/>
          <w:sz w:val="32"/>
          <w:szCs w:val="32"/>
          <w:lang w:eastAsia="zh-CN"/>
        </w:rPr>
        <w:t>展示设计</w:t>
      </w:r>
    </w:p>
    <w:p w14:paraId="6C6CA418">
      <w:pPr>
        <w:pStyle w:val="20"/>
        <w:ind w:firstLine="0" w:firstLineChars="0"/>
        <w:rPr>
          <w:rFonts w:hint="eastAsia" w:ascii="Times New Roman" w:eastAsia="仿宋"/>
          <w:b/>
          <w:sz w:val="30"/>
          <w:szCs w:val="30"/>
        </w:rPr>
      </w:pPr>
      <w:r>
        <w:rPr>
          <w:rFonts w:ascii="Times New Roman" w:eastAsia="仿宋"/>
          <w:b/>
          <w:sz w:val="30"/>
          <w:szCs w:val="30"/>
        </w:rPr>
        <w:t xml:space="preserve">5.1 </w:t>
      </w:r>
      <w:r>
        <w:rPr>
          <w:rFonts w:hint="eastAsia" w:ascii="Times New Roman" w:eastAsia="仿宋"/>
          <w:b/>
          <w:sz w:val="30"/>
          <w:szCs w:val="30"/>
        </w:rPr>
        <w:t>宣传册</w:t>
      </w:r>
    </w:p>
    <w:p w14:paraId="0D7325C7">
      <w:pPr>
        <w:pStyle w:val="2"/>
        <w:spacing w:before="240" w:after="120" w:line="240" w:lineRule="auto"/>
        <w:rPr>
          <w:rFonts w:ascii="Times New Roman" w:hAnsi="Times New Roman" w:eastAsia="仿宋"/>
          <w:sz w:val="32"/>
          <w:szCs w:val="32"/>
        </w:rPr>
      </w:pPr>
      <w:r>
        <w:rPr>
          <w:rFonts w:ascii="Times New Roman" w:hAnsi="Times New Roman" w:eastAsia="仿宋"/>
          <w:sz w:val="32"/>
          <w:szCs w:val="32"/>
          <w:lang w:eastAsia="zh-CN"/>
        </w:rPr>
        <w:t xml:space="preserve">6 </w:t>
      </w:r>
      <w:r>
        <w:rPr>
          <w:rFonts w:ascii="Times New Roman" w:hAnsi="Times New Roman" w:eastAsia="仿宋"/>
          <w:sz w:val="32"/>
          <w:szCs w:val="32"/>
        </w:rPr>
        <w:t>结论</w:t>
      </w:r>
    </w:p>
    <w:p w14:paraId="5AE45B75">
      <w:pPr>
        <w:pStyle w:val="20"/>
        <w:ind w:firstLine="0" w:firstLineChars="0"/>
        <w:rPr>
          <w:rFonts w:ascii="Times New Roman" w:eastAsia="仿宋"/>
          <w:b/>
          <w:sz w:val="30"/>
          <w:szCs w:val="30"/>
        </w:rPr>
      </w:pPr>
      <w:r>
        <w:rPr>
          <w:rFonts w:ascii="Times New Roman" w:eastAsia="仿宋"/>
          <w:b/>
          <w:sz w:val="30"/>
          <w:szCs w:val="30"/>
        </w:rPr>
        <w:t xml:space="preserve">6.1 </w:t>
      </w:r>
      <w:r>
        <w:rPr>
          <w:rFonts w:hint="eastAsia" w:ascii="Times New Roman" w:eastAsia="仿宋"/>
          <w:b/>
          <w:sz w:val="30"/>
          <w:szCs w:val="30"/>
        </w:rPr>
        <w:t>测试结果</w:t>
      </w:r>
    </w:p>
    <w:p w14:paraId="32B70819">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6.1.1 </w:t>
      </w:r>
      <w:r>
        <w:rPr>
          <w:rFonts w:hint="eastAsia" w:ascii="Times New Roman" w:eastAsia="仿宋"/>
          <w:b/>
          <w:bCs/>
          <w:sz w:val="28"/>
          <w:szCs w:val="28"/>
        </w:rPr>
        <w:t>测试数据</w:t>
      </w:r>
    </w:p>
    <w:p w14:paraId="4CFAD298">
      <w:pPr>
        <w:pStyle w:val="20"/>
        <w:spacing w:line="360" w:lineRule="auto"/>
        <w:ind w:firstLine="480"/>
        <w:rPr>
          <w:rFonts w:ascii="Times New Roman" w:eastAsia="仿宋"/>
          <w:sz w:val="24"/>
          <w:szCs w:val="24"/>
        </w:rPr>
      </w:pPr>
      <w:r>
        <w:rPr>
          <w:rFonts w:hint="eastAsia" w:ascii="Times New Roman" w:eastAsia="仿宋"/>
          <w:sz w:val="24"/>
          <w:szCs w:val="24"/>
        </w:rPr>
        <w:t>为初步验证智能代理“小浙”的可用性，本研究邀请了 4 位 60 岁以上的老年用户参与任务式可用性测试。测试任务包括四个核心场景：T1 刷脸登录、T2 验证码登录及代理辅助填码、T3 医保缴费、T4 养老金查询。测试过程中记录每位用户的任务完成情况，测试后填写系统可用性量表（SUS）和代理信任与受控感补充问卷。</w:t>
      </w:r>
    </w:p>
    <w:p w14:paraId="1FD018A3">
      <w:pPr>
        <w:pStyle w:val="20"/>
        <w:spacing w:line="360" w:lineRule="auto"/>
        <w:ind w:firstLine="480"/>
        <w:rPr>
          <w:rFonts w:ascii="Times New Roman" w:eastAsia="仿宋"/>
          <w:sz w:val="24"/>
          <w:szCs w:val="24"/>
        </w:rPr>
      </w:pPr>
      <w:r>
        <w:rPr>
          <w:rFonts w:hint="eastAsia" w:ascii="Times New Roman" w:eastAsia="仿宋"/>
          <w:sz w:val="24"/>
          <w:szCs w:val="24"/>
        </w:rPr>
        <w:t>下表为每位用户的任务完成情况记录表。</w:t>
      </w:r>
    </w:p>
    <w:p w14:paraId="0D17A802">
      <w:pPr>
        <w:pStyle w:val="20"/>
        <w:spacing w:line="360" w:lineRule="auto"/>
        <w:ind w:firstLine="480"/>
        <w:rPr>
          <w:rFonts w:ascii="Times New Roman" w:eastAsia="仿宋"/>
          <w:sz w:val="24"/>
          <w:szCs w:val="24"/>
        </w:rPr>
      </w:pPr>
    </w:p>
    <w:p w14:paraId="2C7D304A">
      <w:pPr>
        <w:pStyle w:val="20"/>
        <w:spacing w:line="360" w:lineRule="auto"/>
        <w:ind w:firstLine="0" w:firstLineChars="0"/>
        <w:jc w:val="center"/>
        <w:rPr>
          <w:rFonts w:ascii="Times New Roman" w:eastAsia="仿宋"/>
          <w:b/>
          <w:bCs/>
          <w:color w:val="FF0000"/>
          <w:kern w:val="2"/>
          <w:szCs w:val="21"/>
          <w:lang w:val="en-US" w:eastAsia="zh-CN"/>
        </w:rPr>
      </w:pPr>
      <w:r>
        <w:rPr>
          <w:rFonts w:ascii="Times New Roman" w:eastAsia="仿宋"/>
          <w:b/>
          <w:bCs/>
          <w:kern w:val="2"/>
          <w:szCs w:val="21"/>
          <w:lang w:val="en-US" w:eastAsia="zh-CN"/>
        </w:rPr>
        <w:t xml:space="preserve">表6.1 </w:t>
      </w:r>
      <w:r>
        <w:rPr>
          <w:rFonts w:hint="eastAsia" w:ascii="Times New Roman" w:eastAsia="仿宋"/>
          <w:b/>
          <w:bCs/>
          <w:kern w:val="2"/>
          <w:szCs w:val="21"/>
          <w:lang w:val="en-US" w:eastAsia="zh-CN"/>
        </w:rPr>
        <w:t>任务完成情况记录表</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762"/>
        <w:gridCol w:w="2047"/>
        <w:gridCol w:w="2046"/>
        <w:gridCol w:w="2047"/>
      </w:tblGrid>
      <w:tr w14:paraId="6F6CC92E">
        <w:trPr>
          <w:wBefore w:w="0" w:type="dxa"/>
          <w:wAfter w:w="0" w:type="dxa"/>
        </w:trPr>
        <w:tc>
          <w:tcPr>
            <w:tcW w:w="1418" w:type="dxa"/>
            <w:tcBorders>
              <w:top w:val="single" w:color="auto" w:sz="12" w:space="0"/>
              <w:left w:val="nil"/>
            </w:tcBorders>
            <w:shd w:val="clear" w:color="auto" w:fill="auto"/>
            <w:noWrap w:val="0"/>
            <w:vAlign w:val="center"/>
          </w:tcPr>
          <w:p w14:paraId="537B48C2">
            <w:pPr>
              <w:jc w:val="center"/>
              <w:rPr>
                <w:rFonts w:eastAsia="仿宋"/>
                <w:b/>
                <w:bCs/>
                <w:sz w:val="18"/>
                <w:szCs w:val="18"/>
              </w:rPr>
            </w:pPr>
            <w:r>
              <w:rPr>
                <w:rFonts w:hint="eastAsia" w:eastAsia="仿宋"/>
                <w:b/>
                <w:bCs/>
                <w:sz w:val="18"/>
                <w:szCs w:val="18"/>
              </w:rPr>
              <w:t>任务列表</w:t>
            </w:r>
          </w:p>
        </w:tc>
        <w:tc>
          <w:tcPr>
            <w:tcW w:w="1762" w:type="dxa"/>
            <w:tcBorders>
              <w:top w:val="single" w:color="auto" w:sz="12" w:space="0"/>
              <w:right w:val="nil"/>
            </w:tcBorders>
            <w:shd w:val="clear" w:color="auto" w:fill="auto"/>
            <w:noWrap w:val="0"/>
            <w:vAlign w:val="center"/>
          </w:tcPr>
          <w:p w14:paraId="1944FA95">
            <w:pPr>
              <w:jc w:val="center"/>
              <w:rPr>
                <w:rFonts w:eastAsia="仿宋"/>
                <w:b/>
                <w:bCs/>
                <w:sz w:val="18"/>
                <w:szCs w:val="18"/>
              </w:rPr>
            </w:pPr>
            <w:r>
              <w:rPr>
                <w:rFonts w:hint="eastAsia" w:eastAsia="仿宋"/>
                <w:b/>
                <w:bCs/>
                <w:sz w:val="18"/>
                <w:szCs w:val="18"/>
              </w:rPr>
              <w:t>U</w:t>
            </w:r>
            <w:r>
              <w:rPr>
                <w:rFonts w:eastAsia="仿宋"/>
                <w:b/>
                <w:bCs/>
                <w:sz w:val="18"/>
                <w:szCs w:val="18"/>
              </w:rPr>
              <w:t>1</w:t>
            </w:r>
          </w:p>
        </w:tc>
        <w:tc>
          <w:tcPr>
            <w:tcW w:w="2047" w:type="dxa"/>
            <w:tcBorders>
              <w:top w:val="single" w:color="auto" w:sz="12" w:space="0"/>
              <w:right w:val="nil"/>
            </w:tcBorders>
            <w:noWrap w:val="0"/>
            <w:vAlign w:val="top"/>
          </w:tcPr>
          <w:p w14:paraId="045BD658">
            <w:pPr>
              <w:jc w:val="center"/>
              <w:rPr>
                <w:rFonts w:eastAsia="仿宋"/>
                <w:b/>
                <w:bCs/>
                <w:sz w:val="18"/>
                <w:szCs w:val="18"/>
              </w:rPr>
            </w:pPr>
            <w:r>
              <w:rPr>
                <w:rFonts w:hint="eastAsia" w:eastAsia="仿宋"/>
                <w:b/>
                <w:bCs/>
                <w:sz w:val="18"/>
                <w:szCs w:val="18"/>
              </w:rPr>
              <w:t>U</w:t>
            </w:r>
            <w:r>
              <w:rPr>
                <w:rFonts w:eastAsia="仿宋"/>
                <w:b/>
                <w:bCs/>
                <w:sz w:val="18"/>
                <w:szCs w:val="18"/>
              </w:rPr>
              <w:t>2</w:t>
            </w:r>
          </w:p>
        </w:tc>
        <w:tc>
          <w:tcPr>
            <w:tcW w:w="2046" w:type="dxa"/>
            <w:tcBorders>
              <w:top w:val="single" w:color="auto" w:sz="12" w:space="0"/>
              <w:right w:val="nil"/>
            </w:tcBorders>
            <w:noWrap w:val="0"/>
            <w:vAlign w:val="top"/>
          </w:tcPr>
          <w:p w14:paraId="5642020D">
            <w:pPr>
              <w:jc w:val="center"/>
              <w:rPr>
                <w:rFonts w:eastAsia="仿宋"/>
                <w:b/>
                <w:bCs/>
                <w:sz w:val="18"/>
                <w:szCs w:val="18"/>
              </w:rPr>
            </w:pPr>
            <w:r>
              <w:rPr>
                <w:rFonts w:hint="eastAsia" w:eastAsia="仿宋"/>
                <w:b/>
                <w:bCs/>
                <w:sz w:val="18"/>
                <w:szCs w:val="18"/>
              </w:rPr>
              <w:t>U</w:t>
            </w:r>
            <w:r>
              <w:rPr>
                <w:rFonts w:eastAsia="仿宋"/>
                <w:b/>
                <w:bCs/>
                <w:sz w:val="18"/>
                <w:szCs w:val="18"/>
              </w:rPr>
              <w:t>3</w:t>
            </w:r>
          </w:p>
        </w:tc>
        <w:tc>
          <w:tcPr>
            <w:tcW w:w="2047" w:type="dxa"/>
            <w:tcBorders>
              <w:top w:val="single" w:color="auto" w:sz="12" w:space="0"/>
              <w:right w:val="nil"/>
            </w:tcBorders>
            <w:noWrap w:val="0"/>
            <w:vAlign w:val="top"/>
          </w:tcPr>
          <w:p w14:paraId="46AD1B4B">
            <w:pPr>
              <w:jc w:val="center"/>
              <w:rPr>
                <w:rFonts w:eastAsia="仿宋"/>
                <w:b/>
                <w:bCs/>
                <w:sz w:val="18"/>
                <w:szCs w:val="18"/>
              </w:rPr>
            </w:pPr>
            <w:r>
              <w:rPr>
                <w:rFonts w:hint="eastAsia" w:eastAsia="仿宋"/>
                <w:b/>
                <w:bCs/>
                <w:sz w:val="18"/>
                <w:szCs w:val="18"/>
              </w:rPr>
              <w:t>U</w:t>
            </w:r>
            <w:r>
              <w:rPr>
                <w:rFonts w:eastAsia="仿宋"/>
                <w:b/>
                <w:bCs/>
                <w:sz w:val="18"/>
                <w:szCs w:val="18"/>
              </w:rPr>
              <w:t>4</w:t>
            </w:r>
          </w:p>
        </w:tc>
      </w:tr>
      <w:tr w14:paraId="60EA4640">
        <w:trPr>
          <w:wBefore w:w="0" w:type="dxa"/>
          <w:wAfter w:w="0" w:type="dxa"/>
        </w:trPr>
        <w:tc>
          <w:tcPr>
            <w:tcW w:w="1418" w:type="dxa"/>
            <w:tcBorders>
              <w:left w:val="nil"/>
            </w:tcBorders>
            <w:shd w:val="clear" w:color="auto" w:fill="auto"/>
            <w:noWrap w:val="0"/>
            <w:vAlign w:val="center"/>
          </w:tcPr>
          <w:p w14:paraId="1DD40F60">
            <w:pPr>
              <w:jc w:val="left"/>
              <w:rPr>
                <w:sz w:val="18"/>
                <w:szCs w:val="18"/>
              </w:rPr>
            </w:pPr>
            <w:r>
              <w:rPr>
                <w:rFonts w:hint="eastAsia"/>
                <w:sz w:val="18"/>
                <w:szCs w:val="18"/>
              </w:rPr>
              <w:t>T1 刷脸登录</w:t>
            </w:r>
          </w:p>
        </w:tc>
        <w:tc>
          <w:tcPr>
            <w:tcW w:w="1762" w:type="dxa"/>
            <w:tcBorders>
              <w:right w:val="nil"/>
            </w:tcBorders>
            <w:shd w:val="clear" w:color="auto" w:fill="auto"/>
            <w:noWrap w:val="0"/>
            <w:vAlign w:val="center"/>
          </w:tcPr>
          <w:p w14:paraId="713084A0">
            <w:pPr>
              <w:jc w:val="left"/>
              <w:rPr>
                <w:sz w:val="18"/>
                <w:szCs w:val="18"/>
              </w:rPr>
            </w:pPr>
            <w:r>
              <w:rPr>
                <w:rFonts w:hint="eastAsia"/>
                <w:sz w:val="18"/>
                <w:szCs w:val="18"/>
              </w:rPr>
              <w:t>未完成</w:t>
            </w:r>
          </w:p>
        </w:tc>
        <w:tc>
          <w:tcPr>
            <w:tcW w:w="2047" w:type="dxa"/>
            <w:tcBorders>
              <w:right w:val="nil"/>
            </w:tcBorders>
            <w:noWrap w:val="0"/>
            <w:vAlign w:val="top"/>
          </w:tcPr>
          <w:p w14:paraId="306AAF77">
            <w:pPr>
              <w:jc w:val="left"/>
              <w:rPr>
                <w:sz w:val="18"/>
                <w:szCs w:val="18"/>
              </w:rPr>
            </w:pPr>
            <w:r>
              <w:rPr>
                <w:rFonts w:hint="eastAsia"/>
                <w:sz w:val="18"/>
                <w:szCs w:val="18"/>
              </w:rPr>
              <w:t>完成</w:t>
            </w:r>
          </w:p>
        </w:tc>
        <w:tc>
          <w:tcPr>
            <w:tcW w:w="2046" w:type="dxa"/>
            <w:tcBorders>
              <w:right w:val="nil"/>
            </w:tcBorders>
            <w:noWrap w:val="0"/>
            <w:vAlign w:val="top"/>
          </w:tcPr>
          <w:p w14:paraId="7B3200E2">
            <w:pPr>
              <w:jc w:val="left"/>
              <w:rPr>
                <w:sz w:val="18"/>
                <w:szCs w:val="18"/>
              </w:rPr>
            </w:pPr>
            <w:r>
              <w:rPr>
                <w:rFonts w:hint="eastAsia"/>
                <w:sz w:val="18"/>
                <w:szCs w:val="18"/>
              </w:rPr>
              <w:t>完成</w:t>
            </w:r>
          </w:p>
        </w:tc>
        <w:tc>
          <w:tcPr>
            <w:tcW w:w="2047" w:type="dxa"/>
            <w:tcBorders>
              <w:right w:val="nil"/>
            </w:tcBorders>
            <w:noWrap w:val="0"/>
            <w:vAlign w:val="top"/>
          </w:tcPr>
          <w:p w14:paraId="7CC91B7C">
            <w:pPr>
              <w:jc w:val="left"/>
              <w:rPr>
                <w:sz w:val="18"/>
                <w:szCs w:val="18"/>
              </w:rPr>
            </w:pPr>
            <w:r>
              <w:rPr>
                <w:rFonts w:hint="eastAsia"/>
                <w:sz w:val="18"/>
                <w:szCs w:val="18"/>
              </w:rPr>
              <w:t>完成</w:t>
            </w:r>
          </w:p>
        </w:tc>
      </w:tr>
      <w:tr w14:paraId="1057E056">
        <w:trPr>
          <w:wBefore w:w="0" w:type="dxa"/>
          <w:wAfter w:w="0" w:type="dxa"/>
        </w:trPr>
        <w:tc>
          <w:tcPr>
            <w:tcW w:w="1418" w:type="dxa"/>
            <w:tcBorders>
              <w:left w:val="nil"/>
            </w:tcBorders>
            <w:shd w:val="clear" w:color="auto" w:fill="auto"/>
            <w:noWrap w:val="0"/>
            <w:vAlign w:val="center"/>
          </w:tcPr>
          <w:p w14:paraId="61B20EA5">
            <w:pPr>
              <w:jc w:val="left"/>
              <w:rPr>
                <w:sz w:val="18"/>
                <w:szCs w:val="18"/>
              </w:rPr>
            </w:pPr>
            <w:r>
              <w:rPr>
                <w:rFonts w:hint="eastAsia"/>
                <w:sz w:val="18"/>
                <w:szCs w:val="18"/>
              </w:rPr>
              <w:t>T2 验证码登录</w:t>
            </w:r>
          </w:p>
        </w:tc>
        <w:tc>
          <w:tcPr>
            <w:tcW w:w="1762" w:type="dxa"/>
            <w:tcBorders>
              <w:right w:val="nil"/>
            </w:tcBorders>
            <w:shd w:val="clear" w:color="auto" w:fill="auto"/>
            <w:noWrap w:val="0"/>
            <w:vAlign w:val="center"/>
          </w:tcPr>
          <w:p w14:paraId="78C2526F">
            <w:pPr>
              <w:jc w:val="left"/>
              <w:rPr>
                <w:rFonts w:hint="eastAsia"/>
                <w:sz w:val="18"/>
                <w:szCs w:val="18"/>
              </w:rPr>
            </w:pPr>
            <w:r>
              <w:rPr>
                <w:rFonts w:hint="eastAsia"/>
                <w:sz w:val="18"/>
                <w:szCs w:val="18"/>
              </w:rPr>
              <w:t>完成</w:t>
            </w:r>
          </w:p>
        </w:tc>
        <w:tc>
          <w:tcPr>
            <w:tcW w:w="2047" w:type="dxa"/>
            <w:tcBorders>
              <w:right w:val="nil"/>
            </w:tcBorders>
            <w:noWrap w:val="0"/>
            <w:vAlign w:val="top"/>
          </w:tcPr>
          <w:p w14:paraId="47641EAB">
            <w:pPr>
              <w:jc w:val="left"/>
              <w:rPr>
                <w:sz w:val="18"/>
                <w:szCs w:val="18"/>
              </w:rPr>
            </w:pPr>
            <w:r>
              <w:rPr>
                <w:rFonts w:hint="eastAsia"/>
                <w:sz w:val="18"/>
                <w:szCs w:val="18"/>
              </w:rPr>
              <w:t>完成</w:t>
            </w:r>
          </w:p>
        </w:tc>
        <w:tc>
          <w:tcPr>
            <w:tcW w:w="2046" w:type="dxa"/>
            <w:tcBorders>
              <w:right w:val="nil"/>
            </w:tcBorders>
            <w:noWrap w:val="0"/>
            <w:vAlign w:val="top"/>
          </w:tcPr>
          <w:p w14:paraId="1DEC4193">
            <w:pPr>
              <w:jc w:val="left"/>
              <w:rPr>
                <w:sz w:val="18"/>
                <w:szCs w:val="18"/>
              </w:rPr>
            </w:pPr>
            <w:r>
              <w:rPr>
                <w:rFonts w:hint="eastAsia"/>
                <w:sz w:val="18"/>
                <w:szCs w:val="18"/>
              </w:rPr>
              <w:t>完成</w:t>
            </w:r>
          </w:p>
        </w:tc>
        <w:tc>
          <w:tcPr>
            <w:tcW w:w="2047" w:type="dxa"/>
            <w:tcBorders>
              <w:right w:val="nil"/>
            </w:tcBorders>
            <w:noWrap w:val="0"/>
            <w:vAlign w:val="top"/>
          </w:tcPr>
          <w:p w14:paraId="592F2E07">
            <w:pPr>
              <w:jc w:val="left"/>
              <w:rPr>
                <w:sz w:val="18"/>
                <w:szCs w:val="18"/>
              </w:rPr>
            </w:pPr>
            <w:r>
              <w:rPr>
                <w:rFonts w:hint="eastAsia"/>
                <w:sz w:val="18"/>
                <w:szCs w:val="18"/>
              </w:rPr>
              <w:t>完成</w:t>
            </w:r>
          </w:p>
        </w:tc>
      </w:tr>
      <w:tr w14:paraId="3C5BA787">
        <w:trPr>
          <w:wBefore w:w="0" w:type="dxa"/>
          <w:wAfter w:w="0" w:type="dxa"/>
        </w:trPr>
        <w:tc>
          <w:tcPr>
            <w:tcW w:w="1418" w:type="dxa"/>
            <w:tcBorders>
              <w:left w:val="nil"/>
            </w:tcBorders>
            <w:shd w:val="clear" w:color="auto" w:fill="auto"/>
            <w:noWrap w:val="0"/>
            <w:vAlign w:val="center"/>
          </w:tcPr>
          <w:p w14:paraId="13F445C3">
            <w:pPr>
              <w:jc w:val="left"/>
              <w:rPr>
                <w:sz w:val="18"/>
                <w:szCs w:val="18"/>
              </w:rPr>
            </w:pPr>
            <w:r>
              <w:rPr>
                <w:rFonts w:hint="eastAsia"/>
                <w:sz w:val="18"/>
                <w:szCs w:val="18"/>
              </w:rPr>
              <w:t>T3 医保缴费</w:t>
            </w:r>
          </w:p>
        </w:tc>
        <w:tc>
          <w:tcPr>
            <w:tcW w:w="1762" w:type="dxa"/>
            <w:tcBorders>
              <w:right w:val="nil"/>
            </w:tcBorders>
            <w:shd w:val="clear" w:color="auto" w:fill="auto"/>
            <w:noWrap w:val="0"/>
            <w:vAlign w:val="center"/>
          </w:tcPr>
          <w:p w14:paraId="1D4B5BA1">
            <w:pPr>
              <w:jc w:val="left"/>
              <w:rPr>
                <w:sz w:val="18"/>
                <w:szCs w:val="18"/>
              </w:rPr>
            </w:pPr>
            <w:r>
              <w:rPr>
                <w:rFonts w:hint="eastAsia"/>
                <w:sz w:val="18"/>
                <w:szCs w:val="18"/>
              </w:rPr>
              <w:t>完成</w:t>
            </w:r>
          </w:p>
        </w:tc>
        <w:tc>
          <w:tcPr>
            <w:tcW w:w="2047" w:type="dxa"/>
            <w:tcBorders>
              <w:right w:val="nil"/>
            </w:tcBorders>
            <w:noWrap w:val="0"/>
            <w:vAlign w:val="top"/>
          </w:tcPr>
          <w:p w14:paraId="30A06219">
            <w:pPr>
              <w:jc w:val="left"/>
              <w:rPr>
                <w:sz w:val="18"/>
                <w:szCs w:val="18"/>
              </w:rPr>
            </w:pPr>
            <w:r>
              <w:rPr>
                <w:rFonts w:hint="eastAsia"/>
                <w:sz w:val="18"/>
                <w:szCs w:val="18"/>
              </w:rPr>
              <w:t>完成</w:t>
            </w:r>
          </w:p>
        </w:tc>
        <w:tc>
          <w:tcPr>
            <w:tcW w:w="2046" w:type="dxa"/>
            <w:tcBorders>
              <w:right w:val="nil"/>
            </w:tcBorders>
            <w:noWrap w:val="0"/>
            <w:vAlign w:val="top"/>
          </w:tcPr>
          <w:p w14:paraId="19017F0F">
            <w:pPr>
              <w:jc w:val="left"/>
              <w:rPr>
                <w:sz w:val="18"/>
                <w:szCs w:val="18"/>
              </w:rPr>
            </w:pPr>
            <w:r>
              <w:rPr>
                <w:rFonts w:hint="eastAsia"/>
                <w:sz w:val="18"/>
                <w:szCs w:val="18"/>
              </w:rPr>
              <w:t>中止</w:t>
            </w:r>
          </w:p>
        </w:tc>
        <w:tc>
          <w:tcPr>
            <w:tcW w:w="2047" w:type="dxa"/>
            <w:tcBorders>
              <w:right w:val="nil"/>
            </w:tcBorders>
            <w:noWrap w:val="0"/>
            <w:vAlign w:val="top"/>
          </w:tcPr>
          <w:p w14:paraId="71FA5B03">
            <w:pPr>
              <w:jc w:val="left"/>
              <w:rPr>
                <w:sz w:val="18"/>
                <w:szCs w:val="18"/>
              </w:rPr>
            </w:pPr>
            <w:r>
              <w:rPr>
                <w:rFonts w:hint="eastAsia"/>
                <w:sz w:val="18"/>
                <w:szCs w:val="18"/>
              </w:rPr>
              <w:t>完成</w:t>
            </w:r>
          </w:p>
        </w:tc>
      </w:tr>
      <w:tr w14:paraId="39013FD4">
        <w:trPr>
          <w:wBefore w:w="0" w:type="dxa"/>
          <w:wAfter w:w="0" w:type="dxa"/>
        </w:trPr>
        <w:tc>
          <w:tcPr>
            <w:tcW w:w="1418" w:type="dxa"/>
            <w:tcBorders>
              <w:left w:val="nil"/>
              <w:bottom w:val="single" w:color="auto" w:sz="12" w:space="0"/>
            </w:tcBorders>
            <w:shd w:val="clear" w:color="auto" w:fill="auto"/>
            <w:noWrap w:val="0"/>
            <w:vAlign w:val="center"/>
          </w:tcPr>
          <w:p w14:paraId="7108CFD4">
            <w:pPr>
              <w:jc w:val="left"/>
              <w:rPr>
                <w:sz w:val="18"/>
                <w:szCs w:val="18"/>
              </w:rPr>
            </w:pPr>
            <w:r>
              <w:rPr>
                <w:rFonts w:hint="eastAsia"/>
                <w:sz w:val="18"/>
                <w:szCs w:val="18"/>
              </w:rPr>
              <w:t>T4 养老金查询</w:t>
            </w:r>
          </w:p>
        </w:tc>
        <w:tc>
          <w:tcPr>
            <w:tcW w:w="1762" w:type="dxa"/>
            <w:tcBorders>
              <w:bottom w:val="single" w:color="auto" w:sz="12" w:space="0"/>
              <w:right w:val="nil"/>
            </w:tcBorders>
            <w:shd w:val="clear" w:color="auto" w:fill="auto"/>
            <w:noWrap w:val="0"/>
            <w:vAlign w:val="center"/>
          </w:tcPr>
          <w:p w14:paraId="5AB2C983">
            <w:pPr>
              <w:jc w:val="left"/>
              <w:rPr>
                <w:sz w:val="18"/>
                <w:szCs w:val="18"/>
              </w:rPr>
            </w:pPr>
            <w:r>
              <w:rPr>
                <w:rFonts w:hint="eastAsia"/>
                <w:sz w:val="18"/>
                <w:szCs w:val="18"/>
              </w:rPr>
              <w:t>完成</w:t>
            </w:r>
          </w:p>
        </w:tc>
        <w:tc>
          <w:tcPr>
            <w:tcW w:w="2047" w:type="dxa"/>
            <w:tcBorders>
              <w:bottom w:val="single" w:color="auto" w:sz="12" w:space="0"/>
              <w:right w:val="nil"/>
            </w:tcBorders>
            <w:noWrap w:val="0"/>
            <w:vAlign w:val="top"/>
          </w:tcPr>
          <w:p w14:paraId="70F3C457">
            <w:pPr>
              <w:jc w:val="left"/>
              <w:rPr>
                <w:sz w:val="18"/>
                <w:szCs w:val="18"/>
              </w:rPr>
            </w:pPr>
            <w:r>
              <w:rPr>
                <w:rFonts w:hint="eastAsia"/>
                <w:sz w:val="18"/>
                <w:szCs w:val="18"/>
              </w:rPr>
              <w:t>完成</w:t>
            </w:r>
          </w:p>
        </w:tc>
        <w:tc>
          <w:tcPr>
            <w:tcW w:w="2046" w:type="dxa"/>
            <w:tcBorders>
              <w:bottom w:val="single" w:color="auto" w:sz="12" w:space="0"/>
              <w:right w:val="nil"/>
            </w:tcBorders>
            <w:noWrap w:val="0"/>
            <w:vAlign w:val="top"/>
          </w:tcPr>
          <w:p w14:paraId="527463D5">
            <w:pPr>
              <w:jc w:val="left"/>
              <w:rPr>
                <w:sz w:val="18"/>
                <w:szCs w:val="18"/>
              </w:rPr>
            </w:pPr>
            <w:r>
              <w:rPr>
                <w:rFonts w:hint="eastAsia"/>
                <w:sz w:val="18"/>
                <w:szCs w:val="18"/>
              </w:rPr>
              <w:t>完成</w:t>
            </w:r>
          </w:p>
        </w:tc>
        <w:tc>
          <w:tcPr>
            <w:tcW w:w="2047" w:type="dxa"/>
            <w:tcBorders>
              <w:bottom w:val="single" w:color="auto" w:sz="12" w:space="0"/>
              <w:right w:val="nil"/>
            </w:tcBorders>
            <w:noWrap w:val="0"/>
            <w:vAlign w:val="top"/>
          </w:tcPr>
          <w:p w14:paraId="29CC7C1C">
            <w:pPr>
              <w:jc w:val="left"/>
              <w:rPr>
                <w:sz w:val="18"/>
                <w:szCs w:val="18"/>
              </w:rPr>
            </w:pPr>
            <w:r>
              <w:rPr>
                <w:rFonts w:hint="eastAsia"/>
                <w:sz w:val="18"/>
                <w:szCs w:val="18"/>
              </w:rPr>
              <w:t>完成</w:t>
            </w:r>
          </w:p>
        </w:tc>
      </w:tr>
    </w:tbl>
    <w:p w14:paraId="7674BA84">
      <w:pPr>
        <w:pStyle w:val="20"/>
        <w:spacing w:line="360" w:lineRule="auto"/>
        <w:ind w:firstLine="480"/>
        <w:rPr>
          <w:rFonts w:ascii="Times New Roman" w:eastAsia="仿宋"/>
          <w:sz w:val="24"/>
          <w:szCs w:val="24"/>
        </w:rPr>
      </w:pPr>
    </w:p>
    <w:p w14:paraId="04C1B94B">
      <w:pPr>
        <w:pStyle w:val="20"/>
        <w:spacing w:line="360" w:lineRule="auto"/>
        <w:ind w:firstLine="480"/>
        <w:rPr>
          <w:rFonts w:hint="eastAsia" w:ascii="Times New Roman" w:eastAsia="仿宋"/>
          <w:sz w:val="24"/>
          <w:szCs w:val="24"/>
        </w:rPr>
      </w:pPr>
      <w:r>
        <w:rPr>
          <w:rFonts w:hint="eastAsia" w:ascii="Times New Roman" w:eastAsia="仿宋"/>
          <w:sz w:val="24"/>
          <w:szCs w:val="24"/>
        </w:rPr>
        <w:t>未完成/中止原因：</w:t>
      </w:r>
    </w:p>
    <w:p w14:paraId="2F0ED344">
      <w:pPr>
        <w:pStyle w:val="20"/>
        <w:spacing w:line="360" w:lineRule="auto"/>
        <w:ind w:firstLine="480"/>
        <w:rPr>
          <w:rFonts w:hint="eastAsia" w:ascii="Times New Roman" w:eastAsia="仿宋"/>
          <w:sz w:val="24"/>
          <w:szCs w:val="24"/>
        </w:rPr>
      </w:pPr>
      <w:r>
        <w:rPr>
          <w:rFonts w:hint="eastAsia" w:ascii="Times New Roman" w:eastAsia="仿宋"/>
          <w:sz w:val="24"/>
          <w:szCs w:val="24"/>
        </w:rPr>
        <w:t>U1 在刷脸环节多次尝试失败（系统提示“动作超时”“请缓慢摇头”），代理语音引导3次后仍无法通过，最终放弃。</w:t>
      </w:r>
    </w:p>
    <w:p w14:paraId="01E46F8D">
      <w:pPr>
        <w:pStyle w:val="20"/>
        <w:spacing w:line="360" w:lineRule="auto"/>
        <w:ind w:firstLine="480"/>
        <w:rPr>
          <w:rFonts w:ascii="Times New Roman" w:eastAsia="仿宋"/>
          <w:sz w:val="24"/>
          <w:szCs w:val="24"/>
        </w:rPr>
      </w:pPr>
      <w:r>
        <w:rPr>
          <w:rFonts w:hint="eastAsia" w:ascii="Times New Roman" w:eastAsia="仿宋"/>
          <w:sz w:val="24"/>
          <w:szCs w:val="24"/>
        </w:rPr>
        <w:t>U3 在医保缴费场景中，当代理弹出身份证号授权卡片时，连续两次选择“不用了”，导致流程中止。该用户事后表示“不太敢让代理填身份证号”，反映出对敏感信息授权的深层不信任。</w:t>
      </w:r>
    </w:p>
    <w:p w14:paraId="74FF8676">
      <w:pPr>
        <w:pStyle w:val="20"/>
        <w:spacing w:line="360" w:lineRule="auto"/>
        <w:ind w:firstLine="480"/>
        <w:rPr>
          <w:rFonts w:hint="eastAsia" w:ascii="Times New Roman" w:eastAsia="仿宋"/>
          <w:sz w:val="24"/>
          <w:szCs w:val="24"/>
        </w:rPr>
      </w:pPr>
      <w:r>
        <w:rPr>
          <w:rFonts w:hint="eastAsia" w:ascii="Times New Roman" w:eastAsia="仿宋"/>
          <w:sz w:val="24"/>
          <w:szCs w:val="24"/>
        </w:rPr>
        <w:t>下表为每位用户在 SUS 量表 10 个题项上的原始得分（1–5 分），以及按标准方法转换后的总分（0–100 分）。</w:t>
      </w:r>
    </w:p>
    <w:p w14:paraId="6E8AC76B">
      <w:pPr>
        <w:pStyle w:val="20"/>
        <w:spacing w:line="360" w:lineRule="auto"/>
        <w:ind w:firstLine="0" w:firstLineChars="0"/>
        <w:jc w:val="center"/>
        <w:rPr>
          <w:rFonts w:hint="eastAsia" w:ascii="Times New Roman" w:eastAsia="仿宋"/>
          <w:b/>
          <w:bCs/>
          <w:color w:val="FF0000"/>
          <w:kern w:val="2"/>
          <w:szCs w:val="21"/>
          <w:lang w:val="en-US" w:eastAsia="zh-CN"/>
        </w:rPr>
      </w:pPr>
      <w:r>
        <w:rPr>
          <w:rFonts w:ascii="Times New Roman" w:eastAsia="仿宋"/>
          <w:b/>
          <w:bCs/>
          <w:kern w:val="2"/>
          <w:szCs w:val="21"/>
          <w:lang w:val="en-US" w:eastAsia="zh-CN"/>
        </w:rPr>
        <w:t xml:space="preserve">表6.2 </w:t>
      </w:r>
      <w:r>
        <w:rPr>
          <w:rFonts w:hint="eastAsia" w:ascii="Times New Roman" w:eastAsia="仿宋"/>
          <w:b/>
          <w:bCs/>
          <w:kern w:val="2"/>
          <w:szCs w:val="21"/>
          <w:lang w:val="en-US" w:eastAsia="zh-CN"/>
        </w:rPr>
        <w:t>系统可用性量表（SUS）结果</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4044"/>
        <w:gridCol w:w="1224"/>
        <w:gridCol w:w="1115"/>
        <w:gridCol w:w="1115"/>
        <w:gridCol w:w="1115"/>
      </w:tblGrid>
      <w:tr w14:paraId="098C696D">
        <w:trPr>
          <w:wBefore w:w="0" w:type="dxa"/>
          <w:wAfter w:w="0" w:type="dxa"/>
        </w:trPr>
        <w:tc>
          <w:tcPr>
            <w:tcW w:w="707" w:type="dxa"/>
            <w:tcBorders>
              <w:top w:val="single" w:color="auto" w:sz="12" w:space="0"/>
              <w:left w:val="nil"/>
            </w:tcBorders>
            <w:shd w:val="clear" w:color="auto" w:fill="auto"/>
            <w:noWrap w:val="0"/>
            <w:vAlign w:val="center"/>
          </w:tcPr>
          <w:p w14:paraId="1D566CC0">
            <w:pPr>
              <w:jc w:val="center"/>
              <w:rPr>
                <w:rFonts w:eastAsia="仿宋"/>
                <w:b/>
                <w:bCs/>
                <w:szCs w:val="21"/>
              </w:rPr>
            </w:pPr>
            <w:r>
              <w:rPr>
                <w:rFonts w:hint="eastAsia" w:eastAsia="仿宋"/>
                <w:b/>
                <w:bCs/>
                <w:szCs w:val="21"/>
              </w:rPr>
              <w:t>编号</w:t>
            </w:r>
          </w:p>
        </w:tc>
        <w:tc>
          <w:tcPr>
            <w:tcW w:w="4044" w:type="dxa"/>
            <w:tcBorders>
              <w:top w:val="single" w:color="auto" w:sz="12" w:space="0"/>
              <w:right w:val="nil"/>
            </w:tcBorders>
            <w:shd w:val="clear" w:color="auto" w:fill="auto"/>
            <w:noWrap w:val="0"/>
            <w:vAlign w:val="center"/>
          </w:tcPr>
          <w:p w14:paraId="25235355">
            <w:pPr>
              <w:jc w:val="center"/>
              <w:rPr>
                <w:rFonts w:eastAsia="仿宋"/>
                <w:b/>
                <w:bCs/>
                <w:szCs w:val="21"/>
              </w:rPr>
            </w:pPr>
            <w:r>
              <w:rPr>
                <w:rFonts w:hint="eastAsia" w:eastAsia="仿宋"/>
                <w:b/>
                <w:bCs/>
                <w:szCs w:val="21"/>
              </w:rPr>
              <w:t>陈述</w:t>
            </w:r>
          </w:p>
        </w:tc>
        <w:tc>
          <w:tcPr>
            <w:tcW w:w="1224" w:type="dxa"/>
            <w:tcBorders>
              <w:top w:val="single" w:color="auto" w:sz="12" w:space="0"/>
              <w:right w:val="nil"/>
            </w:tcBorders>
            <w:noWrap w:val="0"/>
            <w:vAlign w:val="top"/>
          </w:tcPr>
          <w:p w14:paraId="591842D0">
            <w:pPr>
              <w:jc w:val="center"/>
              <w:rPr>
                <w:rFonts w:eastAsia="仿宋"/>
                <w:b/>
                <w:bCs/>
                <w:szCs w:val="21"/>
              </w:rPr>
            </w:pPr>
            <w:r>
              <w:rPr>
                <w:rFonts w:hint="eastAsia" w:eastAsia="仿宋"/>
                <w:b/>
                <w:bCs/>
                <w:szCs w:val="21"/>
              </w:rPr>
              <w:t>U</w:t>
            </w:r>
            <w:r>
              <w:rPr>
                <w:rFonts w:eastAsia="仿宋"/>
                <w:b/>
                <w:bCs/>
                <w:szCs w:val="21"/>
              </w:rPr>
              <w:t>1</w:t>
            </w:r>
          </w:p>
        </w:tc>
        <w:tc>
          <w:tcPr>
            <w:tcW w:w="1115" w:type="dxa"/>
            <w:tcBorders>
              <w:top w:val="single" w:color="auto" w:sz="12" w:space="0"/>
              <w:right w:val="nil"/>
            </w:tcBorders>
            <w:noWrap w:val="0"/>
            <w:vAlign w:val="top"/>
          </w:tcPr>
          <w:p w14:paraId="2EC5F2BA">
            <w:pPr>
              <w:jc w:val="center"/>
              <w:rPr>
                <w:rFonts w:hint="eastAsia" w:eastAsia="仿宋"/>
                <w:b/>
                <w:bCs/>
                <w:szCs w:val="21"/>
              </w:rPr>
            </w:pPr>
            <w:r>
              <w:rPr>
                <w:rFonts w:hint="eastAsia" w:eastAsia="仿宋"/>
                <w:b/>
                <w:bCs/>
                <w:szCs w:val="21"/>
              </w:rPr>
              <w:t>U</w:t>
            </w:r>
            <w:r>
              <w:rPr>
                <w:rFonts w:eastAsia="仿宋"/>
                <w:b/>
                <w:bCs/>
                <w:szCs w:val="21"/>
              </w:rPr>
              <w:t>2</w:t>
            </w:r>
          </w:p>
        </w:tc>
        <w:tc>
          <w:tcPr>
            <w:tcW w:w="1115" w:type="dxa"/>
            <w:tcBorders>
              <w:top w:val="single" w:color="auto" w:sz="12" w:space="0"/>
              <w:right w:val="nil"/>
            </w:tcBorders>
            <w:noWrap w:val="0"/>
            <w:vAlign w:val="top"/>
          </w:tcPr>
          <w:p w14:paraId="22FE0777">
            <w:pPr>
              <w:jc w:val="center"/>
              <w:rPr>
                <w:rFonts w:hint="eastAsia" w:eastAsia="仿宋"/>
                <w:b/>
                <w:bCs/>
                <w:szCs w:val="21"/>
              </w:rPr>
            </w:pPr>
            <w:r>
              <w:rPr>
                <w:rFonts w:hint="eastAsia" w:eastAsia="仿宋"/>
                <w:b/>
                <w:bCs/>
                <w:szCs w:val="21"/>
              </w:rPr>
              <w:t>U</w:t>
            </w:r>
            <w:r>
              <w:rPr>
                <w:rFonts w:eastAsia="仿宋"/>
                <w:b/>
                <w:bCs/>
                <w:szCs w:val="21"/>
              </w:rPr>
              <w:t>3</w:t>
            </w:r>
          </w:p>
        </w:tc>
        <w:tc>
          <w:tcPr>
            <w:tcW w:w="1115" w:type="dxa"/>
            <w:tcBorders>
              <w:top w:val="single" w:color="auto" w:sz="12" w:space="0"/>
              <w:right w:val="nil"/>
            </w:tcBorders>
            <w:noWrap w:val="0"/>
            <w:vAlign w:val="top"/>
          </w:tcPr>
          <w:p w14:paraId="6D6FE463">
            <w:pPr>
              <w:jc w:val="center"/>
              <w:rPr>
                <w:rFonts w:hint="eastAsia" w:eastAsia="仿宋"/>
                <w:b/>
                <w:bCs/>
                <w:szCs w:val="21"/>
              </w:rPr>
            </w:pPr>
            <w:r>
              <w:rPr>
                <w:rFonts w:hint="eastAsia" w:eastAsia="仿宋"/>
                <w:b/>
                <w:bCs/>
                <w:szCs w:val="21"/>
              </w:rPr>
              <w:t>U</w:t>
            </w:r>
            <w:r>
              <w:rPr>
                <w:rFonts w:eastAsia="仿宋"/>
                <w:b/>
                <w:bCs/>
                <w:szCs w:val="21"/>
              </w:rPr>
              <w:t>4</w:t>
            </w:r>
          </w:p>
        </w:tc>
      </w:tr>
      <w:tr w14:paraId="1FEA0819">
        <w:trPr>
          <w:wBefore w:w="0" w:type="dxa"/>
          <w:wAfter w:w="0" w:type="dxa"/>
        </w:trPr>
        <w:tc>
          <w:tcPr>
            <w:tcW w:w="707" w:type="dxa"/>
            <w:tcBorders>
              <w:left w:val="nil"/>
            </w:tcBorders>
            <w:shd w:val="clear" w:color="auto" w:fill="auto"/>
            <w:noWrap w:val="0"/>
            <w:vAlign w:val="center"/>
          </w:tcPr>
          <w:p w14:paraId="6FFD2508">
            <w:pPr>
              <w:jc w:val="center"/>
              <w:rPr>
                <w:szCs w:val="21"/>
              </w:rPr>
            </w:pPr>
            <w:r>
              <w:rPr>
                <w:szCs w:val="21"/>
              </w:rPr>
              <w:t>1</w:t>
            </w:r>
          </w:p>
        </w:tc>
        <w:tc>
          <w:tcPr>
            <w:tcW w:w="4044" w:type="dxa"/>
            <w:tcBorders>
              <w:right w:val="nil"/>
            </w:tcBorders>
            <w:shd w:val="clear" w:color="auto" w:fill="auto"/>
            <w:noWrap w:val="0"/>
            <w:vAlign w:val="center"/>
          </w:tcPr>
          <w:p w14:paraId="77EE5781">
            <w:pPr>
              <w:jc w:val="left"/>
              <w:rPr>
                <w:rFonts w:hint="eastAsia" w:ascii="宋体" w:hAnsi="宋体"/>
                <w:szCs w:val="21"/>
              </w:rPr>
            </w:pPr>
            <w:r>
              <w:rPr>
                <w:rFonts w:hint="eastAsia" w:ascii="宋体" w:hAnsi="宋体"/>
              </w:rPr>
              <w:t>我愿意经常使用这个“小浙”助手</w:t>
            </w:r>
          </w:p>
        </w:tc>
        <w:tc>
          <w:tcPr>
            <w:tcW w:w="1224" w:type="dxa"/>
            <w:tcBorders>
              <w:right w:val="nil"/>
            </w:tcBorders>
            <w:noWrap w:val="0"/>
            <w:vAlign w:val="top"/>
          </w:tcPr>
          <w:p w14:paraId="093D8C72">
            <w:pPr>
              <w:jc w:val="center"/>
              <w:rPr>
                <w:szCs w:val="21"/>
              </w:rPr>
            </w:pPr>
            <w:r>
              <w:rPr>
                <w:rFonts w:eastAsia="仿宋"/>
              </w:rPr>
              <w:t>2</w:t>
            </w:r>
          </w:p>
        </w:tc>
        <w:tc>
          <w:tcPr>
            <w:tcW w:w="1115" w:type="dxa"/>
            <w:tcBorders>
              <w:right w:val="nil"/>
            </w:tcBorders>
            <w:noWrap w:val="0"/>
            <w:vAlign w:val="top"/>
          </w:tcPr>
          <w:p w14:paraId="2021174C">
            <w:pPr>
              <w:jc w:val="center"/>
              <w:rPr>
                <w:rFonts w:hint="eastAsia"/>
                <w:szCs w:val="21"/>
              </w:rPr>
            </w:pPr>
            <w:r>
              <w:rPr>
                <w:rFonts w:hint="eastAsia" w:eastAsia="仿宋"/>
              </w:rPr>
              <w:t>5</w:t>
            </w:r>
          </w:p>
        </w:tc>
        <w:tc>
          <w:tcPr>
            <w:tcW w:w="1115" w:type="dxa"/>
            <w:tcBorders>
              <w:right w:val="nil"/>
            </w:tcBorders>
            <w:noWrap w:val="0"/>
            <w:vAlign w:val="top"/>
          </w:tcPr>
          <w:p w14:paraId="0597CA64">
            <w:pPr>
              <w:jc w:val="center"/>
              <w:rPr>
                <w:rFonts w:hint="eastAsia"/>
                <w:szCs w:val="21"/>
              </w:rPr>
            </w:pPr>
            <w:r>
              <w:rPr>
                <w:rFonts w:hint="eastAsia" w:eastAsia="仿宋"/>
              </w:rPr>
              <w:t>2</w:t>
            </w:r>
          </w:p>
        </w:tc>
        <w:tc>
          <w:tcPr>
            <w:tcW w:w="1115" w:type="dxa"/>
            <w:tcBorders>
              <w:right w:val="nil"/>
            </w:tcBorders>
            <w:noWrap w:val="0"/>
            <w:vAlign w:val="top"/>
          </w:tcPr>
          <w:p w14:paraId="5C3B2705">
            <w:pPr>
              <w:jc w:val="center"/>
              <w:rPr>
                <w:rFonts w:hint="eastAsia"/>
                <w:szCs w:val="21"/>
              </w:rPr>
            </w:pPr>
            <w:r>
              <w:rPr>
                <w:rFonts w:hint="eastAsia" w:eastAsia="仿宋"/>
              </w:rPr>
              <w:t>4</w:t>
            </w:r>
          </w:p>
        </w:tc>
      </w:tr>
      <w:tr w14:paraId="73D90FD4">
        <w:trPr>
          <w:wBefore w:w="0" w:type="dxa"/>
          <w:wAfter w:w="0" w:type="dxa"/>
        </w:trPr>
        <w:tc>
          <w:tcPr>
            <w:tcW w:w="707" w:type="dxa"/>
            <w:tcBorders>
              <w:left w:val="nil"/>
            </w:tcBorders>
            <w:shd w:val="clear" w:color="auto" w:fill="auto"/>
            <w:noWrap w:val="0"/>
            <w:vAlign w:val="center"/>
          </w:tcPr>
          <w:p w14:paraId="7FD59259">
            <w:pPr>
              <w:jc w:val="center"/>
              <w:rPr>
                <w:szCs w:val="21"/>
              </w:rPr>
            </w:pPr>
            <w:r>
              <w:rPr>
                <w:szCs w:val="21"/>
              </w:rPr>
              <w:t>2</w:t>
            </w:r>
          </w:p>
        </w:tc>
        <w:tc>
          <w:tcPr>
            <w:tcW w:w="4044" w:type="dxa"/>
            <w:tcBorders>
              <w:right w:val="nil"/>
            </w:tcBorders>
            <w:shd w:val="clear" w:color="auto" w:fill="auto"/>
            <w:noWrap w:val="0"/>
            <w:vAlign w:val="center"/>
          </w:tcPr>
          <w:p w14:paraId="0ABF145A">
            <w:pPr>
              <w:jc w:val="left"/>
              <w:rPr>
                <w:rFonts w:ascii="宋体" w:hAnsi="宋体"/>
                <w:szCs w:val="21"/>
              </w:rPr>
            </w:pPr>
            <w:r>
              <w:rPr>
                <w:rFonts w:hint="eastAsia" w:ascii="宋体" w:hAnsi="宋体"/>
                <w:szCs w:val="21"/>
              </w:rPr>
              <w:t>我发现这个“小浙”助手过于复杂</w:t>
            </w:r>
          </w:p>
        </w:tc>
        <w:tc>
          <w:tcPr>
            <w:tcW w:w="1224" w:type="dxa"/>
            <w:tcBorders>
              <w:right w:val="nil"/>
            </w:tcBorders>
            <w:noWrap w:val="0"/>
            <w:vAlign w:val="top"/>
          </w:tcPr>
          <w:p w14:paraId="3DC7FF10">
            <w:pPr>
              <w:jc w:val="center"/>
              <w:rPr>
                <w:szCs w:val="21"/>
              </w:rPr>
            </w:pPr>
            <w:r>
              <w:rPr>
                <w:szCs w:val="21"/>
              </w:rPr>
              <w:t>3</w:t>
            </w:r>
          </w:p>
        </w:tc>
        <w:tc>
          <w:tcPr>
            <w:tcW w:w="1115" w:type="dxa"/>
            <w:tcBorders>
              <w:right w:val="nil"/>
            </w:tcBorders>
            <w:noWrap w:val="0"/>
            <w:vAlign w:val="top"/>
          </w:tcPr>
          <w:p w14:paraId="3DCE8053">
            <w:pPr>
              <w:jc w:val="center"/>
              <w:rPr>
                <w:szCs w:val="21"/>
              </w:rPr>
            </w:pPr>
            <w:r>
              <w:rPr>
                <w:rFonts w:hint="eastAsia"/>
                <w:szCs w:val="21"/>
              </w:rPr>
              <w:t>2</w:t>
            </w:r>
          </w:p>
        </w:tc>
        <w:tc>
          <w:tcPr>
            <w:tcW w:w="1115" w:type="dxa"/>
            <w:tcBorders>
              <w:right w:val="nil"/>
            </w:tcBorders>
            <w:noWrap w:val="0"/>
            <w:vAlign w:val="top"/>
          </w:tcPr>
          <w:p w14:paraId="766B88AD">
            <w:pPr>
              <w:jc w:val="center"/>
              <w:rPr>
                <w:szCs w:val="21"/>
              </w:rPr>
            </w:pPr>
            <w:r>
              <w:rPr>
                <w:rFonts w:hint="eastAsia"/>
                <w:szCs w:val="21"/>
              </w:rPr>
              <w:t>3</w:t>
            </w:r>
          </w:p>
        </w:tc>
        <w:tc>
          <w:tcPr>
            <w:tcW w:w="1115" w:type="dxa"/>
            <w:tcBorders>
              <w:right w:val="nil"/>
            </w:tcBorders>
            <w:noWrap w:val="0"/>
            <w:vAlign w:val="top"/>
          </w:tcPr>
          <w:p w14:paraId="4FB096D8">
            <w:pPr>
              <w:jc w:val="center"/>
              <w:rPr>
                <w:szCs w:val="21"/>
              </w:rPr>
            </w:pPr>
            <w:r>
              <w:rPr>
                <w:rFonts w:hint="eastAsia"/>
                <w:szCs w:val="21"/>
              </w:rPr>
              <w:t>1</w:t>
            </w:r>
          </w:p>
        </w:tc>
      </w:tr>
      <w:tr w14:paraId="642C8DF5">
        <w:trPr>
          <w:wBefore w:w="0" w:type="dxa"/>
          <w:wAfter w:w="0" w:type="dxa"/>
        </w:trPr>
        <w:tc>
          <w:tcPr>
            <w:tcW w:w="707" w:type="dxa"/>
            <w:tcBorders>
              <w:left w:val="nil"/>
            </w:tcBorders>
            <w:shd w:val="clear" w:color="auto" w:fill="auto"/>
            <w:noWrap w:val="0"/>
            <w:vAlign w:val="center"/>
          </w:tcPr>
          <w:p w14:paraId="1D196D9A">
            <w:pPr>
              <w:jc w:val="center"/>
              <w:rPr>
                <w:szCs w:val="21"/>
              </w:rPr>
            </w:pPr>
            <w:r>
              <w:rPr>
                <w:szCs w:val="21"/>
              </w:rPr>
              <w:t>3</w:t>
            </w:r>
          </w:p>
        </w:tc>
        <w:tc>
          <w:tcPr>
            <w:tcW w:w="4044" w:type="dxa"/>
            <w:tcBorders>
              <w:right w:val="nil"/>
            </w:tcBorders>
            <w:shd w:val="clear" w:color="auto" w:fill="auto"/>
            <w:noWrap w:val="0"/>
            <w:vAlign w:val="center"/>
          </w:tcPr>
          <w:p w14:paraId="510214FC">
            <w:pPr>
              <w:jc w:val="left"/>
              <w:rPr>
                <w:rFonts w:ascii="宋体" w:hAnsi="宋体"/>
                <w:szCs w:val="21"/>
              </w:rPr>
            </w:pPr>
            <w:r>
              <w:rPr>
                <w:rFonts w:hint="eastAsia" w:ascii="宋体" w:hAnsi="宋体"/>
                <w:szCs w:val="21"/>
              </w:rPr>
              <w:t>我认为使用“小浙”助手很容易</w:t>
            </w:r>
          </w:p>
        </w:tc>
        <w:tc>
          <w:tcPr>
            <w:tcW w:w="1224" w:type="dxa"/>
            <w:tcBorders>
              <w:right w:val="nil"/>
            </w:tcBorders>
            <w:noWrap w:val="0"/>
            <w:vAlign w:val="top"/>
          </w:tcPr>
          <w:p w14:paraId="2FB9C161">
            <w:pPr>
              <w:jc w:val="center"/>
              <w:rPr>
                <w:szCs w:val="21"/>
              </w:rPr>
            </w:pPr>
            <w:r>
              <w:rPr>
                <w:szCs w:val="21"/>
              </w:rPr>
              <w:t>2</w:t>
            </w:r>
          </w:p>
        </w:tc>
        <w:tc>
          <w:tcPr>
            <w:tcW w:w="1115" w:type="dxa"/>
            <w:tcBorders>
              <w:right w:val="nil"/>
            </w:tcBorders>
            <w:noWrap w:val="0"/>
            <w:vAlign w:val="top"/>
          </w:tcPr>
          <w:p w14:paraId="37E5D01D">
            <w:pPr>
              <w:jc w:val="center"/>
              <w:rPr>
                <w:szCs w:val="21"/>
              </w:rPr>
            </w:pPr>
            <w:r>
              <w:rPr>
                <w:rFonts w:hint="eastAsia"/>
                <w:szCs w:val="21"/>
              </w:rPr>
              <w:t>4</w:t>
            </w:r>
          </w:p>
        </w:tc>
        <w:tc>
          <w:tcPr>
            <w:tcW w:w="1115" w:type="dxa"/>
            <w:tcBorders>
              <w:right w:val="nil"/>
            </w:tcBorders>
            <w:noWrap w:val="0"/>
            <w:vAlign w:val="top"/>
          </w:tcPr>
          <w:p w14:paraId="45DD2274">
            <w:pPr>
              <w:jc w:val="center"/>
              <w:rPr>
                <w:szCs w:val="21"/>
              </w:rPr>
            </w:pPr>
            <w:r>
              <w:rPr>
                <w:rFonts w:hint="eastAsia"/>
                <w:szCs w:val="21"/>
              </w:rPr>
              <w:t>2</w:t>
            </w:r>
          </w:p>
        </w:tc>
        <w:tc>
          <w:tcPr>
            <w:tcW w:w="1115" w:type="dxa"/>
            <w:tcBorders>
              <w:right w:val="nil"/>
            </w:tcBorders>
            <w:noWrap w:val="0"/>
            <w:vAlign w:val="top"/>
          </w:tcPr>
          <w:p w14:paraId="4D490354">
            <w:pPr>
              <w:jc w:val="center"/>
              <w:rPr>
                <w:szCs w:val="21"/>
              </w:rPr>
            </w:pPr>
            <w:r>
              <w:rPr>
                <w:rFonts w:hint="eastAsia"/>
                <w:szCs w:val="21"/>
              </w:rPr>
              <w:t>4</w:t>
            </w:r>
          </w:p>
        </w:tc>
      </w:tr>
      <w:tr w14:paraId="1FDFCC89">
        <w:trPr>
          <w:wBefore w:w="0" w:type="dxa"/>
          <w:wAfter w:w="0" w:type="dxa"/>
        </w:trPr>
        <w:tc>
          <w:tcPr>
            <w:tcW w:w="707" w:type="dxa"/>
            <w:tcBorders>
              <w:left w:val="nil"/>
            </w:tcBorders>
            <w:shd w:val="clear" w:color="auto" w:fill="auto"/>
            <w:noWrap w:val="0"/>
            <w:vAlign w:val="center"/>
          </w:tcPr>
          <w:p w14:paraId="0325172F">
            <w:pPr>
              <w:jc w:val="center"/>
              <w:rPr>
                <w:szCs w:val="21"/>
              </w:rPr>
            </w:pPr>
            <w:r>
              <w:rPr>
                <w:szCs w:val="21"/>
              </w:rPr>
              <w:t>4</w:t>
            </w:r>
          </w:p>
        </w:tc>
        <w:tc>
          <w:tcPr>
            <w:tcW w:w="4044" w:type="dxa"/>
            <w:tcBorders>
              <w:right w:val="nil"/>
            </w:tcBorders>
            <w:shd w:val="clear" w:color="auto" w:fill="auto"/>
            <w:noWrap w:val="0"/>
            <w:vAlign w:val="center"/>
          </w:tcPr>
          <w:p w14:paraId="3B320792">
            <w:pPr>
              <w:jc w:val="left"/>
              <w:rPr>
                <w:rFonts w:ascii="宋体" w:hAnsi="宋体"/>
                <w:szCs w:val="21"/>
              </w:rPr>
            </w:pPr>
            <w:r>
              <w:rPr>
                <w:rFonts w:hint="eastAsia" w:ascii="宋体" w:hAnsi="宋体"/>
                <w:szCs w:val="21"/>
              </w:rPr>
              <w:t>我需要技术支持才能使用“小浙”助手</w:t>
            </w:r>
          </w:p>
        </w:tc>
        <w:tc>
          <w:tcPr>
            <w:tcW w:w="1224" w:type="dxa"/>
            <w:tcBorders>
              <w:right w:val="nil"/>
            </w:tcBorders>
            <w:noWrap w:val="0"/>
            <w:vAlign w:val="top"/>
          </w:tcPr>
          <w:p w14:paraId="0366F79A">
            <w:pPr>
              <w:jc w:val="center"/>
              <w:rPr>
                <w:szCs w:val="21"/>
              </w:rPr>
            </w:pPr>
            <w:r>
              <w:rPr>
                <w:szCs w:val="21"/>
              </w:rPr>
              <w:t>3</w:t>
            </w:r>
          </w:p>
        </w:tc>
        <w:tc>
          <w:tcPr>
            <w:tcW w:w="1115" w:type="dxa"/>
            <w:tcBorders>
              <w:right w:val="nil"/>
            </w:tcBorders>
            <w:noWrap w:val="0"/>
            <w:vAlign w:val="top"/>
          </w:tcPr>
          <w:p w14:paraId="5CF5A125">
            <w:pPr>
              <w:jc w:val="center"/>
              <w:rPr>
                <w:szCs w:val="21"/>
              </w:rPr>
            </w:pPr>
            <w:r>
              <w:rPr>
                <w:rFonts w:hint="eastAsia"/>
                <w:szCs w:val="21"/>
              </w:rPr>
              <w:t>2</w:t>
            </w:r>
          </w:p>
        </w:tc>
        <w:tc>
          <w:tcPr>
            <w:tcW w:w="1115" w:type="dxa"/>
            <w:tcBorders>
              <w:right w:val="nil"/>
            </w:tcBorders>
            <w:noWrap w:val="0"/>
            <w:vAlign w:val="top"/>
          </w:tcPr>
          <w:p w14:paraId="1A030FF5">
            <w:pPr>
              <w:jc w:val="center"/>
              <w:rPr>
                <w:szCs w:val="21"/>
              </w:rPr>
            </w:pPr>
            <w:r>
              <w:rPr>
                <w:rFonts w:hint="eastAsia"/>
                <w:szCs w:val="21"/>
              </w:rPr>
              <w:t>4</w:t>
            </w:r>
          </w:p>
        </w:tc>
        <w:tc>
          <w:tcPr>
            <w:tcW w:w="1115" w:type="dxa"/>
            <w:tcBorders>
              <w:right w:val="nil"/>
            </w:tcBorders>
            <w:noWrap w:val="0"/>
            <w:vAlign w:val="top"/>
          </w:tcPr>
          <w:p w14:paraId="3A055CAD">
            <w:pPr>
              <w:jc w:val="center"/>
              <w:rPr>
                <w:szCs w:val="21"/>
              </w:rPr>
            </w:pPr>
            <w:r>
              <w:rPr>
                <w:rFonts w:hint="eastAsia"/>
                <w:szCs w:val="21"/>
              </w:rPr>
              <w:t>2</w:t>
            </w:r>
          </w:p>
        </w:tc>
      </w:tr>
      <w:tr w14:paraId="70E79A40">
        <w:trPr>
          <w:wBefore w:w="0" w:type="dxa"/>
          <w:wAfter w:w="0" w:type="dxa"/>
        </w:trPr>
        <w:tc>
          <w:tcPr>
            <w:tcW w:w="707" w:type="dxa"/>
            <w:tcBorders>
              <w:left w:val="nil"/>
            </w:tcBorders>
            <w:shd w:val="clear" w:color="auto" w:fill="auto"/>
            <w:noWrap w:val="0"/>
            <w:vAlign w:val="center"/>
          </w:tcPr>
          <w:p w14:paraId="776C2DBF">
            <w:pPr>
              <w:jc w:val="center"/>
              <w:rPr>
                <w:szCs w:val="21"/>
              </w:rPr>
            </w:pPr>
            <w:r>
              <w:rPr>
                <w:rFonts w:hint="eastAsia"/>
                <w:szCs w:val="21"/>
              </w:rPr>
              <w:t>5</w:t>
            </w:r>
          </w:p>
        </w:tc>
        <w:tc>
          <w:tcPr>
            <w:tcW w:w="4044" w:type="dxa"/>
            <w:tcBorders>
              <w:right w:val="nil"/>
            </w:tcBorders>
            <w:shd w:val="clear" w:color="auto" w:fill="auto"/>
            <w:noWrap w:val="0"/>
            <w:vAlign w:val="center"/>
          </w:tcPr>
          <w:p w14:paraId="1450D5CD">
            <w:pPr>
              <w:jc w:val="left"/>
              <w:rPr>
                <w:rFonts w:ascii="宋体" w:hAnsi="宋体"/>
                <w:szCs w:val="21"/>
              </w:rPr>
            </w:pPr>
            <w:r>
              <w:rPr>
                <w:rFonts w:hint="eastAsia" w:ascii="宋体" w:hAnsi="宋体"/>
                <w:szCs w:val="21"/>
              </w:rPr>
              <w:t>我发现“小浙”助手的各项功能整合得很好</w:t>
            </w:r>
          </w:p>
        </w:tc>
        <w:tc>
          <w:tcPr>
            <w:tcW w:w="1224" w:type="dxa"/>
            <w:tcBorders>
              <w:right w:val="nil"/>
            </w:tcBorders>
            <w:noWrap w:val="0"/>
            <w:vAlign w:val="top"/>
          </w:tcPr>
          <w:p w14:paraId="2958C932">
            <w:pPr>
              <w:jc w:val="center"/>
              <w:rPr>
                <w:szCs w:val="21"/>
              </w:rPr>
            </w:pPr>
            <w:r>
              <w:rPr>
                <w:szCs w:val="21"/>
              </w:rPr>
              <w:t>2</w:t>
            </w:r>
          </w:p>
        </w:tc>
        <w:tc>
          <w:tcPr>
            <w:tcW w:w="1115" w:type="dxa"/>
            <w:tcBorders>
              <w:right w:val="nil"/>
            </w:tcBorders>
            <w:noWrap w:val="0"/>
            <w:vAlign w:val="top"/>
          </w:tcPr>
          <w:p w14:paraId="3D14DB91">
            <w:pPr>
              <w:jc w:val="center"/>
              <w:rPr>
                <w:szCs w:val="21"/>
              </w:rPr>
            </w:pPr>
            <w:r>
              <w:rPr>
                <w:rFonts w:hint="eastAsia"/>
                <w:szCs w:val="21"/>
              </w:rPr>
              <w:t>3</w:t>
            </w:r>
          </w:p>
        </w:tc>
        <w:tc>
          <w:tcPr>
            <w:tcW w:w="1115" w:type="dxa"/>
            <w:tcBorders>
              <w:right w:val="nil"/>
            </w:tcBorders>
            <w:noWrap w:val="0"/>
            <w:vAlign w:val="top"/>
          </w:tcPr>
          <w:p w14:paraId="09A5EB5E">
            <w:pPr>
              <w:jc w:val="center"/>
              <w:rPr>
                <w:szCs w:val="21"/>
              </w:rPr>
            </w:pPr>
            <w:r>
              <w:rPr>
                <w:rFonts w:hint="eastAsia"/>
                <w:szCs w:val="21"/>
              </w:rPr>
              <w:t>2</w:t>
            </w:r>
          </w:p>
        </w:tc>
        <w:tc>
          <w:tcPr>
            <w:tcW w:w="1115" w:type="dxa"/>
            <w:tcBorders>
              <w:right w:val="nil"/>
            </w:tcBorders>
            <w:noWrap w:val="0"/>
            <w:vAlign w:val="top"/>
          </w:tcPr>
          <w:p w14:paraId="3D65ED57">
            <w:pPr>
              <w:jc w:val="center"/>
              <w:rPr>
                <w:szCs w:val="21"/>
              </w:rPr>
            </w:pPr>
            <w:r>
              <w:rPr>
                <w:rFonts w:hint="eastAsia"/>
                <w:szCs w:val="21"/>
              </w:rPr>
              <w:t>3</w:t>
            </w:r>
          </w:p>
        </w:tc>
      </w:tr>
    </w:tbl>
    <w:p w14:paraId="1C3643E4">
      <w:pPr>
        <w:ind w:firstLine="420" w:firstLineChars="200"/>
        <w:jc w:val="center"/>
        <w:rPr>
          <w:b/>
          <w:szCs w:val="21"/>
        </w:rPr>
      </w:pPr>
    </w:p>
    <w:p w14:paraId="5ADD845B">
      <w:pPr>
        <w:ind w:firstLine="420" w:firstLineChars="200"/>
        <w:jc w:val="center"/>
        <w:rPr>
          <w:b/>
          <w:szCs w:val="21"/>
        </w:rPr>
      </w:pPr>
      <w:r>
        <w:rPr>
          <w:b/>
          <w:szCs w:val="21"/>
        </w:rPr>
        <w:t xml:space="preserve">表6.2（续） </w:t>
      </w:r>
      <w:r>
        <w:rPr>
          <w:rFonts w:hint="eastAsia" w:eastAsia="仿宋"/>
          <w:b/>
          <w:bCs/>
          <w:szCs w:val="21"/>
        </w:rPr>
        <w:t>系统可用性量表（SUS）结果</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4111"/>
        <w:gridCol w:w="1125"/>
        <w:gridCol w:w="1125"/>
        <w:gridCol w:w="1125"/>
        <w:gridCol w:w="1125"/>
      </w:tblGrid>
      <w:tr w14:paraId="1C959D33">
        <w:trPr>
          <w:wBefore w:w="0" w:type="dxa"/>
          <w:wAfter w:w="0" w:type="dxa"/>
        </w:trPr>
        <w:tc>
          <w:tcPr>
            <w:tcW w:w="709" w:type="dxa"/>
            <w:tcBorders>
              <w:top w:val="single" w:color="auto" w:sz="12" w:space="0"/>
              <w:left w:val="nil"/>
            </w:tcBorders>
            <w:shd w:val="clear" w:color="auto" w:fill="auto"/>
            <w:noWrap w:val="0"/>
            <w:vAlign w:val="center"/>
          </w:tcPr>
          <w:p w14:paraId="6B81092D">
            <w:pPr>
              <w:jc w:val="center"/>
              <w:rPr>
                <w:szCs w:val="21"/>
              </w:rPr>
            </w:pPr>
            <w:r>
              <w:rPr>
                <w:rFonts w:hint="eastAsia" w:eastAsia="仿宋"/>
                <w:b/>
                <w:bCs/>
                <w:szCs w:val="21"/>
              </w:rPr>
              <w:t>编号</w:t>
            </w:r>
          </w:p>
        </w:tc>
        <w:tc>
          <w:tcPr>
            <w:tcW w:w="4111" w:type="dxa"/>
            <w:tcBorders>
              <w:top w:val="single" w:color="auto" w:sz="12" w:space="0"/>
              <w:right w:val="nil"/>
            </w:tcBorders>
            <w:shd w:val="clear" w:color="auto" w:fill="auto"/>
            <w:noWrap w:val="0"/>
            <w:vAlign w:val="center"/>
          </w:tcPr>
          <w:p w14:paraId="767DBBAD">
            <w:pPr>
              <w:jc w:val="center"/>
            </w:pPr>
            <w:r>
              <w:rPr>
                <w:rFonts w:hint="eastAsia" w:eastAsia="仿宋"/>
                <w:b/>
                <w:bCs/>
                <w:szCs w:val="21"/>
              </w:rPr>
              <w:t>陈述</w:t>
            </w:r>
          </w:p>
        </w:tc>
        <w:tc>
          <w:tcPr>
            <w:tcW w:w="1125" w:type="dxa"/>
            <w:tcBorders>
              <w:top w:val="single" w:color="auto" w:sz="12" w:space="0"/>
              <w:right w:val="nil"/>
            </w:tcBorders>
            <w:noWrap w:val="0"/>
            <w:vAlign w:val="top"/>
          </w:tcPr>
          <w:p w14:paraId="1609EBCC">
            <w:pPr>
              <w:jc w:val="center"/>
            </w:pPr>
            <w:r>
              <w:rPr>
                <w:rFonts w:hint="eastAsia" w:eastAsia="仿宋"/>
                <w:b/>
                <w:bCs/>
                <w:szCs w:val="21"/>
              </w:rPr>
              <w:t>U</w:t>
            </w:r>
            <w:r>
              <w:rPr>
                <w:rFonts w:eastAsia="仿宋"/>
                <w:b/>
                <w:bCs/>
                <w:szCs w:val="21"/>
              </w:rPr>
              <w:t>1</w:t>
            </w:r>
          </w:p>
        </w:tc>
        <w:tc>
          <w:tcPr>
            <w:tcW w:w="1125" w:type="dxa"/>
            <w:tcBorders>
              <w:top w:val="single" w:color="auto" w:sz="12" w:space="0"/>
              <w:right w:val="nil"/>
            </w:tcBorders>
            <w:noWrap w:val="0"/>
            <w:vAlign w:val="top"/>
          </w:tcPr>
          <w:p w14:paraId="2982AA59">
            <w:pPr>
              <w:jc w:val="center"/>
            </w:pPr>
            <w:r>
              <w:rPr>
                <w:rFonts w:hint="eastAsia" w:eastAsia="仿宋"/>
                <w:b/>
                <w:bCs/>
                <w:szCs w:val="21"/>
              </w:rPr>
              <w:t>U</w:t>
            </w:r>
            <w:r>
              <w:rPr>
                <w:rFonts w:eastAsia="仿宋"/>
                <w:b/>
                <w:bCs/>
                <w:szCs w:val="21"/>
              </w:rPr>
              <w:t>2</w:t>
            </w:r>
          </w:p>
        </w:tc>
        <w:tc>
          <w:tcPr>
            <w:tcW w:w="1125" w:type="dxa"/>
            <w:tcBorders>
              <w:top w:val="single" w:color="auto" w:sz="12" w:space="0"/>
              <w:right w:val="nil"/>
            </w:tcBorders>
            <w:noWrap w:val="0"/>
            <w:vAlign w:val="top"/>
          </w:tcPr>
          <w:p w14:paraId="100D5CC5">
            <w:pPr>
              <w:jc w:val="center"/>
            </w:pPr>
            <w:r>
              <w:rPr>
                <w:rFonts w:hint="eastAsia" w:eastAsia="仿宋"/>
                <w:b/>
                <w:bCs/>
                <w:szCs w:val="21"/>
              </w:rPr>
              <w:t>U</w:t>
            </w:r>
            <w:r>
              <w:rPr>
                <w:rFonts w:eastAsia="仿宋"/>
                <w:b/>
                <w:bCs/>
                <w:szCs w:val="21"/>
              </w:rPr>
              <w:t>3</w:t>
            </w:r>
          </w:p>
        </w:tc>
        <w:tc>
          <w:tcPr>
            <w:tcW w:w="1125" w:type="dxa"/>
            <w:tcBorders>
              <w:top w:val="single" w:color="auto" w:sz="12" w:space="0"/>
              <w:right w:val="nil"/>
            </w:tcBorders>
            <w:noWrap w:val="0"/>
            <w:vAlign w:val="top"/>
          </w:tcPr>
          <w:p w14:paraId="056885B7">
            <w:pPr>
              <w:jc w:val="center"/>
            </w:pPr>
            <w:r>
              <w:rPr>
                <w:rFonts w:hint="eastAsia" w:eastAsia="仿宋"/>
                <w:b/>
                <w:bCs/>
                <w:szCs w:val="21"/>
              </w:rPr>
              <w:t>U</w:t>
            </w:r>
            <w:r>
              <w:rPr>
                <w:rFonts w:eastAsia="仿宋"/>
                <w:b/>
                <w:bCs/>
                <w:szCs w:val="21"/>
              </w:rPr>
              <w:t>4</w:t>
            </w:r>
          </w:p>
        </w:tc>
      </w:tr>
      <w:tr w14:paraId="205D5B4B">
        <w:trPr>
          <w:wBefore w:w="0" w:type="dxa"/>
          <w:wAfter w:w="0" w:type="dxa"/>
        </w:trPr>
        <w:tc>
          <w:tcPr>
            <w:tcW w:w="709" w:type="dxa"/>
            <w:tcBorders>
              <w:left w:val="nil"/>
            </w:tcBorders>
            <w:shd w:val="clear" w:color="auto" w:fill="auto"/>
            <w:noWrap w:val="0"/>
            <w:vAlign w:val="center"/>
          </w:tcPr>
          <w:p w14:paraId="4B6DF548">
            <w:pPr>
              <w:jc w:val="center"/>
              <w:rPr>
                <w:szCs w:val="21"/>
              </w:rPr>
            </w:pPr>
            <w:r>
              <w:rPr>
                <w:rFonts w:hint="eastAsia"/>
                <w:szCs w:val="21"/>
              </w:rPr>
              <w:t>6</w:t>
            </w:r>
          </w:p>
        </w:tc>
        <w:tc>
          <w:tcPr>
            <w:tcW w:w="4111" w:type="dxa"/>
            <w:tcBorders>
              <w:right w:val="nil"/>
            </w:tcBorders>
            <w:shd w:val="clear" w:color="auto" w:fill="auto"/>
            <w:noWrap w:val="0"/>
            <w:vAlign w:val="center"/>
          </w:tcPr>
          <w:p w14:paraId="4D6484AD">
            <w:pPr>
              <w:jc w:val="left"/>
            </w:pPr>
            <w:r>
              <w:rPr>
                <w:rFonts w:hint="eastAsia" w:ascii="宋体" w:hAnsi="宋体"/>
                <w:szCs w:val="21"/>
              </w:rPr>
              <w:t>我认为“小浙”助手存在太多不一致的地方</w:t>
            </w:r>
          </w:p>
        </w:tc>
        <w:tc>
          <w:tcPr>
            <w:tcW w:w="1125" w:type="dxa"/>
            <w:tcBorders>
              <w:right w:val="nil"/>
            </w:tcBorders>
            <w:noWrap w:val="0"/>
            <w:vAlign w:val="top"/>
          </w:tcPr>
          <w:p w14:paraId="6A684602">
            <w:pPr>
              <w:ind w:firstLine="420" w:firstLineChars="200"/>
              <w:jc w:val="left"/>
            </w:pPr>
            <w:r>
              <w:rPr>
                <w:szCs w:val="21"/>
              </w:rPr>
              <w:t>2</w:t>
            </w:r>
          </w:p>
        </w:tc>
        <w:tc>
          <w:tcPr>
            <w:tcW w:w="1125" w:type="dxa"/>
            <w:tcBorders>
              <w:right w:val="nil"/>
            </w:tcBorders>
            <w:noWrap w:val="0"/>
            <w:vAlign w:val="top"/>
          </w:tcPr>
          <w:p w14:paraId="2FCEE50D">
            <w:pPr>
              <w:ind w:firstLine="420" w:firstLineChars="200"/>
              <w:jc w:val="left"/>
            </w:pPr>
            <w:r>
              <w:rPr>
                <w:rFonts w:hint="eastAsia"/>
                <w:szCs w:val="21"/>
              </w:rPr>
              <w:t>2</w:t>
            </w:r>
          </w:p>
        </w:tc>
        <w:tc>
          <w:tcPr>
            <w:tcW w:w="1125" w:type="dxa"/>
            <w:tcBorders>
              <w:right w:val="nil"/>
            </w:tcBorders>
            <w:noWrap w:val="0"/>
            <w:vAlign w:val="top"/>
          </w:tcPr>
          <w:p w14:paraId="3EE5565C">
            <w:pPr>
              <w:ind w:firstLine="420" w:firstLineChars="200"/>
              <w:jc w:val="left"/>
            </w:pPr>
            <w:r>
              <w:rPr>
                <w:rFonts w:hint="eastAsia"/>
                <w:szCs w:val="21"/>
              </w:rPr>
              <w:t>3</w:t>
            </w:r>
          </w:p>
        </w:tc>
        <w:tc>
          <w:tcPr>
            <w:tcW w:w="1125" w:type="dxa"/>
            <w:tcBorders>
              <w:right w:val="nil"/>
            </w:tcBorders>
            <w:noWrap w:val="0"/>
            <w:vAlign w:val="top"/>
          </w:tcPr>
          <w:p w14:paraId="61EDB1F5">
            <w:pPr>
              <w:ind w:firstLine="420" w:firstLineChars="200"/>
              <w:jc w:val="left"/>
            </w:pPr>
            <w:r>
              <w:rPr>
                <w:rFonts w:hint="eastAsia"/>
                <w:szCs w:val="21"/>
              </w:rPr>
              <w:t>2</w:t>
            </w:r>
          </w:p>
        </w:tc>
      </w:tr>
      <w:tr w14:paraId="58527214">
        <w:trPr>
          <w:wBefore w:w="0" w:type="dxa"/>
          <w:wAfter w:w="0" w:type="dxa"/>
        </w:trPr>
        <w:tc>
          <w:tcPr>
            <w:tcW w:w="709" w:type="dxa"/>
            <w:tcBorders>
              <w:left w:val="nil"/>
            </w:tcBorders>
            <w:shd w:val="clear" w:color="auto" w:fill="auto"/>
            <w:noWrap w:val="0"/>
            <w:vAlign w:val="center"/>
          </w:tcPr>
          <w:p w14:paraId="07A3052D">
            <w:pPr>
              <w:jc w:val="center"/>
              <w:rPr>
                <w:szCs w:val="21"/>
              </w:rPr>
            </w:pPr>
            <w:r>
              <w:rPr>
                <w:rFonts w:hint="eastAsia"/>
                <w:szCs w:val="21"/>
              </w:rPr>
              <w:t>7</w:t>
            </w:r>
          </w:p>
        </w:tc>
        <w:tc>
          <w:tcPr>
            <w:tcW w:w="4111" w:type="dxa"/>
            <w:tcBorders>
              <w:right w:val="nil"/>
            </w:tcBorders>
            <w:shd w:val="clear" w:color="auto" w:fill="auto"/>
            <w:noWrap w:val="0"/>
            <w:vAlign w:val="center"/>
          </w:tcPr>
          <w:p w14:paraId="18F471D1">
            <w:pPr>
              <w:jc w:val="left"/>
            </w:pPr>
            <w:r>
              <w:rPr>
                <w:rFonts w:hint="eastAsia" w:ascii="宋体" w:hAnsi="宋体"/>
                <w:szCs w:val="21"/>
              </w:rPr>
              <w:t>我猜想大多数老年人能很快学会使用“小浙”助手</w:t>
            </w:r>
          </w:p>
        </w:tc>
        <w:tc>
          <w:tcPr>
            <w:tcW w:w="1125" w:type="dxa"/>
            <w:tcBorders>
              <w:right w:val="nil"/>
            </w:tcBorders>
            <w:noWrap w:val="0"/>
            <w:vAlign w:val="top"/>
          </w:tcPr>
          <w:p w14:paraId="6F0166EE">
            <w:pPr>
              <w:ind w:firstLine="420" w:firstLineChars="200"/>
              <w:jc w:val="left"/>
            </w:pPr>
            <w:r>
              <w:rPr>
                <w:szCs w:val="21"/>
              </w:rPr>
              <w:t>3</w:t>
            </w:r>
          </w:p>
        </w:tc>
        <w:tc>
          <w:tcPr>
            <w:tcW w:w="1125" w:type="dxa"/>
            <w:tcBorders>
              <w:right w:val="nil"/>
            </w:tcBorders>
            <w:noWrap w:val="0"/>
            <w:vAlign w:val="top"/>
          </w:tcPr>
          <w:p w14:paraId="2559EB45">
            <w:pPr>
              <w:ind w:firstLine="420" w:firstLineChars="200"/>
              <w:jc w:val="left"/>
            </w:pPr>
            <w:r>
              <w:rPr>
                <w:rFonts w:hint="eastAsia"/>
                <w:szCs w:val="21"/>
              </w:rPr>
              <w:t>4</w:t>
            </w:r>
          </w:p>
        </w:tc>
        <w:tc>
          <w:tcPr>
            <w:tcW w:w="1125" w:type="dxa"/>
            <w:tcBorders>
              <w:right w:val="nil"/>
            </w:tcBorders>
            <w:noWrap w:val="0"/>
            <w:vAlign w:val="top"/>
          </w:tcPr>
          <w:p w14:paraId="479D6849">
            <w:pPr>
              <w:ind w:firstLine="420" w:firstLineChars="200"/>
              <w:jc w:val="left"/>
            </w:pPr>
            <w:r>
              <w:rPr>
                <w:rFonts w:hint="eastAsia"/>
                <w:szCs w:val="21"/>
              </w:rPr>
              <w:t>2</w:t>
            </w:r>
          </w:p>
        </w:tc>
        <w:tc>
          <w:tcPr>
            <w:tcW w:w="1125" w:type="dxa"/>
            <w:tcBorders>
              <w:right w:val="nil"/>
            </w:tcBorders>
            <w:noWrap w:val="0"/>
            <w:vAlign w:val="top"/>
          </w:tcPr>
          <w:p w14:paraId="4791931A">
            <w:pPr>
              <w:ind w:firstLine="420" w:firstLineChars="200"/>
              <w:jc w:val="left"/>
            </w:pPr>
            <w:r>
              <w:rPr>
                <w:rFonts w:hint="eastAsia"/>
                <w:szCs w:val="21"/>
              </w:rPr>
              <w:t>4</w:t>
            </w:r>
          </w:p>
        </w:tc>
      </w:tr>
      <w:tr w14:paraId="0EB4D8F5">
        <w:trPr>
          <w:wBefore w:w="0" w:type="dxa"/>
          <w:wAfter w:w="0" w:type="dxa"/>
        </w:trPr>
        <w:tc>
          <w:tcPr>
            <w:tcW w:w="709" w:type="dxa"/>
            <w:tcBorders>
              <w:left w:val="nil"/>
            </w:tcBorders>
            <w:shd w:val="clear" w:color="auto" w:fill="auto"/>
            <w:noWrap w:val="0"/>
            <w:vAlign w:val="center"/>
          </w:tcPr>
          <w:p w14:paraId="2721F12D">
            <w:pPr>
              <w:jc w:val="center"/>
              <w:rPr>
                <w:szCs w:val="21"/>
              </w:rPr>
            </w:pPr>
            <w:r>
              <w:rPr>
                <w:rFonts w:hint="eastAsia"/>
                <w:szCs w:val="21"/>
              </w:rPr>
              <w:t>8</w:t>
            </w:r>
          </w:p>
        </w:tc>
        <w:tc>
          <w:tcPr>
            <w:tcW w:w="4111" w:type="dxa"/>
            <w:tcBorders>
              <w:right w:val="nil"/>
            </w:tcBorders>
            <w:shd w:val="clear" w:color="auto" w:fill="auto"/>
            <w:noWrap w:val="0"/>
            <w:vAlign w:val="center"/>
          </w:tcPr>
          <w:p w14:paraId="4F4B9E8B">
            <w:pPr>
              <w:jc w:val="left"/>
            </w:pPr>
            <w:r>
              <w:rPr>
                <w:rFonts w:hint="eastAsia" w:ascii="宋体" w:hAnsi="宋体"/>
                <w:szCs w:val="21"/>
              </w:rPr>
              <w:t>我发现使用“小浙”助手很麻烦</w:t>
            </w:r>
          </w:p>
        </w:tc>
        <w:tc>
          <w:tcPr>
            <w:tcW w:w="1125" w:type="dxa"/>
            <w:tcBorders>
              <w:right w:val="nil"/>
            </w:tcBorders>
            <w:noWrap w:val="0"/>
            <w:vAlign w:val="top"/>
          </w:tcPr>
          <w:p w14:paraId="56B69301">
            <w:pPr>
              <w:ind w:firstLine="420" w:firstLineChars="200"/>
              <w:jc w:val="left"/>
            </w:pPr>
            <w:r>
              <w:rPr>
                <w:rFonts w:hint="eastAsia"/>
                <w:szCs w:val="21"/>
              </w:rPr>
              <w:t>2</w:t>
            </w:r>
          </w:p>
        </w:tc>
        <w:tc>
          <w:tcPr>
            <w:tcW w:w="1125" w:type="dxa"/>
            <w:tcBorders>
              <w:right w:val="nil"/>
            </w:tcBorders>
            <w:noWrap w:val="0"/>
            <w:vAlign w:val="top"/>
          </w:tcPr>
          <w:p w14:paraId="786D9FAB">
            <w:pPr>
              <w:ind w:firstLine="420" w:firstLineChars="200"/>
              <w:jc w:val="left"/>
            </w:pPr>
            <w:r>
              <w:rPr>
                <w:rFonts w:hint="eastAsia"/>
                <w:szCs w:val="21"/>
              </w:rPr>
              <w:t>1</w:t>
            </w:r>
          </w:p>
        </w:tc>
        <w:tc>
          <w:tcPr>
            <w:tcW w:w="1125" w:type="dxa"/>
            <w:tcBorders>
              <w:right w:val="nil"/>
            </w:tcBorders>
            <w:noWrap w:val="0"/>
            <w:vAlign w:val="top"/>
          </w:tcPr>
          <w:p w14:paraId="5095EC3F">
            <w:pPr>
              <w:ind w:firstLine="420" w:firstLineChars="200"/>
              <w:jc w:val="left"/>
            </w:pPr>
            <w:r>
              <w:rPr>
                <w:rFonts w:hint="eastAsia"/>
                <w:szCs w:val="21"/>
              </w:rPr>
              <w:t>4</w:t>
            </w:r>
          </w:p>
        </w:tc>
        <w:tc>
          <w:tcPr>
            <w:tcW w:w="1125" w:type="dxa"/>
            <w:tcBorders>
              <w:right w:val="nil"/>
            </w:tcBorders>
            <w:noWrap w:val="0"/>
            <w:vAlign w:val="top"/>
          </w:tcPr>
          <w:p w14:paraId="7952897F">
            <w:pPr>
              <w:ind w:firstLine="420" w:firstLineChars="200"/>
              <w:jc w:val="left"/>
            </w:pPr>
            <w:r>
              <w:rPr>
                <w:rFonts w:hint="eastAsia"/>
                <w:szCs w:val="21"/>
              </w:rPr>
              <w:t>2</w:t>
            </w:r>
          </w:p>
        </w:tc>
      </w:tr>
      <w:tr w14:paraId="231AAAB7">
        <w:trPr>
          <w:wBefore w:w="0" w:type="dxa"/>
          <w:wAfter w:w="0" w:type="dxa"/>
        </w:trPr>
        <w:tc>
          <w:tcPr>
            <w:tcW w:w="709" w:type="dxa"/>
            <w:tcBorders>
              <w:left w:val="nil"/>
            </w:tcBorders>
            <w:shd w:val="clear" w:color="auto" w:fill="auto"/>
            <w:noWrap w:val="0"/>
            <w:vAlign w:val="center"/>
          </w:tcPr>
          <w:p w14:paraId="25635BAB">
            <w:pPr>
              <w:jc w:val="center"/>
              <w:rPr>
                <w:szCs w:val="21"/>
              </w:rPr>
            </w:pPr>
            <w:r>
              <w:rPr>
                <w:rFonts w:hint="eastAsia"/>
                <w:szCs w:val="21"/>
              </w:rPr>
              <w:t>9</w:t>
            </w:r>
          </w:p>
        </w:tc>
        <w:tc>
          <w:tcPr>
            <w:tcW w:w="4111" w:type="dxa"/>
            <w:tcBorders>
              <w:right w:val="nil"/>
            </w:tcBorders>
            <w:shd w:val="clear" w:color="auto" w:fill="auto"/>
            <w:noWrap w:val="0"/>
            <w:vAlign w:val="center"/>
          </w:tcPr>
          <w:p w14:paraId="15B82804">
            <w:pPr>
              <w:jc w:val="left"/>
            </w:pPr>
            <w:r>
              <w:rPr>
                <w:rFonts w:hint="eastAsia" w:ascii="宋体" w:hAnsi="宋体"/>
                <w:szCs w:val="21"/>
              </w:rPr>
              <w:t>我很有信心能使用“小浙”助手</w:t>
            </w:r>
          </w:p>
        </w:tc>
        <w:tc>
          <w:tcPr>
            <w:tcW w:w="1125" w:type="dxa"/>
            <w:tcBorders>
              <w:right w:val="nil"/>
            </w:tcBorders>
            <w:noWrap w:val="0"/>
            <w:vAlign w:val="top"/>
          </w:tcPr>
          <w:p w14:paraId="2875A764">
            <w:pPr>
              <w:jc w:val="left"/>
            </w:pPr>
            <w:r>
              <w:rPr>
                <w:rFonts w:hint="eastAsia"/>
                <w:szCs w:val="21"/>
              </w:rPr>
              <w:t>3</w:t>
            </w:r>
          </w:p>
        </w:tc>
        <w:tc>
          <w:tcPr>
            <w:tcW w:w="1125" w:type="dxa"/>
            <w:tcBorders>
              <w:right w:val="nil"/>
            </w:tcBorders>
            <w:noWrap w:val="0"/>
            <w:vAlign w:val="top"/>
          </w:tcPr>
          <w:p w14:paraId="4C4B7458">
            <w:pPr>
              <w:jc w:val="left"/>
            </w:pPr>
            <w:r>
              <w:rPr>
                <w:rFonts w:hint="eastAsia"/>
                <w:szCs w:val="21"/>
              </w:rPr>
              <w:t>4</w:t>
            </w:r>
          </w:p>
        </w:tc>
        <w:tc>
          <w:tcPr>
            <w:tcW w:w="1125" w:type="dxa"/>
            <w:tcBorders>
              <w:right w:val="nil"/>
            </w:tcBorders>
            <w:noWrap w:val="0"/>
            <w:vAlign w:val="top"/>
          </w:tcPr>
          <w:p w14:paraId="21DF262D">
            <w:pPr>
              <w:jc w:val="left"/>
            </w:pPr>
            <w:r>
              <w:rPr>
                <w:rFonts w:hint="eastAsia"/>
                <w:szCs w:val="21"/>
              </w:rPr>
              <w:t>2</w:t>
            </w:r>
          </w:p>
        </w:tc>
        <w:tc>
          <w:tcPr>
            <w:tcW w:w="1125" w:type="dxa"/>
            <w:tcBorders>
              <w:right w:val="nil"/>
            </w:tcBorders>
            <w:noWrap w:val="0"/>
            <w:vAlign w:val="top"/>
          </w:tcPr>
          <w:p w14:paraId="0DC9BD44">
            <w:pPr>
              <w:jc w:val="left"/>
            </w:pPr>
            <w:r>
              <w:rPr>
                <w:rFonts w:hint="eastAsia"/>
                <w:szCs w:val="21"/>
              </w:rPr>
              <w:t>4</w:t>
            </w:r>
          </w:p>
        </w:tc>
      </w:tr>
      <w:tr w14:paraId="4BA2E600">
        <w:trPr>
          <w:wBefore w:w="0" w:type="dxa"/>
          <w:wAfter w:w="0" w:type="dxa"/>
        </w:trPr>
        <w:tc>
          <w:tcPr>
            <w:tcW w:w="709" w:type="dxa"/>
            <w:tcBorders>
              <w:left w:val="nil"/>
            </w:tcBorders>
            <w:shd w:val="clear" w:color="auto" w:fill="auto"/>
            <w:noWrap w:val="0"/>
            <w:vAlign w:val="center"/>
          </w:tcPr>
          <w:p w14:paraId="6183075C">
            <w:pPr>
              <w:jc w:val="center"/>
              <w:rPr>
                <w:szCs w:val="21"/>
              </w:rPr>
            </w:pPr>
            <w:r>
              <w:rPr>
                <w:rFonts w:hint="eastAsia"/>
                <w:szCs w:val="21"/>
              </w:rPr>
              <w:t>1</w:t>
            </w:r>
            <w:r>
              <w:rPr>
                <w:szCs w:val="21"/>
              </w:rPr>
              <w:t>0</w:t>
            </w:r>
          </w:p>
        </w:tc>
        <w:tc>
          <w:tcPr>
            <w:tcW w:w="4111" w:type="dxa"/>
            <w:tcBorders>
              <w:right w:val="nil"/>
            </w:tcBorders>
            <w:shd w:val="clear" w:color="auto" w:fill="auto"/>
            <w:noWrap w:val="0"/>
            <w:vAlign w:val="center"/>
          </w:tcPr>
          <w:p w14:paraId="6073B660">
            <w:pPr>
              <w:jc w:val="left"/>
            </w:pPr>
            <w:r>
              <w:rPr>
                <w:rFonts w:hint="eastAsia" w:ascii="宋体" w:hAnsi="宋体"/>
                <w:szCs w:val="21"/>
              </w:rPr>
              <w:t>我需要大量学习才能使用“小浙”助手</w:t>
            </w:r>
          </w:p>
        </w:tc>
        <w:tc>
          <w:tcPr>
            <w:tcW w:w="1125" w:type="dxa"/>
            <w:tcBorders>
              <w:right w:val="nil"/>
            </w:tcBorders>
            <w:noWrap w:val="0"/>
            <w:vAlign w:val="top"/>
          </w:tcPr>
          <w:p w14:paraId="4D8046A6">
            <w:pPr>
              <w:jc w:val="left"/>
            </w:pPr>
            <w:r>
              <w:rPr>
                <w:rFonts w:hint="eastAsia"/>
                <w:szCs w:val="21"/>
              </w:rPr>
              <w:t>4</w:t>
            </w:r>
          </w:p>
        </w:tc>
        <w:tc>
          <w:tcPr>
            <w:tcW w:w="1125" w:type="dxa"/>
            <w:tcBorders>
              <w:right w:val="nil"/>
            </w:tcBorders>
            <w:noWrap w:val="0"/>
            <w:vAlign w:val="top"/>
          </w:tcPr>
          <w:p w14:paraId="20521A59">
            <w:pPr>
              <w:jc w:val="left"/>
            </w:pPr>
            <w:r>
              <w:rPr>
                <w:rFonts w:hint="eastAsia"/>
                <w:szCs w:val="21"/>
              </w:rPr>
              <w:t>1</w:t>
            </w:r>
          </w:p>
        </w:tc>
        <w:tc>
          <w:tcPr>
            <w:tcW w:w="1125" w:type="dxa"/>
            <w:tcBorders>
              <w:right w:val="nil"/>
            </w:tcBorders>
            <w:noWrap w:val="0"/>
            <w:vAlign w:val="top"/>
          </w:tcPr>
          <w:p w14:paraId="64B565E7">
            <w:pPr>
              <w:jc w:val="left"/>
            </w:pPr>
            <w:r>
              <w:rPr>
                <w:rFonts w:hint="eastAsia"/>
                <w:szCs w:val="21"/>
              </w:rPr>
              <w:t>4</w:t>
            </w:r>
          </w:p>
        </w:tc>
        <w:tc>
          <w:tcPr>
            <w:tcW w:w="1125" w:type="dxa"/>
            <w:tcBorders>
              <w:right w:val="nil"/>
            </w:tcBorders>
            <w:noWrap w:val="0"/>
            <w:vAlign w:val="top"/>
          </w:tcPr>
          <w:p w14:paraId="7FD9AAB3">
            <w:pPr>
              <w:jc w:val="left"/>
            </w:pPr>
            <w:r>
              <w:rPr>
                <w:rFonts w:hint="eastAsia"/>
                <w:szCs w:val="21"/>
              </w:rPr>
              <w:t>2</w:t>
            </w:r>
          </w:p>
        </w:tc>
      </w:tr>
      <w:tr w14:paraId="47164E4D">
        <w:trPr>
          <w:wBefore w:w="0" w:type="dxa"/>
          <w:wAfter w:w="0" w:type="dxa"/>
        </w:trPr>
        <w:tc>
          <w:tcPr>
            <w:tcW w:w="709" w:type="dxa"/>
            <w:tcBorders>
              <w:left w:val="nil"/>
              <w:bottom w:val="single" w:color="auto" w:sz="12" w:space="0"/>
            </w:tcBorders>
            <w:shd w:val="clear" w:color="auto" w:fill="auto"/>
            <w:noWrap w:val="0"/>
            <w:vAlign w:val="center"/>
          </w:tcPr>
          <w:p w14:paraId="66E5D704">
            <w:pPr>
              <w:jc w:val="center"/>
              <w:rPr>
                <w:szCs w:val="21"/>
              </w:rPr>
            </w:pPr>
            <w:r>
              <w:rPr>
                <w:rFonts w:hint="eastAsia"/>
                <w:szCs w:val="21"/>
              </w:rPr>
              <w:t>总分</w:t>
            </w:r>
          </w:p>
        </w:tc>
        <w:tc>
          <w:tcPr>
            <w:tcW w:w="4111" w:type="dxa"/>
            <w:tcBorders>
              <w:bottom w:val="single" w:color="auto" w:sz="12" w:space="0"/>
              <w:right w:val="nil"/>
            </w:tcBorders>
            <w:shd w:val="clear" w:color="auto" w:fill="auto"/>
            <w:noWrap w:val="0"/>
            <w:vAlign w:val="center"/>
          </w:tcPr>
          <w:p w14:paraId="49691C13">
            <w:pPr>
              <w:jc w:val="left"/>
            </w:pPr>
          </w:p>
        </w:tc>
        <w:tc>
          <w:tcPr>
            <w:tcW w:w="1125" w:type="dxa"/>
            <w:tcBorders>
              <w:bottom w:val="single" w:color="auto" w:sz="12" w:space="0"/>
              <w:right w:val="nil"/>
            </w:tcBorders>
            <w:noWrap w:val="0"/>
            <w:vAlign w:val="top"/>
          </w:tcPr>
          <w:p w14:paraId="062D4C6A">
            <w:pPr>
              <w:jc w:val="left"/>
            </w:pPr>
            <w:r>
              <w:rPr>
                <w:rFonts w:hint="eastAsia"/>
                <w:szCs w:val="21"/>
              </w:rPr>
              <w:t>4</w:t>
            </w:r>
            <w:r>
              <w:rPr>
                <w:szCs w:val="21"/>
              </w:rPr>
              <w:t>5</w:t>
            </w:r>
          </w:p>
        </w:tc>
        <w:tc>
          <w:tcPr>
            <w:tcW w:w="1125" w:type="dxa"/>
            <w:tcBorders>
              <w:bottom w:val="single" w:color="auto" w:sz="12" w:space="0"/>
              <w:right w:val="nil"/>
            </w:tcBorders>
            <w:noWrap w:val="0"/>
            <w:vAlign w:val="top"/>
          </w:tcPr>
          <w:p w14:paraId="1DB14861">
            <w:pPr>
              <w:jc w:val="left"/>
            </w:pPr>
            <w:r>
              <w:rPr>
                <w:rFonts w:hint="eastAsia"/>
                <w:szCs w:val="21"/>
              </w:rPr>
              <w:t>8</w:t>
            </w:r>
            <w:r>
              <w:rPr>
                <w:szCs w:val="21"/>
              </w:rPr>
              <w:t>0</w:t>
            </w:r>
          </w:p>
        </w:tc>
        <w:tc>
          <w:tcPr>
            <w:tcW w:w="1125" w:type="dxa"/>
            <w:tcBorders>
              <w:bottom w:val="single" w:color="auto" w:sz="12" w:space="0"/>
              <w:right w:val="nil"/>
            </w:tcBorders>
            <w:noWrap w:val="0"/>
            <w:vAlign w:val="top"/>
          </w:tcPr>
          <w:p w14:paraId="65376806">
            <w:pPr>
              <w:jc w:val="left"/>
            </w:pPr>
            <w:r>
              <w:rPr>
                <w:rFonts w:hint="eastAsia"/>
                <w:szCs w:val="21"/>
              </w:rPr>
              <w:t>3</w:t>
            </w:r>
            <w:r>
              <w:rPr>
                <w:szCs w:val="21"/>
              </w:rPr>
              <w:t>0</w:t>
            </w:r>
          </w:p>
        </w:tc>
        <w:tc>
          <w:tcPr>
            <w:tcW w:w="1125" w:type="dxa"/>
            <w:tcBorders>
              <w:bottom w:val="single" w:color="auto" w:sz="12" w:space="0"/>
              <w:right w:val="nil"/>
            </w:tcBorders>
            <w:noWrap w:val="0"/>
            <w:vAlign w:val="top"/>
          </w:tcPr>
          <w:p w14:paraId="09A519F4">
            <w:pPr>
              <w:jc w:val="left"/>
            </w:pPr>
            <w:r>
              <w:rPr>
                <w:rFonts w:hint="eastAsia"/>
                <w:szCs w:val="21"/>
              </w:rPr>
              <w:t>7</w:t>
            </w:r>
            <w:r>
              <w:rPr>
                <w:szCs w:val="21"/>
              </w:rPr>
              <w:t>5</w:t>
            </w:r>
          </w:p>
        </w:tc>
      </w:tr>
    </w:tbl>
    <w:p w14:paraId="38275FEA">
      <w:pPr>
        <w:pStyle w:val="20"/>
        <w:spacing w:line="360" w:lineRule="auto"/>
        <w:ind w:firstLine="480"/>
        <w:rPr>
          <w:rFonts w:ascii="Times New Roman" w:eastAsia="仿宋"/>
          <w:sz w:val="24"/>
          <w:szCs w:val="24"/>
        </w:rPr>
      </w:pPr>
    </w:p>
    <w:p w14:paraId="6EEC169F">
      <w:pPr>
        <w:pStyle w:val="20"/>
        <w:spacing w:line="360" w:lineRule="auto"/>
        <w:ind w:firstLine="480"/>
        <w:rPr>
          <w:rFonts w:hint="eastAsia" w:ascii="Times New Roman" w:eastAsia="仿宋"/>
          <w:sz w:val="24"/>
          <w:szCs w:val="24"/>
        </w:rPr>
      </w:pPr>
      <w:r>
        <w:rPr>
          <w:rFonts w:hint="eastAsia" w:ascii="Times New Roman" w:eastAsia="仿宋"/>
          <w:sz w:val="24"/>
          <w:szCs w:val="24"/>
        </w:rPr>
        <w:t>4位用户的SUS总分分别为：U1=45，U2=80，U3=3</w:t>
      </w:r>
      <w:r>
        <w:rPr>
          <w:rFonts w:ascii="Times New Roman" w:eastAsia="仿宋"/>
          <w:sz w:val="24"/>
          <w:szCs w:val="24"/>
        </w:rPr>
        <w:t>0</w:t>
      </w:r>
      <w:r>
        <w:rPr>
          <w:rFonts w:hint="eastAsia" w:ascii="Times New Roman" w:eastAsia="仿宋"/>
          <w:sz w:val="24"/>
          <w:szCs w:val="24"/>
        </w:rPr>
        <w:t xml:space="preserve">，U4=75，平均分 </w:t>
      </w:r>
      <w:r>
        <w:rPr>
          <w:rFonts w:ascii="Times New Roman" w:eastAsia="仿宋"/>
          <w:sz w:val="24"/>
          <w:szCs w:val="24"/>
        </w:rPr>
        <w:t>57.5</w:t>
      </w:r>
      <w:r>
        <w:rPr>
          <w:rFonts w:hint="eastAsia" w:ascii="Times New Roman" w:eastAsia="仿宋"/>
          <w:sz w:val="24"/>
          <w:szCs w:val="24"/>
        </w:rPr>
        <w:t>。</w:t>
      </w:r>
    </w:p>
    <w:p w14:paraId="63CFF656">
      <w:pPr>
        <w:pStyle w:val="20"/>
        <w:spacing w:line="360" w:lineRule="auto"/>
        <w:ind w:firstLine="480"/>
        <w:rPr>
          <w:rFonts w:hint="eastAsia" w:ascii="Times New Roman" w:eastAsia="仿宋"/>
          <w:sz w:val="24"/>
          <w:szCs w:val="24"/>
        </w:rPr>
      </w:pPr>
      <w:r>
        <w:rPr>
          <w:rFonts w:hint="eastAsia" w:ascii="Times New Roman" w:eastAsia="仿宋"/>
          <w:sz w:val="24"/>
          <w:szCs w:val="24"/>
        </w:rPr>
        <w:t>U2和U4得分较高（80/75），表明对系统整体可用性认可；U1（45）因刷脸失败拉低分数；U3（3</w:t>
      </w:r>
      <w:r>
        <w:rPr>
          <w:rFonts w:ascii="Times New Roman" w:eastAsia="仿宋"/>
          <w:sz w:val="24"/>
          <w:szCs w:val="24"/>
        </w:rPr>
        <w:t>0</w:t>
      </w:r>
      <w:r>
        <w:rPr>
          <w:rFonts w:hint="eastAsia" w:ascii="Times New Roman" w:eastAsia="仿宋"/>
          <w:sz w:val="24"/>
          <w:szCs w:val="24"/>
        </w:rPr>
        <w:t>）因主动中止任务且对多项负面描述给出较高评分，导致总分最低。</w:t>
      </w:r>
    </w:p>
    <w:p w14:paraId="51AE7BD3">
      <w:pPr>
        <w:pStyle w:val="20"/>
        <w:spacing w:line="360" w:lineRule="auto"/>
        <w:ind w:firstLine="480"/>
        <w:rPr>
          <w:rFonts w:hint="eastAsia" w:ascii="Times New Roman" w:eastAsia="仿宋"/>
          <w:sz w:val="24"/>
          <w:szCs w:val="24"/>
        </w:rPr>
      </w:pPr>
      <w:r>
        <w:rPr>
          <w:rFonts w:hint="eastAsia" w:ascii="Times New Roman" w:eastAsia="仿宋"/>
          <w:sz w:val="24"/>
          <w:szCs w:val="24"/>
        </w:rPr>
        <w:t>具体题项中，U1和U3对“很容易使用”（题3）均给2分，对“有信心使用”（题9）U1=3、U3=2，反映出挫败感对信心影响明显。</w:t>
      </w:r>
    </w:p>
    <w:p w14:paraId="02A7E011">
      <w:pPr>
        <w:pStyle w:val="20"/>
        <w:spacing w:line="360" w:lineRule="auto"/>
        <w:ind w:firstLine="480"/>
        <w:rPr>
          <w:rFonts w:ascii="Times New Roman" w:eastAsia="仿宋"/>
          <w:sz w:val="24"/>
          <w:szCs w:val="24"/>
        </w:rPr>
      </w:pPr>
      <w:r>
        <w:rPr>
          <w:rFonts w:hint="eastAsia" w:ascii="Times New Roman" w:eastAsia="仿宋"/>
          <w:sz w:val="24"/>
          <w:szCs w:val="24"/>
        </w:rPr>
        <w:t>下表为每位用户在 5 道补充题项上的原始得分（1–5 分）。</w:t>
      </w:r>
    </w:p>
    <w:p w14:paraId="5A2AEE45">
      <w:pPr>
        <w:pStyle w:val="20"/>
        <w:spacing w:line="360" w:lineRule="auto"/>
        <w:ind w:firstLine="480"/>
        <w:rPr>
          <w:rFonts w:ascii="Times New Roman" w:eastAsia="仿宋"/>
          <w:sz w:val="24"/>
          <w:szCs w:val="24"/>
        </w:rPr>
      </w:pPr>
    </w:p>
    <w:p w14:paraId="1036F722">
      <w:pPr>
        <w:pStyle w:val="20"/>
        <w:spacing w:line="360" w:lineRule="auto"/>
        <w:ind w:firstLine="0" w:firstLineChars="0"/>
        <w:jc w:val="center"/>
        <w:rPr>
          <w:rFonts w:hint="eastAsia" w:ascii="Times New Roman" w:eastAsia="仿宋"/>
          <w:b/>
          <w:bCs/>
          <w:color w:val="FF0000"/>
          <w:kern w:val="2"/>
          <w:szCs w:val="21"/>
          <w:lang w:val="en-US" w:eastAsia="zh-CN"/>
        </w:rPr>
      </w:pPr>
      <w:r>
        <w:rPr>
          <w:rFonts w:ascii="Times New Roman" w:eastAsia="仿宋"/>
          <w:b/>
          <w:bCs/>
          <w:kern w:val="2"/>
          <w:szCs w:val="21"/>
          <w:lang w:val="en-US" w:eastAsia="zh-CN"/>
        </w:rPr>
        <w:t xml:space="preserve">表6.3 </w:t>
      </w:r>
      <w:r>
        <w:rPr>
          <w:rFonts w:hint="eastAsia" w:ascii="Times New Roman" w:eastAsia="仿宋"/>
          <w:b/>
          <w:bCs/>
          <w:kern w:val="2"/>
          <w:szCs w:val="21"/>
          <w:lang w:val="en-US" w:eastAsia="zh-CN"/>
        </w:rPr>
        <w:t>代理信任与受控感补充问卷结果</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7"/>
        <w:gridCol w:w="4044"/>
        <w:gridCol w:w="1224"/>
        <w:gridCol w:w="1115"/>
        <w:gridCol w:w="1115"/>
        <w:gridCol w:w="1115"/>
      </w:tblGrid>
      <w:tr w14:paraId="0D8963F4">
        <w:trPr>
          <w:wBefore w:w="0" w:type="dxa"/>
          <w:wAfter w:w="0" w:type="dxa"/>
        </w:trPr>
        <w:tc>
          <w:tcPr>
            <w:tcW w:w="707" w:type="dxa"/>
            <w:tcBorders>
              <w:top w:val="single" w:color="auto" w:sz="12" w:space="0"/>
              <w:left w:val="nil"/>
            </w:tcBorders>
            <w:shd w:val="clear" w:color="auto" w:fill="auto"/>
            <w:noWrap w:val="0"/>
            <w:vAlign w:val="center"/>
          </w:tcPr>
          <w:p w14:paraId="4BD70B9C">
            <w:pPr>
              <w:jc w:val="center"/>
              <w:rPr>
                <w:rFonts w:eastAsia="仿宋"/>
                <w:b/>
                <w:bCs/>
                <w:szCs w:val="21"/>
              </w:rPr>
            </w:pPr>
            <w:r>
              <w:rPr>
                <w:rFonts w:hint="eastAsia" w:eastAsia="仿宋"/>
                <w:b/>
                <w:bCs/>
                <w:szCs w:val="21"/>
              </w:rPr>
              <w:t>编号</w:t>
            </w:r>
          </w:p>
        </w:tc>
        <w:tc>
          <w:tcPr>
            <w:tcW w:w="4044" w:type="dxa"/>
            <w:tcBorders>
              <w:top w:val="single" w:color="auto" w:sz="12" w:space="0"/>
              <w:right w:val="nil"/>
            </w:tcBorders>
            <w:shd w:val="clear" w:color="auto" w:fill="auto"/>
            <w:noWrap w:val="0"/>
            <w:vAlign w:val="center"/>
          </w:tcPr>
          <w:p w14:paraId="4C5E3AA8">
            <w:pPr>
              <w:jc w:val="center"/>
              <w:rPr>
                <w:rFonts w:eastAsia="仿宋"/>
                <w:b/>
                <w:bCs/>
                <w:szCs w:val="21"/>
              </w:rPr>
            </w:pPr>
            <w:r>
              <w:rPr>
                <w:rFonts w:hint="eastAsia" w:eastAsia="仿宋"/>
                <w:b/>
                <w:bCs/>
                <w:szCs w:val="21"/>
              </w:rPr>
              <w:t>陈述</w:t>
            </w:r>
          </w:p>
        </w:tc>
        <w:tc>
          <w:tcPr>
            <w:tcW w:w="1224" w:type="dxa"/>
            <w:tcBorders>
              <w:top w:val="single" w:color="auto" w:sz="12" w:space="0"/>
              <w:right w:val="nil"/>
            </w:tcBorders>
            <w:noWrap w:val="0"/>
            <w:vAlign w:val="top"/>
          </w:tcPr>
          <w:p w14:paraId="27E2259E">
            <w:pPr>
              <w:jc w:val="center"/>
              <w:rPr>
                <w:rFonts w:eastAsia="仿宋"/>
                <w:b/>
                <w:bCs/>
                <w:szCs w:val="21"/>
              </w:rPr>
            </w:pPr>
            <w:r>
              <w:rPr>
                <w:rFonts w:hint="eastAsia" w:eastAsia="仿宋"/>
                <w:b/>
                <w:bCs/>
                <w:szCs w:val="21"/>
              </w:rPr>
              <w:t>U</w:t>
            </w:r>
            <w:r>
              <w:rPr>
                <w:rFonts w:eastAsia="仿宋"/>
                <w:b/>
                <w:bCs/>
                <w:szCs w:val="21"/>
              </w:rPr>
              <w:t>1</w:t>
            </w:r>
          </w:p>
        </w:tc>
        <w:tc>
          <w:tcPr>
            <w:tcW w:w="1115" w:type="dxa"/>
            <w:tcBorders>
              <w:top w:val="single" w:color="auto" w:sz="12" w:space="0"/>
              <w:right w:val="nil"/>
            </w:tcBorders>
            <w:noWrap w:val="0"/>
            <w:vAlign w:val="top"/>
          </w:tcPr>
          <w:p w14:paraId="4738BDA2">
            <w:pPr>
              <w:jc w:val="center"/>
              <w:rPr>
                <w:rFonts w:hint="eastAsia" w:eastAsia="仿宋"/>
                <w:b/>
                <w:bCs/>
                <w:szCs w:val="21"/>
              </w:rPr>
            </w:pPr>
            <w:r>
              <w:rPr>
                <w:rFonts w:hint="eastAsia" w:eastAsia="仿宋"/>
                <w:b/>
                <w:bCs/>
                <w:szCs w:val="21"/>
              </w:rPr>
              <w:t>U</w:t>
            </w:r>
            <w:r>
              <w:rPr>
                <w:rFonts w:eastAsia="仿宋"/>
                <w:b/>
                <w:bCs/>
                <w:szCs w:val="21"/>
              </w:rPr>
              <w:t>2</w:t>
            </w:r>
          </w:p>
        </w:tc>
        <w:tc>
          <w:tcPr>
            <w:tcW w:w="1115" w:type="dxa"/>
            <w:tcBorders>
              <w:top w:val="single" w:color="auto" w:sz="12" w:space="0"/>
              <w:right w:val="nil"/>
            </w:tcBorders>
            <w:noWrap w:val="0"/>
            <w:vAlign w:val="top"/>
          </w:tcPr>
          <w:p w14:paraId="117DAE68">
            <w:pPr>
              <w:jc w:val="center"/>
              <w:rPr>
                <w:rFonts w:hint="eastAsia" w:eastAsia="仿宋"/>
                <w:b/>
                <w:bCs/>
                <w:szCs w:val="21"/>
              </w:rPr>
            </w:pPr>
            <w:r>
              <w:rPr>
                <w:rFonts w:hint="eastAsia" w:eastAsia="仿宋"/>
                <w:b/>
                <w:bCs/>
                <w:szCs w:val="21"/>
              </w:rPr>
              <w:t>U</w:t>
            </w:r>
            <w:r>
              <w:rPr>
                <w:rFonts w:eastAsia="仿宋"/>
                <w:b/>
                <w:bCs/>
                <w:szCs w:val="21"/>
              </w:rPr>
              <w:t>3</w:t>
            </w:r>
          </w:p>
        </w:tc>
        <w:tc>
          <w:tcPr>
            <w:tcW w:w="1115" w:type="dxa"/>
            <w:tcBorders>
              <w:top w:val="single" w:color="auto" w:sz="12" w:space="0"/>
              <w:right w:val="nil"/>
            </w:tcBorders>
            <w:noWrap w:val="0"/>
            <w:vAlign w:val="top"/>
          </w:tcPr>
          <w:p w14:paraId="6D4C4C07">
            <w:pPr>
              <w:jc w:val="center"/>
              <w:rPr>
                <w:rFonts w:hint="eastAsia" w:eastAsia="仿宋"/>
                <w:b/>
                <w:bCs/>
                <w:szCs w:val="21"/>
              </w:rPr>
            </w:pPr>
            <w:r>
              <w:rPr>
                <w:rFonts w:hint="eastAsia" w:eastAsia="仿宋"/>
                <w:b/>
                <w:bCs/>
                <w:szCs w:val="21"/>
              </w:rPr>
              <w:t>U</w:t>
            </w:r>
            <w:r>
              <w:rPr>
                <w:rFonts w:eastAsia="仿宋"/>
                <w:b/>
                <w:bCs/>
                <w:szCs w:val="21"/>
              </w:rPr>
              <w:t>4</w:t>
            </w:r>
          </w:p>
        </w:tc>
      </w:tr>
      <w:tr w14:paraId="7D38DCF7">
        <w:trPr>
          <w:wBefore w:w="0" w:type="dxa"/>
          <w:wAfter w:w="0" w:type="dxa"/>
        </w:trPr>
        <w:tc>
          <w:tcPr>
            <w:tcW w:w="707" w:type="dxa"/>
            <w:tcBorders>
              <w:left w:val="nil"/>
            </w:tcBorders>
            <w:shd w:val="clear" w:color="auto" w:fill="auto"/>
            <w:noWrap w:val="0"/>
            <w:vAlign w:val="center"/>
          </w:tcPr>
          <w:p w14:paraId="257BB2EA">
            <w:pPr>
              <w:jc w:val="center"/>
              <w:rPr>
                <w:szCs w:val="21"/>
              </w:rPr>
            </w:pPr>
            <w:r>
              <w:rPr>
                <w:szCs w:val="21"/>
              </w:rPr>
              <w:t>1</w:t>
            </w:r>
          </w:p>
        </w:tc>
        <w:tc>
          <w:tcPr>
            <w:tcW w:w="4044" w:type="dxa"/>
            <w:tcBorders>
              <w:right w:val="nil"/>
            </w:tcBorders>
            <w:shd w:val="clear" w:color="auto" w:fill="auto"/>
            <w:noWrap w:val="0"/>
            <w:vAlign w:val="center"/>
          </w:tcPr>
          <w:p w14:paraId="21ACB51D">
            <w:pPr>
              <w:jc w:val="left"/>
              <w:rPr>
                <w:rFonts w:hint="eastAsia" w:ascii="宋体" w:hAnsi="宋体"/>
                <w:szCs w:val="21"/>
              </w:rPr>
            </w:pPr>
            <w:r>
              <w:rPr>
                <w:rFonts w:hint="eastAsia" w:ascii="宋体" w:hAnsi="宋体"/>
              </w:rPr>
              <w:t>“小浙”不会在我没有要求的时候主动打扰我</w:t>
            </w:r>
          </w:p>
        </w:tc>
        <w:tc>
          <w:tcPr>
            <w:tcW w:w="1224" w:type="dxa"/>
            <w:tcBorders>
              <w:right w:val="nil"/>
            </w:tcBorders>
            <w:noWrap w:val="0"/>
            <w:vAlign w:val="top"/>
          </w:tcPr>
          <w:p w14:paraId="688A269E">
            <w:pPr>
              <w:jc w:val="left"/>
              <w:rPr>
                <w:szCs w:val="21"/>
              </w:rPr>
            </w:pPr>
            <w:r>
              <w:rPr>
                <w:rFonts w:hint="eastAsia"/>
                <w:szCs w:val="21"/>
              </w:rPr>
              <w:t>4</w:t>
            </w:r>
          </w:p>
        </w:tc>
        <w:tc>
          <w:tcPr>
            <w:tcW w:w="1115" w:type="dxa"/>
            <w:tcBorders>
              <w:right w:val="nil"/>
            </w:tcBorders>
            <w:noWrap w:val="0"/>
            <w:vAlign w:val="top"/>
          </w:tcPr>
          <w:p w14:paraId="476306D7">
            <w:pPr>
              <w:jc w:val="left"/>
              <w:rPr>
                <w:szCs w:val="21"/>
              </w:rPr>
            </w:pPr>
            <w:r>
              <w:rPr>
                <w:rFonts w:hint="eastAsia"/>
                <w:szCs w:val="21"/>
              </w:rPr>
              <w:t>5</w:t>
            </w:r>
          </w:p>
        </w:tc>
        <w:tc>
          <w:tcPr>
            <w:tcW w:w="1115" w:type="dxa"/>
            <w:tcBorders>
              <w:right w:val="nil"/>
            </w:tcBorders>
            <w:noWrap w:val="0"/>
            <w:vAlign w:val="top"/>
          </w:tcPr>
          <w:p w14:paraId="7460F39B">
            <w:pPr>
              <w:jc w:val="left"/>
              <w:rPr>
                <w:szCs w:val="21"/>
              </w:rPr>
            </w:pPr>
            <w:r>
              <w:rPr>
                <w:rFonts w:hint="eastAsia"/>
                <w:szCs w:val="21"/>
              </w:rPr>
              <w:t>4</w:t>
            </w:r>
          </w:p>
        </w:tc>
        <w:tc>
          <w:tcPr>
            <w:tcW w:w="1115" w:type="dxa"/>
            <w:tcBorders>
              <w:right w:val="nil"/>
            </w:tcBorders>
            <w:noWrap w:val="0"/>
            <w:vAlign w:val="top"/>
          </w:tcPr>
          <w:p w14:paraId="32167C41">
            <w:pPr>
              <w:jc w:val="left"/>
              <w:rPr>
                <w:szCs w:val="21"/>
              </w:rPr>
            </w:pPr>
            <w:r>
              <w:rPr>
                <w:rFonts w:hint="eastAsia"/>
                <w:szCs w:val="21"/>
              </w:rPr>
              <w:t>4</w:t>
            </w:r>
          </w:p>
        </w:tc>
      </w:tr>
      <w:tr w14:paraId="3856EF9D">
        <w:trPr>
          <w:wBefore w:w="0" w:type="dxa"/>
          <w:wAfter w:w="0" w:type="dxa"/>
        </w:trPr>
        <w:tc>
          <w:tcPr>
            <w:tcW w:w="707" w:type="dxa"/>
            <w:tcBorders>
              <w:left w:val="nil"/>
            </w:tcBorders>
            <w:shd w:val="clear" w:color="auto" w:fill="auto"/>
            <w:noWrap w:val="0"/>
            <w:vAlign w:val="center"/>
          </w:tcPr>
          <w:p w14:paraId="138621AB">
            <w:pPr>
              <w:jc w:val="center"/>
              <w:rPr>
                <w:szCs w:val="21"/>
              </w:rPr>
            </w:pPr>
            <w:r>
              <w:rPr>
                <w:szCs w:val="21"/>
              </w:rPr>
              <w:t>2</w:t>
            </w:r>
          </w:p>
        </w:tc>
        <w:tc>
          <w:tcPr>
            <w:tcW w:w="4044" w:type="dxa"/>
            <w:tcBorders>
              <w:right w:val="nil"/>
            </w:tcBorders>
            <w:shd w:val="clear" w:color="auto" w:fill="auto"/>
            <w:noWrap w:val="0"/>
            <w:vAlign w:val="center"/>
          </w:tcPr>
          <w:p w14:paraId="60750EA6">
            <w:pPr>
              <w:jc w:val="left"/>
              <w:rPr>
                <w:rFonts w:ascii="宋体" w:hAnsi="宋体"/>
                <w:szCs w:val="21"/>
              </w:rPr>
            </w:pPr>
            <w:r>
              <w:rPr>
                <w:rFonts w:hint="eastAsia" w:ascii="宋体" w:hAnsi="宋体"/>
                <w:szCs w:val="21"/>
              </w:rPr>
              <w:t>在点击“登录”“支付”等关键按钮前，“小浙”停下来让我自己操作，让我感到安心</w:t>
            </w:r>
          </w:p>
        </w:tc>
        <w:tc>
          <w:tcPr>
            <w:tcW w:w="1224" w:type="dxa"/>
            <w:tcBorders>
              <w:right w:val="nil"/>
            </w:tcBorders>
            <w:noWrap w:val="0"/>
            <w:vAlign w:val="top"/>
          </w:tcPr>
          <w:p w14:paraId="1F4A2135">
            <w:pPr>
              <w:jc w:val="left"/>
              <w:rPr>
                <w:szCs w:val="21"/>
              </w:rPr>
            </w:pPr>
            <w:r>
              <w:rPr>
                <w:rFonts w:hint="eastAsia"/>
                <w:szCs w:val="21"/>
              </w:rPr>
              <w:t>3</w:t>
            </w:r>
          </w:p>
        </w:tc>
        <w:tc>
          <w:tcPr>
            <w:tcW w:w="1115" w:type="dxa"/>
            <w:tcBorders>
              <w:right w:val="nil"/>
            </w:tcBorders>
            <w:noWrap w:val="0"/>
            <w:vAlign w:val="top"/>
          </w:tcPr>
          <w:p w14:paraId="2C0E40C3">
            <w:pPr>
              <w:jc w:val="left"/>
              <w:rPr>
                <w:szCs w:val="21"/>
              </w:rPr>
            </w:pPr>
            <w:r>
              <w:rPr>
                <w:rFonts w:hint="eastAsia"/>
                <w:szCs w:val="21"/>
              </w:rPr>
              <w:t>5</w:t>
            </w:r>
          </w:p>
        </w:tc>
        <w:tc>
          <w:tcPr>
            <w:tcW w:w="1115" w:type="dxa"/>
            <w:tcBorders>
              <w:right w:val="nil"/>
            </w:tcBorders>
            <w:noWrap w:val="0"/>
            <w:vAlign w:val="top"/>
          </w:tcPr>
          <w:p w14:paraId="66EB0944">
            <w:pPr>
              <w:jc w:val="left"/>
              <w:rPr>
                <w:szCs w:val="21"/>
              </w:rPr>
            </w:pPr>
            <w:r>
              <w:rPr>
                <w:rFonts w:hint="eastAsia"/>
                <w:szCs w:val="21"/>
              </w:rPr>
              <w:t>4</w:t>
            </w:r>
          </w:p>
        </w:tc>
        <w:tc>
          <w:tcPr>
            <w:tcW w:w="1115" w:type="dxa"/>
            <w:tcBorders>
              <w:right w:val="nil"/>
            </w:tcBorders>
            <w:noWrap w:val="0"/>
            <w:vAlign w:val="top"/>
          </w:tcPr>
          <w:p w14:paraId="3CEFEB7E">
            <w:pPr>
              <w:jc w:val="left"/>
              <w:rPr>
                <w:szCs w:val="21"/>
              </w:rPr>
            </w:pPr>
            <w:r>
              <w:rPr>
                <w:rFonts w:hint="eastAsia"/>
                <w:szCs w:val="21"/>
              </w:rPr>
              <w:t>3</w:t>
            </w:r>
          </w:p>
        </w:tc>
      </w:tr>
      <w:tr w14:paraId="50B352D4">
        <w:trPr>
          <w:wBefore w:w="0" w:type="dxa"/>
          <w:wAfter w:w="0" w:type="dxa"/>
        </w:trPr>
        <w:tc>
          <w:tcPr>
            <w:tcW w:w="707" w:type="dxa"/>
            <w:tcBorders>
              <w:left w:val="nil"/>
            </w:tcBorders>
            <w:shd w:val="clear" w:color="auto" w:fill="auto"/>
            <w:noWrap w:val="0"/>
            <w:vAlign w:val="center"/>
          </w:tcPr>
          <w:p w14:paraId="027FD54B">
            <w:pPr>
              <w:jc w:val="center"/>
              <w:rPr>
                <w:szCs w:val="21"/>
              </w:rPr>
            </w:pPr>
            <w:r>
              <w:rPr>
                <w:szCs w:val="21"/>
              </w:rPr>
              <w:t>3</w:t>
            </w:r>
          </w:p>
        </w:tc>
        <w:tc>
          <w:tcPr>
            <w:tcW w:w="4044" w:type="dxa"/>
            <w:tcBorders>
              <w:right w:val="nil"/>
            </w:tcBorders>
            <w:shd w:val="clear" w:color="auto" w:fill="auto"/>
            <w:noWrap w:val="0"/>
            <w:vAlign w:val="center"/>
          </w:tcPr>
          <w:p w14:paraId="740ACE6C">
            <w:pPr>
              <w:jc w:val="left"/>
              <w:rPr>
                <w:rFonts w:ascii="宋体" w:hAnsi="宋体"/>
                <w:szCs w:val="21"/>
              </w:rPr>
            </w:pPr>
            <w:r>
              <w:rPr>
                <w:rFonts w:hint="eastAsia" w:ascii="宋体" w:hAnsi="宋体"/>
                <w:szCs w:val="21"/>
              </w:rPr>
              <w:t>我相信“小浙”不会越权操作我的敏感信息（如密码、银行卡号）</w:t>
            </w:r>
          </w:p>
        </w:tc>
        <w:tc>
          <w:tcPr>
            <w:tcW w:w="1224" w:type="dxa"/>
            <w:tcBorders>
              <w:right w:val="nil"/>
            </w:tcBorders>
            <w:noWrap w:val="0"/>
            <w:vAlign w:val="top"/>
          </w:tcPr>
          <w:p w14:paraId="6146A5D9">
            <w:pPr>
              <w:jc w:val="left"/>
              <w:rPr>
                <w:szCs w:val="21"/>
              </w:rPr>
            </w:pPr>
            <w:r>
              <w:rPr>
                <w:szCs w:val="21"/>
              </w:rPr>
              <w:t>2</w:t>
            </w:r>
          </w:p>
        </w:tc>
        <w:tc>
          <w:tcPr>
            <w:tcW w:w="1115" w:type="dxa"/>
            <w:tcBorders>
              <w:right w:val="nil"/>
            </w:tcBorders>
            <w:noWrap w:val="0"/>
            <w:vAlign w:val="top"/>
          </w:tcPr>
          <w:p w14:paraId="584F3BEE">
            <w:pPr>
              <w:jc w:val="left"/>
              <w:rPr>
                <w:szCs w:val="21"/>
              </w:rPr>
            </w:pPr>
            <w:r>
              <w:rPr>
                <w:rFonts w:hint="eastAsia"/>
                <w:szCs w:val="21"/>
              </w:rPr>
              <w:t>2</w:t>
            </w:r>
          </w:p>
        </w:tc>
        <w:tc>
          <w:tcPr>
            <w:tcW w:w="1115" w:type="dxa"/>
            <w:tcBorders>
              <w:right w:val="nil"/>
            </w:tcBorders>
            <w:noWrap w:val="0"/>
            <w:vAlign w:val="top"/>
          </w:tcPr>
          <w:p w14:paraId="15F3A703">
            <w:pPr>
              <w:jc w:val="left"/>
              <w:rPr>
                <w:szCs w:val="21"/>
              </w:rPr>
            </w:pPr>
            <w:r>
              <w:rPr>
                <w:szCs w:val="21"/>
              </w:rPr>
              <w:t>1</w:t>
            </w:r>
          </w:p>
        </w:tc>
        <w:tc>
          <w:tcPr>
            <w:tcW w:w="1115" w:type="dxa"/>
            <w:tcBorders>
              <w:right w:val="nil"/>
            </w:tcBorders>
            <w:noWrap w:val="0"/>
            <w:vAlign w:val="top"/>
          </w:tcPr>
          <w:p w14:paraId="5B415554">
            <w:pPr>
              <w:jc w:val="left"/>
              <w:rPr>
                <w:szCs w:val="21"/>
              </w:rPr>
            </w:pPr>
            <w:r>
              <w:rPr>
                <w:rFonts w:hint="eastAsia"/>
                <w:szCs w:val="21"/>
              </w:rPr>
              <w:t>2</w:t>
            </w:r>
          </w:p>
        </w:tc>
      </w:tr>
      <w:tr w14:paraId="4917E653">
        <w:trPr>
          <w:wBefore w:w="0" w:type="dxa"/>
          <w:wAfter w:w="0" w:type="dxa"/>
        </w:trPr>
        <w:tc>
          <w:tcPr>
            <w:tcW w:w="707" w:type="dxa"/>
            <w:tcBorders>
              <w:left w:val="nil"/>
            </w:tcBorders>
            <w:shd w:val="clear" w:color="auto" w:fill="auto"/>
            <w:noWrap w:val="0"/>
            <w:vAlign w:val="center"/>
          </w:tcPr>
          <w:p w14:paraId="1E831EE1">
            <w:pPr>
              <w:jc w:val="center"/>
              <w:rPr>
                <w:szCs w:val="21"/>
              </w:rPr>
            </w:pPr>
            <w:r>
              <w:rPr>
                <w:szCs w:val="21"/>
              </w:rPr>
              <w:t>4</w:t>
            </w:r>
          </w:p>
        </w:tc>
        <w:tc>
          <w:tcPr>
            <w:tcW w:w="4044" w:type="dxa"/>
            <w:tcBorders>
              <w:right w:val="nil"/>
            </w:tcBorders>
            <w:shd w:val="clear" w:color="auto" w:fill="auto"/>
            <w:noWrap w:val="0"/>
            <w:vAlign w:val="center"/>
          </w:tcPr>
          <w:p w14:paraId="4A0A36CD">
            <w:pPr>
              <w:jc w:val="left"/>
              <w:rPr>
                <w:rFonts w:ascii="宋体" w:hAnsi="宋体"/>
                <w:szCs w:val="21"/>
              </w:rPr>
            </w:pPr>
            <w:r>
              <w:rPr>
                <w:rFonts w:hint="eastAsia" w:ascii="宋体" w:hAnsi="宋体"/>
                <w:szCs w:val="21"/>
              </w:rPr>
              <w:t>我能清楚地知道“小浙”正在为我做什么</w:t>
            </w:r>
          </w:p>
        </w:tc>
        <w:tc>
          <w:tcPr>
            <w:tcW w:w="1224" w:type="dxa"/>
            <w:tcBorders>
              <w:right w:val="nil"/>
            </w:tcBorders>
            <w:noWrap w:val="0"/>
            <w:vAlign w:val="top"/>
          </w:tcPr>
          <w:p w14:paraId="0A8B2F4F">
            <w:pPr>
              <w:jc w:val="left"/>
              <w:rPr>
                <w:szCs w:val="21"/>
              </w:rPr>
            </w:pPr>
            <w:r>
              <w:rPr>
                <w:szCs w:val="21"/>
              </w:rPr>
              <w:t>2</w:t>
            </w:r>
          </w:p>
        </w:tc>
        <w:tc>
          <w:tcPr>
            <w:tcW w:w="1115" w:type="dxa"/>
            <w:tcBorders>
              <w:right w:val="nil"/>
            </w:tcBorders>
            <w:noWrap w:val="0"/>
            <w:vAlign w:val="top"/>
          </w:tcPr>
          <w:p w14:paraId="1D7609BE">
            <w:pPr>
              <w:jc w:val="left"/>
              <w:rPr>
                <w:szCs w:val="21"/>
              </w:rPr>
            </w:pPr>
            <w:r>
              <w:rPr>
                <w:rFonts w:hint="eastAsia"/>
                <w:szCs w:val="21"/>
              </w:rPr>
              <w:t>3</w:t>
            </w:r>
          </w:p>
        </w:tc>
        <w:tc>
          <w:tcPr>
            <w:tcW w:w="1115" w:type="dxa"/>
            <w:tcBorders>
              <w:right w:val="nil"/>
            </w:tcBorders>
            <w:noWrap w:val="0"/>
            <w:vAlign w:val="top"/>
          </w:tcPr>
          <w:p w14:paraId="6CAD88B9">
            <w:pPr>
              <w:jc w:val="left"/>
              <w:rPr>
                <w:szCs w:val="21"/>
              </w:rPr>
            </w:pPr>
            <w:r>
              <w:rPr>
                <w:szCs w:val="21"/>
              </w:rPr>
              <w:t>4</w:t>
            </w:r>
          </w:p>
        </w:tc>
        <w:tc>
          <w:tcPr>
            <w:tcW w:w="1115" w:type="dxa"/>
            <w:tcBorders>
              <w:right w:val="nil"/>
            </w:tcBorders>
            <w:noWrap w:val="0"/>
            <w:vAlign w:val="top"/>
          </w:tcPr>
          <w:p w14:paraId="58084A82">
            <w:pPr>
              <w:jc w:val="left"/>
              <w:rPr>
                <w:szCs w:val="21"/>
              </w:rPr>
            </w:pPr>
            <w:r>
              <w:rPr>
                <w:rFonts w:hint="eastAsia"/>
                <w:szCs w:val="21"/>
              </w:rPr>
              <w:t>2</w:t>
            </w:r>
          </w:p>
        </w:tc>
      </w:tr>
      <w:tr w14:paraId="18DF9057">
        <w:trPr>
          <w:wBefore w:w="0" w:type="dxa"/>
          <w:wAfter w:w="0" w:type="dxa"/>
        </w:trPr>
        <w:tc>
          <w:tcPr>
            <w:tcW w:w="707" w:type="dxa"/>
            <w:tcBorders>
              <w:left w:val="nil"/>
            </w:tcBorders>
            <w:shd w:val="clear" w:color="auto" w:fill="auto"/>
            <w:noWrap w:val="0"/>
            <w:vAlign w:val="center"/>
          </w:tcPr>
          <w:p w14:paraId="445EF4D1">
            <w:pPr>
              <w:jc w:val="center"/>
              <w:rPr>
                <w:szCs w:val="21"/>
              </w:rPr>
            </w:pPr>
            <w:r>
              <w:rPr>
                <w:rFonts w:hint="eastAsia"/>
                <w:szCs w:val="21"/>
              </w:rPr>
              <w:t>5</w:t>
            </w:r>
          </w:p>
        </w:tc>
        <w:tc>
          <w:tcPr>
            <w:tcW w:w="4044" w:type="dxa"/>
            <w:tcBorders>
              <w:right w:val="nil"/>
            </w:tcBorders>
            <w:shd w:val="clear" w:color="auto" w:fill="auto"/>
            <w:noWrap w:val="0"/>
            <w:vAlign w:val="center"/>
          </w:tcPr>
          <w:p w14:paraId="65AD415B">
            <w:pPr>
              <w:jc w:val="left"/>
              <w:rPr>
                <w:rFonts w:ascii="宋体" w:hAnsi="宋体"/>
                <w:szCs w:val="21"/>
              </w:rPr>
            </w:pPr>
            <w:r>
              <w:rPr>
                <w:rFonts w:hint="eastAsia" w:ascii="宋体" w:hAnsi="宋体"/>
                <w:szCs w:val="21"/>
              </w:rPr>
              <w:t>我以后愿意继续使用“小浙”来办理政务</w:t>
            </w:r>
          </w:p>
        </w:tc>
        <w:tc>
          <w:tcPr>
            <w:tcW w:w="1224" w:type="dxa"/>
            <w:tcBorders>
              <w:right w:val="nil"/>
            </w:tcBorders>
            <w:noWrap w:val="0"/>
            <w:vAlign w:val="top"/>
          </w:tcPr>
          <w:p w14:paraId="6C73644F">
            <w:pPr>
              <w:jc w:val="left"/>
              <w:rPr>
                <w:szCs w:val="21"/>
              </w:rPr>
            </w:pPr>
            <w:r>
              <w:rPr>
                <w:rFonts w:hint="eastAsia"/>
                <w:szCs w:val="21"/>
              </w:rPr>
              <w:t>2</w:t>
            </w:r>
          </w:p>
        </w:tc>
        <w:tc>
          <w:tcPr>
            <w:tcW w:w="1115" w:type="dxa"/>
            <w:tcBorders>
              <w:right w:val="nil"/>
            </w:tcBorders>
            <w:noWrap w:val="0"/>
            <w:vAlign w:val="top"/>
          </w:tcPr>
          <w:p w14:paraId="00459D96">
            <w:pPr>
              <w:jc w:val="left"/>
              <w:rPr>
                <w:szCs w:val="21"/>
              </w:rPr>
            </w:pPr>
            <w:r>
              <w:rPr>
                <w:rFonts w:hint="eastAsia"/>
                <w:szCs w:val="21"/>
              </w:rPr>
              <w:t>4</w:t>
            </w:r>
          </w:p>
        </w:tc>
        <w:tc>
          <w:tcPr>
            <w:tcW w:w="1115" w:type="dxa"/>
            <w:tcBorders>
              <w:right w:val="nil"/>
            </w:tcBorders>
            <w:noWrap w:val="0"/>
            <w:vAlign w:val="top"/>
          </w:tcPr>
          <w:p w14:paraId="6A5F9B27">
            <w:pPr>
              <w:jc w:val="left"/>
              <w:rPr>
                <w:szCs w:val="21"/>
              </w:rPr>
            </w:pPr>
            <w:r>
              <w:rPr>
                <w:rFonts w:hint="eastAsia"/>
                <w:szCs w:val="21"/>
              </w:rPr>
              <w:t>3</w:t>
            </w:r>
          </w:p>
        </w:tc>
        <w:tc>
          <w:tcPr>
            <w:tcW w:w="1115" w:type="dxa"/>
            <w:tcBorders>
              <w:right w:val="nil"/>
            </w:tcBorders>
            <w:noWrap w:val="0"/>
            <w:vAlign w:val="top"/>
          </w:tcPr>
          <w:p w14:paraId="015318DA">
            <w:pPr>
              <w:jc w:val="left"/>
              <w:rPr>
                <w:szCs w:val="21"/>
              </w:rPr>
            </w:pPr>
            <w:r>
              <w:rPr>
                <w:rFonts w:hint="eastAsia"/>
                <w:szCs w:val="21"/>
              </w:rPr>
              <w:t>3</w:t>
            </w:r>
          </w:p>
        </w:tc>
      </w:tr>
    </w:tbl>
    <w:p w14:paraId="0E2C0CAA">
      <w:pPr>
        <w:pStyle w:val="20"/>
        <w:spacing w:line="360" w:lineRule="auto"/>
        <w:ind w:firstLine="480"/>
        <w:rPr>
          <w:rFonts w:ascii="Times New Roman" w:eastAsia="仿宋"/>
          <w:sz w:val="24"/>
          <w:szCs w:val="24"/>
        </w:rPr>
      </w:pPr>
    </w:p>
    <w:p w14:paraId="3A291D63">
      <w:pPr>
        <w:pStyle w:val="20"/>
        <w:spacing w:line="360" w:lineRule="auto"/>
        <w:ind w:firstLine="480"/>
        <w:rPr>
          <w:rFonts w:hint="eastAsia" w:ascii="Times New Roman" w:eastAsia="仿宋"/>
          <w:sz w:val="24"/>
          <w:szCs w:val="24"/>
        </w:rPr>
      </w:pPr>
      <w:r>
        <w:rPr>
          <w:rFonts w:hint="eastAsia" w:ascii="Times New Roman" w:eastAsia="仿宋"/>
          <w:sz w:val="24"/>
          <w:szCs w:val="24"/>
        </w:rPr>
        <w:t>题1（代理不主动打扰）：平均分 4.25，说明用户普遍认可代理不会擅自唤醒。</w:t>
      </w:r>
    </w:p>
    <w:p w14:paraId="1652202F">
      <w:pPr>
        <w:pStyle w:val="20"/>
        <w:spacing w:line="360" w:lineRule="auto"/>
        <w:ind w:firstLine="480"/>
        <w:rPr>
          <w:rFonts w:ascii="Times New Roman" w:eastAsia="仿宋"/>
          <w:sz w:val="24"/>
          <w:szCs w:val="24"/>
        </w:rPr>
      </w:pPr>
      <w:r>
        <w:rPr>
          <w:rFonts w:hint="eastAsia" w:ascii="Times New Roman" w:eastAsia="仿宋"/>
          <w:sz w:val="24"/>
          <w:szCs w:val="24"/>
        </w:rPr>
        <w:t>题2（关键操作止步让人安心）：平均分 3.75，多数用户对“停下来让我确认”感到安全。</w:t>
      </w:r>
    </w:p>
    <w:p w14:paraId="17A51F5C">
      <w:pPr>
        <w:pStyle w:val="20"/>
        <w:spacing w:line="360" w:lineRule="auto"/>
        <w:ind w:firstLine="480"/>
        <w:rPr>
          <w:rFonts w:hint="eastAsia" w:ascii="Times New Roman" w:eastAsia="仿宋"/>
          <w:sz w:val="24"/>
          <w:szCs w:val="24"/>
        </w:rPr>
      </w:pPr>
      <w:r>
        <w:rPr>
          <w:rFonts w:hint="eastAsia" w:ascii="Times New Roman" w:eastAsia="仿宋"/>
          <w:sz w:val="24"/>
          <w:szCs w:val="24"/>
        </w:rPr>
        <w:t>题3（相信不越权）：平均分仅 1.75，是所有题项中最低的。这直接印证了老年用户对代理操作敏感信息的深度不信任。</w:t>
      </w:r>
    </w:p>
    <w:p w14:paraId="5ED7106A">
      <w:pPr>
        <w:pStyle w:val="20"/>
        <w:spacing w:line="360" w:lineRule="auto"/>
        <w:ind w:firstLine="480"/>
        <w:rPr>
          <w:rFonts w:ascii="Times New Roman" w:eastAsia="仿宋"/>
          <w:sz w:val="24"/>
          <w:szCs w:val="24"/>
        </w:rPr>
      </w:pPr>
      <w:r>
        <w:rPr>
          <w:rFonts w:hint="eastAsia" w:ascii="Times New Roman" w:eastAsia="仿宋"/>
          <w:sz w:val="24"/>
          <w:szCs w:val="24"/>
        </w:rPr>
        <w:t>题4（清楚代理在做什么）：平均分 2.75，用户对代理行为的透明度认可度中等。</w:t>
      </w:r>
    </w:p>
    <w:p w14:paraId="6AEB23FE">
      <w:pPr>
        <w:pStyle w:val="20"/>
        <w:spacing w:line="360" w:lineRule="auto"/>
        <w:ind w:firstLine="480"/>
        <w:rPr>
          <w:rFonts w:ascii="Times New Roman" w:eastAsia="仿宋"/>
          <w:sz w:val="24"/>
          <w:szCs w:val="24"/>
        </w:rPr>
      </w:pPr>
      <w:r>
        <w:rPr>
          <w:rFonts w:hint="eastAsia" w:ascii="Times New Roman" w:eastAsia="仿宋"/>
          <w:sz w:val="24"/>
          <w:szCs w:val="24"/>
        </w:rPr>
        <w:t>题5（愿意继续使用）：平均分 3.0，表明除U2外，其余用户使用意愿并不强烈。</w:t>
      </w:r>
    </w:p>
    <w:p w14:paraId="76D03414">
      <w:pPr>
        <w:pStyle w:val="20"/>
        <w:spacing w:line="360" w:lineRule="auto"/>
        <w:ind w:firstLine="480"/>
        <w:rPr>
          <w:rFonts w:hint="eastAsia" w:ascii="Times New Roman" w:eastAsia="仿宋"/>
          <w:sz w:val="24"/>
          <w:szCs w:val="24"/>
        </w:rPr>
      </w:pPr>
    </w:p>
    <w:p w14:paraId="6E97511B">
      <w:pPr>
        <w:pStyle w:val="20"/>
        <w:ind w:firstLine="0" w:firstLineChars="0"/>
        <w:rPr>
          <w:rFonts w:hint="eastAsia" w:ascii="Times New Roman" w:eastAsia="仿宋"/>
          <w:b/>
          <w:bCs/>
          <w:color w:val="FF0000"/>
          <w:sz w:val="28"/>
          <w:szCs w:val="28"/>
        </w:rPr>
      </w:pPr>
      <w:r>
        <w:rPr>
          <w:rFonts w:ascii="Times New Roman" w:eastAsia="仿宋"/>
          <w:b/>
          <w:bCs/>
          <w:sz w:val="28"/>
          <w:szCs w:val="28"/>
        </w:rPr>
        <w:t xml:space="preserve">6.1.2 </w:t>
      </w:r>
      <w:r>
        <w:rPr>
          <w:rFonts w:hint="eastAsia" w:ascii="Times New Roman" w:eastAsia="仿宋"/>
          <w:b/>
          <w:bCs/>
          <w:sz w:val="28"/>
          <w:szCs w:val="28"/>
        </w:rPr>
        <w:t>测试数据分析</w:t>
      </w:r>
    </w:p>
    <w:p w14:paraId="1C986365">
      <w:pPr>
        <w:pStyle w:val="20"/>
        <w:spacing w:line="360" w:lineRule="auto"/>
        <w:ind w:firstLine="480"/>
        <w:rPr>
          <w:rFonts w:ascii="Times New Roman" w:eastAsia="仿宋"/>
          <w:sz w:val="24"/>
          <w:szCs w:val="24"/>
        </w:rPr>
      </w:pPr>
      <w:r>
        <w:rPr>
          <w:rFonts w:hint="eastAsia" w:ascii="Times New Roman" w:eastAsia="仿宋"/>
          <w:sz w:val="24"/>
          <w:szCs w:val="24"/>
        </w:rPr>
        <w:t>综合SUS 量表与补充问卷的结果，可得出以下几点主要发现：</w:t>
      </w:r>
    </w:p>
    <w:p w14:paraId="1078AB6D">
      <w:pPr>
        <w:pStyle w:val="20"/>
        <w:spacing w:line="360" w:lineRule="auto"/>
        <w:ind w:firstLine="480"/>
        <w:rPr>
          <w:rFonts w:hint="eastAsia" w:ascii="Times New Roman" w:eastAsia="仿宋"/>
          <w:sz w:val="24"/>
          <w:szCs w:val="24"/>
        </w:rPr>
      </w:pPr>
      <w:r>
        <w:rPr>
          <w:rFonts w:hint="eastAsia" w:ascii="Times New Roman" w:eastAsia="仿宋"/>
          <w:sz w:val="24"/>
          <w:szCs w:val="24"/>
        </w:rPr>
        <w:t>1. 信任问题比易用性问题更为突出</w:t>
      </w:r>
    </w:p>
    <w:p w14:paraId="009DF6FE">
      <w:pPr>
        <w:pStyle w:val="20"/>
        <w:spacing w:line="360" w:lineRule="auto"/>
        <w:ind w:firstLine="480"/>
        <w:rPr>
          <w:rFonts w:hint="eastAsia" w:ascii="Times New Roman" w:eastAsia="仿宋"/>
          <w:sz w:val="24"/>
          <w:szCs w:val="24"/>
        </w:rPr>
      </w:pPr>
      <w:r>
        <w:rPr>
          <w:rFonts w:hint="eastAsia" w:ascii="Times New Roman" w:eastAsia="仿宋"/>
          <w:sz w:val="24"/>
          <w:szCs w:val="24"/>
        </w:rPr>
        <w:t>补充问卷中“相信代理不会越权操作敏感信息”（Q3）平均仅1.75分，为全卷最低。U3在医保缴费中连续两次拒绝授权，事后明确表示不愿让代理填身份证号。这表明，即使代理实现了权限一事一授和确定性操作代理止步的机制，老年用户对代理触碰敏感信息的深层不信任依然存在。此外，授权卡片的15秒超时自动拒绝设计可能产生副作用：对于认知处理速度下降的老年用户，15秒不足以阅读和理解授权内容（“小浙想帮您填【身份证号】，这次可以吗？”），倒计时本身也会制造焦虑。U3的连续拒绝可能部分源于超时压力下的防御性决策。</w:t>
      </w:r>
    </w:p>
    <w:p w14:paraId="0D973ED7">
      <w:pPr>
        <w:pStyle w:val="20"/>
        <w:spacing w:line="360" w:lineRule="auto"/>
        <w:ind w:firstLine="480"/>
        <w:rPr>
          <w:rFonts w:hint="eastAsia" w:ascii="Times New Roman" w:eastAsia="仿宋"/>
          <w:sz w:val="24"/>
          <w:szCs w:val="24"/>
        </w:rPr>
      </w:pPr>
      <w:r>
        <w:rPr>
          <w:rFonts w:hint="eastAsia" w:ascii="Times New Roman" w:eastAsia="仿宋"/>
          <w:sz w:val="24"/>
          <w:szCs w:val="24"/>
        </w:rPr>
        <w:t>2. 设计原则存在内在矛盾：高风险环节代理无能为力</w:t>
      </w:r>
    </w:p>
    <w:p w14:paraId="2B947C3A">
      <w:pPr>
        <w:pStyle w:val="20"/>
        <w:spacing w:line="360" w:lineRule="auto"/>
        <w:ind w:firstLine="480"/>
        <w:rPr>
          <w:rFonts w:hint="eastAsia" w:ascii="Times New Roman" w:eastAsia="仿宋"/>
          <w:sz w:val="24"/>
          <w:szCs w:val="24"/>
        </w:rPr>
      </w:pPr>
      <w:r>
        <w:rPr>
          <w:rFonts w:hint="eastAsia" w:ascii="Times New Roman" w:eastAsia="仿宋"/>
          <w:sz w:val="24"/>
          <w:szCs w:val="24"/>
        </w:rPr>
        <w:t>U1在刷脸登录环节多次尝试失败，代理语音引导3次后仍无法通过，最终放弃。根据本研究的设计原则，代理对系统级安全弹窗（人脸识别授权）选择不介入、恪守边界止步，只能提供语音引导，无法执行实质性操作。然而，人脸识别本身对老年用户高度不友好——动作幅度小、速度慢、光线敏感。在最需要帮助的环节，代理恰恰因为原则约束而无法提供有效协助。这不是实现层面的问题，而是原则框架在生物特征认证等高风险场景下面临的内在张力：越是高风险的操作，代理越不能帮忙，但这些操作恰恰是老年用户最需要帮助的地方。</w:t>
      </w:r>
    </w:p>
    <w:p w14:paraId="58E0EBA6">
      <w:pPr>
        <w:pStyle w:val="20"/>
        <w:spacing w:line="360" w:lineRule="auto"/>
        <w:ind w:firstLine="480"/>
        <w:rPr>
          <w:rFonts w:hint="eastAsia" w:ascii="Times New Roman" w:eastAsia="仿宋"/>
          <w:sz w:val="24"/>
          <w:szCs w:val="24"/>
        </w:rPr>
      </w:pPr>
      <w:r>
        <w:rPr>
          <w:rFonts w:hint="eastAsia" w:ascii="Times New Roman" w:eastAsia="仿宋"/>
          <w:sz w:val="24"/>
          <w:szCs w:val="24"/>
        </w:rPr>
        <w:t>3. 可用性评分低于预期，受挫败事件影响显著</w:t>
      </w:r>
    </w:p>
    <w:p w14:paraId="399AB2A9">
      <w:pPr>
        <w:pStyle w:val="20"/>
        <w:spacing w:line="360" w:lineRule="auto"/>
        <w:ind w:firstLine="480"/>
        <w:rPr>
          <w:rFonts w:hint="eastAsia" w:ascii="Times New Roman" w:eastAsia="仿宋"/>
          <w:sz w:val="24"/>
          <w:szCs w:val="24"/>
        </w:rPr>
      </w:pPr>
      <w:r>
        <w:rPr>
          <w:rFonts w:hint="eastAsia" w:ascii="Times New Roman" w:eastAsia="仿宋"/>
          <w:sz w:val="24"/>
          <w:szCs w:val="24"/>
        </w:rPr>
        <w:t>SUS平均分57.5低于行业基准68分。U1（刷脸失败，45分）和U3（中止任务，30分）显著拉低了平均分，而顺利完成所有任务的U2和U4得分较高（80、75）。这说明一次失败或中止经历会严重降低老年用户对系统的整体评价。这也提示：容错设计和信任建立机制需要贯穿完整流程，而非仅依赖原则声明。</w:t>
      </w:r>
    </w:p>
    <w:p w14:paraId="6CD28149">
      <w:pPr>
        <w:pStyle w:val="20"/>
        <w:spacing w:line="360" w:lineRule="auto"/>
        <w:ind w:firstLine="480"/>
        <w:rPr>
          <w:rFonts w:hint="eastAsia" w:ascii="Times New Roman" w:eastAsia="仿宋"/>
          <w:sz w:val="24"/>
          <w:szCs w:val="24"/>
        </w:rPr>
      </w:pPr>
      <w:r>
        <w:rPr>
          <w:rFonts w:hint="eastAsia" w:ascii="Times New Roman" w:eastAsia="仿宋"/>
          <w:sz w:val="24"/>
          <w:szCs w:val="24"/>
        </w:rPr>
        <w:t>4. “不主动”和“止步”原则获得基本认可，但透明度仍需加强</w:t>
      </w:r>
    </w:p>
    <w:p w14:paraId="5750D189">
      <w:pPr>
        <w:pStyle w:val="20"/>
        <w:spacing w:line="360" w:lineRule="auto"/>
        <w:ind w:firstLine="480"/>
        <w:rPr>
          <w:rFonts w:hint="eastAsia" w:ascii="Times New Roman" w:eastAsia="仿宋"/>
          <w:sz w:val="24"/>
          <w:szCs w:val="24"/>
        </w:rPr>
      </w:pPr>
      <w:r>
        <w:rPr>
          <w:rFonts w:hint="eastAsia" w:ascii="Times New Roman" w:eastAsia="仿宋"/>
          <w:sz w:val="24"/>
          <w:szCs w:val="24"/>
        </w:rPr>
        <w:t>题1（代理不主动打扰）平均4.25分，题2（关键操作止步让人安心）平均3.75分，说明用户对代理的非侵入性和可控性给予了正面反馈。但题4（清楚代理在做什么）仅2.75分，表明代理的执行过程对用户仍不够透明。</w:t>
      </w:r>
    </w:p>
    <w:p w14:paraId="14931065">
      <w:pPr>
        <w:pStyle w:val="20"/>
        <w:spacing w:line="360" w:lineRule="auto"/>
        <w:ind w:firstLine="480"/>
        <w:rPr>
          <w:rFonts w:ascii="Times New Roman" w:eastAsia="仿宋"/>
          <w:sz w:val="24"/>
          <w:szCs w:val="24"/>
        </w:rPr>
      </w:pPr>
      <w:r>
        <w:rPr>
          <w:rFonts w:hint="eastAsia" w:ascii="Times New Roman" w:eastAsia="仿宋"/>
          <w:sz w:val="24"/>
          <w:szCs w:val="24"/>
        </w:rPr>
        <w:t>综上，受控响应型代理的设计方向在常规场景下被证明是合理的，但信任感的建立不能仅靠设计原则的架构固化。针对高风险场景，需要结合更包容的识别技术、更透明的执行预览以及渐进式的用户引导，才能逐步消解老年用户的深层焦虑。同时，设计原则本身需要在“安全边界”与“有效帮助”之间寻找更精细的平衡点。</w:t>
      </w:r>
    </w:p>
    <w:p w14:paraId="3C77A205">
      <w:pPr>
        <w:pStyle w:val="20"/>
        <w:spacing w:line="360" w:lineRule="auto"/>
        <w:ind w:firstLine="480"/>
        <w:rPr>
          <w:rFonts w:hint="eastAsia" w:ascii="Times New Roman" w:eastAsia="仿宋"/>
          <w:sz w:val="24"/>
          <w:szCs w:val="24"/>
        </w:rPr>
      </w:pPr>
    </w:p>
    <w:p w14:paraId="1D111FF4">
      <w:pPr>
        <w:pStyle w:val="20"/>
        <w:ind w:firstLine="0" w:firstLineChars="0"/>
        <w:rPr>
          <w:rFonts w:ascii="Times New Roman" w:eastAsia="仿宋"/>
          <w:b/>
          <w:sz w:val="30"/>
          <w:szCs w:val="30"/>
        </w:rPr>
      </w:pPr>
      <w:r>
        <w:rPr>
          <w:rFonts w:ascii="Times New Roman" w:eastAsia="仿宋"/>
          <w:b/>
          <w:sz w:val="30"/>
          <w:szCs w:val="30"/>
        </w:rPr>
        <w:t xml:space="preserve">6.2 </w:t>
      </w:r>
      <w:r>
        <w:rPr>
          <w:rFonts w:hint="eastAsia" w:ascii="Times New Roman" w:eastAsia="仿宋"/>
          <w:b/>
          <w:sz w:val="30"/>
          <w:szCs w:val="30"/>
        </w:rPr>
        <w:t>主要研究贡献</w:t>
      </w:r>
    </w:p>
    <w:p w14:paraId="661E0214">
      <w:pPr>
        <w:pStyle w:val="20"/>
        <w:spacing w:line="360" w:lineRule="auto"/>
        <w:ind w:firstLine="480"/>
        <w:rPr>
          <w:rFonts w:hint="eastAsia" w:ascii="Times New Roman" w:eastAsia="仿宋"/>
          <w:sz w:val="24"/>
          <w:szCs w:val="24"/>
        </w:rPr>
      </w:pPr>
      <w:r>
        <w:rPr>
          <w:rFonts w:hint="eastAsia" w:ascii="Times New Roman" w:eastAsia="仿宋"/>
          <w:sz w:val="24"/>
          <w:szCs w:val="24"/>
        </w:rPr>
        <w:t>理论层面，提出了受控响应型智能代理这一交互模式，系统回应了老年用户“信任人胜过信任系统”的深层心理需求。该模式的核心贡献体现在两个方面：</w:t>
      </w:r>
    </w:p>
    <w:p w14:paraId="60D1152A">
      <w:pPr>
        <w:pStyle w:val="20"/>
        <w:spacing w:line="360" w:lineRule="auto"/>
        <w:ind w:firstLine="480"/>
        <w:rPr>
          <w:rFonts w:hint="eastAsia" w:ascii="Times New Roman" w:eastAsia="仿宋"/>
          <w:sz w:val="24"/>
          <w:szCs w:val="24"/>
        </w:rPr>
      </w:pPr>
      <w:r>
        <w:rPr>
          <w:rFonts w:hint="eastAsia" w:ascii="Times New Roman" w:eastAsia="仿宋"/>
          <w:sz w:val="24"/>
          <w:szCs w:val="24"/>
        </w:rPr>
        <w:t>其一，受控响应型智能代理遵循以下核心设计原则。本研究将智能代理的设计原则升级为架构层面的约束——通过工具白名单物理隔离、协议入口唯一化、权限状态会话级生命周期三项技术手段，使代理不会越权成为可验证的技术保障而非运行时判断。这对于消解老年用户对智能代理失控感的焦虑具有根本意义。</w:t>
      </w:r>
    </w:p>
    <w:p w14:paraId="0DCACC33">
      <w:pPr>
        <w:pStyle w:val="20"/>
        <w:spacing w:line="360" w:lineRule="auto"/>
        <w:ind w:firstLine="480"/>
        <w:rPr>
          <w:rFonts w:hint="eastAsia" w:ascii="Times New Roman" w:eastAsia="仿宋"/>
          <w:sz w:val="24"/>
          <w:szCs w:val="24"/>
        </w:rPr>
      </w:pPr>
      <w:r>
        <w:rPr>
          <w:rFonts w:hint="eastAsia" w:ascii="Times New Roman" w:eastAsia="仿宋"/>
          <w:sz w:val="24"/>
          <w:szCs w:val="24"/>
        </w:rPr>
        <w:t>其二，受控响应型智能代理的权限等级矩阵。区别于既有智能代理研究以最大化自主完成任务为目标的设计取向，本研究将代理能力划分为三个边界清晰的层级，每个层级对应不同的用户授权要求，使得代理行为的边界可被用户直观感知、可被测试验收。该矩阵为适老化代理的能力设计提供了可操作的分级框架。</w:t>
      </w:r>
    </w:p>
    <w:p w14:paraId="50C1B3D8">
      <w:pPr>
        <w:pStyle w:val="20"/>
        <w:spacing w:line="360" w:lineRule="auto"/>
        <w:ind w:firstLine="480"/>
        <w:rPr>
          <w:rFonts w:ascii="Times New Roman" w:eastAsia="仿宋"/>
          <w:sz w:val="24"/>
          <w:szCs w:val="24"/>
        </w:rPr>
      </w:pPr>
      <w:r>
        <w:rPr>
          <w:rFonts w:hint="eastAsia" w:ascii="Times New Roman" w:eastAsia="仿宋"/>
          <w:sz w:val="24"/>
          <w:szCs w:val="24"/>
        </w:rPr>
        <w:t>实践层面，基于上述理论框架实现了一款可运行的浙里办长辈版高保真原型，覆盖4个政务服务核心场景、17个页面，实现了从语音意图理解到多模态结果呈现的完整功能链路。原型可在手机Chrome浏览器上直接访问体验，具备推广复制价值。</w:t>
      </w:r>
    </w:p>
    <w:p w14:paraId="35D4FC88">
      <w:pPr>
        <w:pStyle w:val="20"/>
        <w:spacing w:line="360" w:lineRule="auto"/>
        <w:ind w:firstLine="480"/>
        <w:rPr>
          <w:rFonts w:hint="eastAsia" w:ascii="Times New Roman" w:eastAsia="仿宋"/>
          <w:sz w:val="24"/>
          <w:szCs w:val="24"/>
        </w:rPr>
      </w:pPr>
    </w:p>
    <w:p w14:paraId="2EB081C4">
      <w:pPr>
        <w:pStyle w:val="20"/>
        <w:ind w:firstLine="0" w:firstLineChars="0"/>
        <w:rPr>
          <w:rFonts w:ascii="Times New Roman" w:eastAsia="仿宋"/>
          <w:b/>
          <w:sz w:val="30"/>
          <w:szCs w:val="30"/>
        </w:rPr>
      </w:pPr>
      <w:r>
        <w:rPr>
          <w:rFonts w:ascii="Times New Roman" w:eastAsia="仿宋"/>
          <w:b/>
          <w:sz w:val="30"/>
          <w:szCs w:val="30"/>
        </w:rPr>
        <w:t xml:space="preserve">6.3 </w:t>
      </w:r>
      <w:r>
        <w:rPr>
          <w:rFonts w:hint="eastAsia" w:ascii="Times New Roman" w:eastAsia="仿宋"/>
          <w:b/>
          <w:sz w:val="30"/>
          <w:szCs w:val="30"/>
        </w:rPr>
        <w:t>设计局限与反思</w:t>
      </w:r>
    </w:p>
    <w:p w14:paraId="7C97EC7D">
      <w:pPr>
        <w:pStyle w:val="20"/>
        <w:spacing w:line="360" w:lineRule="auto"/>
        <w:ind w:firstLine="480"/>
        <w:rPr>
          <w:rFonts w:ascii="Times New Roman" w:eastAsia="仿宋"/>
          <w:sz w:val="24"/>
          <w:szCs w:val="24"/>
        </w:rPr>
      </w:pPr>
      <w:r>
        <w:rPr>
          <w:rFonts w:hint="eastAsia" w:ascii="Times New Roman" w:eastAsia="仿宋"/>
          <w:sz w:val="24"/>
          <w:szCs w:val="24"/>
        </w:rPr>
        <w:t>本研究存在以下局限：</w:t>
      </w:r>
    </w:p>
    <w:p w14:paraId="44EAF9D9">
      <w:pPr>
        <w:pStyle w:val="20"/>
        <w:spacing w:line="360" w:lineRule="auto"/>
        <w:ind w:firstLine="480"/>
        <w:rPr>
          <w:rFonts w:hint="eastAsia" w:ascii="Times New Roman" w:eastAsia="仿宋"/>
          <w:sz w:val="24"/>
          <w:szCs w:val="24"/>
        </w:rPr>
      </w:pPr>
      <w:r>
        <w:rPr>
          <w:rFonts w:hint="eastAsia" w:ascii="Times New Roman" w:eastAsia="仿宋"/>
          <w:sz w:val="24"/>
          <w:szCs w:val="24"/>
        </w:rPr>
        <w:t>第一，可用性测试尚不完善。 测试样本仅 4 人，数量较少，难以代表更广泛的老年用户群体。虽然采集了 SUS 和补充问卷，但样本量小，结论的统计效度有限；同时未系统采集任务完成时间等量化指标，对用户体验的客观刻画不够充分。此外，测试环境与真实场景存在差异，用户可能在被观察的状态下表现出与日常使用不同的行为。</w:t>
      </w:r>
    </w:p>
    <w:p w14:paraId="0E268F18">
      <w:pPr>
        <w:pStyle w:val="20"/>
        <w:spacing w:line="360" w:lineRule="auto"/>
        <w:ind w:firstLine="480"/>
        <w:rPr>
          <w:rFonts w:hint="eastAsia" w:ascii="Times New Roman" w:eastAsia="仿宋"/>
          <w:sz w:val="24"/>
          <w:szCs w:val="24"/>
        </w:rPr>
      </w:pPr>
      <w:r>
        <w:rPr>
          <w:rFonts w:hint="eastAsia" w:ascii="Times New Roman" w:eastAsia="仿宋"/>
          <w:sz w:val="24"/>
          <w:szCs w:val="24"/>
        </w:rPr>
        <w:t>第二，场景覆盖有限。 本研究聚焦 4 个政务场景，能够系统演示受控响应型代理的能力矩阵和三原则边界，但未覆盖浙里办全部服务场景。未覆盖场景的代理能力需要逐场景扩展 prompt 和工具集，且新场景可能引入新的敏感操作类型，如社保卡挂失涉及证件冻结、异地就医备案需要跨部门信息核验等，现有分级机制是否需要调整尚未验证。</w:t>
      </w:r>
    </w:p>
    <w:p w14:paraId="79D6BB7E">
      <w:pPr>
        <w:pStyle w:val="20"/>
        <w:spacing w:line="360" w:lineRule="auto"/>
        <w:ind w:firstLine="480"/>
        <w:rPr>
          <w:rFonts w:ascii="Times New Roman" w:eastAsia="仿宋"/>
          <w:sz w:val="24"/>
          <w:szCs w:val="24"/>
        </w:rPr>
      </w:pPr>
      <w:r>
        <w:rPr>
          <w:rFonts w:hint="eastAsia" w:ascii="Times New Roman" w:eastAsia="仿宋"/>
          <w:sz w:val="24"/>
          <w:szCs w:val="24"/>
        </w:rPr>
        <w:t>第三，技术实现尚不完备。原型以 Web 形式运行，并非完整原生应用，在用户体验上与真实产品存在一定差异。同时，相关数据和信息均为模拟数据，未对接真实接口。部分流程因技术难度较大采用了替代方案，例如短信验证码的读取使用浏览器弹窗模拟，而非调用系统短信权限。</w:t>
      </w:r>
    </w:p>
    <w:p w14:paraId="5C054F37">
      <w:pPr>
        <w:pStyle w:val="20"/>
        <w:spacing w:line="360" w:lineRule="auto"/>
        <w:ind w:firstLine="480"/>
        <w:rPr>
          <w:rFonts w:hint="eastAsia" w:ascii="Times New Roman" w:eastAsia="仿宋"/>
          <w:sz w:val="24"/>
          <w:szCs w:val="24"/>
        </w:rPr>
      </w:pPr>
      <w:r>
        <w:rPr>
          <w:rFonts w:hint="eastAsia" w:ascii="Times New Roman" w:eastAsia="仿宋"/>
          <w:sz w:val="24"/>
          <w:szCs w:val="24"/>
        </w:rPr>
        <w:t>第四，未评估长期使用中的信任演化。 本研究为一次性接触测试，无法观察老年用户在多次使用后对代理信任度的变化。信任建立往往需要反复的正向体验积累，而一次失败就可能造成长期抵触。目前缺乏对信任动态变化规律的探讨。</w:t>
      </w:r>
    </w:p>
    <w:p w14:paraId="413CC480">
      <w:pPr>
        <w:pStyle w:val="20"/>
        <w:spacing w:line="360" w:lineRule="auto"/>
        <w:ind w:firstLine="480"/>
        <w:rPr>
          <w:rFonts w:hint="eastAsia" w:ascii="Times New Roman" w:eastAsia="仿宋"/>
          <w:sz w:val="24"/>
          <w:szCs w:val="24"/>
        </w:rPr>
      </w:pPr>
      <w:r>
        <w:rPr>
          <w:rFonts w:hint="eastAsia" w:ascii="Times New Roman" w:eastAsia="仿宋"/>
          <w:sz w:val="24"/>
          <w:szCs w:val="24"/>
        </w:rPr>
        <w:t>第五，代理的主动引导能力仍有不足。 在测试中，当用户遇到人脸识别困难时，代理仅能重复“请缓慢摇头”等固定提示，无法根据用户具体失败原因，如动作幅度太小、光线不足给出针对性建议。这表明当前设计中代理的感知能力和自适应能力仍较初级。</w:t>
      </w:r>
    </w:p>
    <w:p w14:paraId="01C86729">
      <w:pPr>
        <w:pStyle w:val="20"/>
        <w:spacing w:line="360" w:lineRule="auto"/>
        <w:ind w:firstLine="480"/>
        <w:rPr>
          <w:rFonts w:ascii="Times New Roman" w:eastAsia="仿宋"/>
          <w:sz w:val="24"/>
          <w:szCs w:val="24"/>
        </w:rPr>
      </w:pPr>
      <w:r>
        <w:rPr>
          <w:rFonts w:hint="eastAsia" w:ascii="Times New Roman" w:eastAsia="仿宋"/>
          <w:sz w:val="24"/>
          <w:szCs w:val="24"/>
        </w:rPr>
        <w:t>第六，多模态交互的协同深度有限。 虽然实现了“语音+视觉”双通道冗余，但触控与语音之间的切换仍显生硬（例如用户语音输入中途想改用点按，需要手动关闭麦克风）。更自然的多模态融合尚未探索。</w:t>
      </w:r>
    </w:p>
    <w:p w14:paraId="1967D266">
      <w:pPr>
        <w:pStyle w:val="20"/>
        <w:spacing w:line="360" w:lineRule="auto"/>
        <w:ind w:firstLine="480"/>
        <w:rPr>
          <w:rFonts w:hint="eastAsia" w:ascii="Times New Roman" w:eastAsia="仿宋"/>
          <w:sz w:val="24"/>
          <w:szCs w:val="24"/>
        </w:rPr>
      </w:pPr>
    </w:p>
    <w:p w14:paraId="4BE717CA">
      <w:pPr>
        <w:pStyle w:val="20"/>
        <w:ind w:firstLine="0" w:firstLineChars="0"/>
        <w:rPr>
          <w:rFonts w:ascii="Times New Roman" w:eastAsia="仿宋"/>
          <w:b/>
          <w:sz w:val="30"/>
          <w:szCs w:val="30"/>
        </w:rPr>
      </w:pPr>
      <w:r>
        <w:rPr>
          <w:rFonts w:ascii="Times New Roman" w:eastAsia="仿宋"/>
          <w:b/>
          <w:sz w:val="30"/>
          <w:szCs w:val="30"/>
        </w:rPr>
        <w:t xml:space="preserve">6.4 </w:t>
      </w:r>
      <w:r>
        <w:rPr>
          <w:rFonts w:hint="eastAsia" w:ascii="Times New Roman" w:eastAsia="仿宋"/>
          <w:b/>
          <w:sz w:val="30"/>
          <w:szCs w:val="30"/>
        </w:rPr>
        <w:t>未来展望</w:t>
      </w:r>
    </w:p>
    <w:p w14:paraId="5E8B59BF">
      <w:pPr>
        <w:pStyle w:val="20"/>
        <w:spacing w:line="360" w:lineRule="auto"/>
        <w:ind w:firstLine="480"/>
        <w:rPr>
          <w:rFonts w:ascii="Times New Roman" w:eastAsia="仿宋"/>
          <w:sz w:val="24"/>
          <w:szCs w:val="24"/>
        </w:rPr>
      </w:pPr>
      <w:r>
        <w:rPr>
          <w:rFonts w:hint="eastAsia" w:ascii="Times New Roman" w:eastAsia="仿宋"/>
          <w:sz w:val="24"/>
          <w:szCs w:val="24"/>
        </w:rPr>
        <w:t>基于本研究的局限与已有成果，未来工作可在以下方向继续深入。</w:t>
      </w:r>
    </w:p>
    <w:p w14:paraId="67D7C0CF">
      <w:pPr>
        <w:pStyle w:val="20"/>
        <w:spacing w:line="360" w:lineRule="auto"/>
        <w:ind w:firstLine="480"/>
        <w:rPr>
          <w:rFonts w:ascii="Times New Roman" w:eastAsia="仿宋"/>
          <w:sz w:val="24"/>
          <w:szCs w:val="24"/>
        </w:rPr>
      </w:pPr>
      <w:r>
        <w:rPr>
          <w:rFonts w:hint="eastAsia" w:ascii="Times New Roman" w:eastAsia="仿宋"/>
          <w:sz w:val="24"/>
          <w:szCs w:val="24"/>
        </w:rPr>
        <w:t>补全完善测试。 后续应扩大测试样本量至 20–30 人，覆盖不同教育背景、不同数字经验水平的老年用户。同时引入更丰富的评估指标：任务完成时间、错误率、求助次数、眼动追踪，以及纵向跟踪测试，如连续使用两周后再次测量信任度等，以揭示信任的动态演化规律。</w:t>
      </w:r>
    </w:p>
    <w:p w14:paraId="263522F9">
      <w:pPr>
        <w:pStyle w:val="20"/>
        <w:spacing w:line="360" w:lineRule="auto"/>
        <w:ind w:firstLine="480"/>
        <w:rPr>
          <w:rFonts w:hint="eastAsia" w:ascii="Times New Roman" w:eastAsia="仿宋"/>
          <w:sz w:val="24"/>
          <w:szCs w:val="24"/>
        </w:rPr>
      </w:pPr>
      <w:r>
        <w:rPr>
          <w:rFonts w:hint="eastAsia" w:ascii="Times New Roman" w:eastAsia="仿宋"/>
          <w:sz w:val="24"/>
          <w:szCs w:val="24"/>
        </w:rPr>
        <w:t>补全测试场景。当前系统仅覆盖4个核心政务场景，未来可逐步扩展至更多浙里办服务，如社保卡挂失、异地就医备案、老年优待证申请等。每增加一个场景，需同步扩展代理的工具集与prompt模板，并针对场景特点设计相应的授权边界，确保分级授权能力矩阵在新场景下依然清晰有效。</w:t>
      </w:r>
    </w:p>
    <w:p w14:paraId="2E2BC89D">
      <w:pPr>
        <w:pStyle w:val="20"/>
        <w:spacing w:line="360" w:lineRule="auto"/>
        <w:ind w:firstLine="480"/>
        <w:rPr>
          <w:rFonts w:hint="eastAsia" w:ascii="Times New Roman" w:eastAsia="仿宋"/>
          <w:sz w:val="24"/>
          <w:szCs w:val="24"/>
        </w:rPr>
      </w:pPr>
      <w:r>
        <w:rPr>
          <w:rFonts w:hint="eastAsia" w:ascii="Times New Roman" w:eastAsia="仿宋"/>
          <w:sz w:val="24"/>
          <w:szCs w:val="24"/>
        </w:rPr>
        <w:t>探索偏好记忆机制。在保证用户控制感的前提下，可研究如何为高频操作建立轻量级的偏好记忆。例如，对于每年固定的医保缴费，代理可在获得用户明确同意后，记录“该用户允许我在次年同时间段自动提醒并执行缴费”，后续仅需确认信息变更即可。这种渐进式信任积累机制需要在减少重复授权摩擦与防止无意识授权之间取得平衡，是受控响应型代理走向实用化的重要课题。</w:t>
      </w:r>
    </w:p>
    <w:p w14:paraId="04DC1E4A">
      <w:pPr>
        <w:pStyle w:val="20"/>
        <w:spacing w:line="360" w:lineRule="auto"/>
        <w:ind w:firstLine="480"/>
        <w:rPr>
          <w:rFonts w:ascii="Times New Roman" w:eastAsia="仿宋"/>
          <w:sz w:val="24"/>
          <w:szCs w:val="24"/>
        </w:rPr>
      </w:pPr>
      <w:r>
        <w:rPr>
          <w:rFonts w:hint="eastAsia" w:ascii="Times New Roman" w:eastAsia="仿宋"/>
          <w:sz w:val="24"/>
          <w:szCs w:val="24"/>
        </w:rPr>
        <w:t>推广智能代理框架。本研究提出的“分级授权能力矩阵 + 三原则架构固化”框架具有跨领域迁移潜力。未来可将该框架应用于医疗健康数据录入、银行金融操作、社区服务预约等其他面向老年用户的数字服务场景，验证其在不同业务领域中的通用性，并为代理式AI的信任设计提供可复用的架构参考。</w:t>
      </w:r>
    </w:p>
    <w:p w14:paraId="3D496D2D">
      <w:pPr>
        <w:pStyle w:val="2"/>
        <w:spacing w:before="240" w:after="120" w:line="240" w:lineRule="auto"/>
        <w:jc w:val="center"/>
        <w:rPr>
          <w:rFonts w:ascii="Times New Roman" w:hAnsi="Times New Roman" w:eastAsia="仿宋"/>
          <w:color w:val="FF0000"/>
          <w:sz w:val="30"/>
          <w:szCs w:val="30"/>
        </w:rPr>
      </w:pPr>
      <w:r>
        <w:rPr>
          <w:rStyle w:val="42"/>
          <w:rFonts w:ascii="Times New Roman" w:hAnsi="Times New Roman"/>
          <w:sz w:val="32"/>
          <w:szCs w:val="32"/>
        </w:rPr>
        <w:br w:type="page"/>
      </w:r>
      <w:r>
        <w:rPr>
          <w:rStyle w:val="42"/>
          <w:rFonts w:ascii="仿宋" w:hAnsi="仿宋" w:eastAsia="仿宋"/>
          <w:b/>
          <w:bCs/>
          <w:sz w:val="32"/>
          <w:szCs w:val="32"/>
        </w:rPr>
        <w:t>参考文献</w:t>
      </w:r>
    </w:p>
    <w:p w14:paraId="31CBE6B8">
      <w:pPr>
        <w:numPr>
          <w:ilvl w:val="0"/>
          <w:numId w:val="4"/>
        </w:numPr>
        <w:rPr>
          <w:rFonts w:eastAsia="仿宋"/>
          <w:sz w:val="24"/>
        </w:rPr>
      </w:pPr>
      <w:r>
        <w:rPr>
          <w:rFonts w:eastAsia="仿宋"/>
          <w:sz w:val="24"/>
        </w:rPr>
        <w:t>Farage M A, Miller K W, Ajayi F, et al. Design principles to accommodate older adults[J]. Global Journal of Health Science, 2012, 4(2):2-25.</w:t>
      </w:r>
    </w:p>
    <w:p w14:paraId="6E282FF3">
      <w:pPr>
        <w:numPr>
          <w:ilvl w:val="0"/>
          <w:numId w:val="4"/>
        </w:numPr>
        <w:rPr>
          <w:rFonts w:hint="eastAsia" w:eastAsia="仿宋"/>
          <w:sz w:val="24"/>
        </w:rPr>
      </w:pPr>
      <w:r>
        <w:rPr>
          <w:rFonts w:hint="eastAsia" w:eastAsia="仿宋"/>
          <w:sz w:val="24"/>
        </w:rPr>
        <w:t>张晓宇, 薛翔, 朱庆华, 赵宇翔. 移动政务服务App适老化设计的评价指标体系构建及实证研究[J]. 情报资料工作, 2023, 44(2):22-30.</w:t>
      </w:r>
    </w:p>
    <w:p w14:paraId="17E254EA">
      <w:pPr>
        <w:numPr>
          <w:ilvl w:val="0"/>
          <w:numId w:val="4"/>
        </w:numPr>
        <w:rPr>
          <w:rFonts w:eastAsia="仿宋"/>
          <w:sz w:val="24"/>
        </w:rPr>
      </w:pPr>
      <w:r>
        <w:rPr>
          <w:rFonts w:eastAsia="仿宋"/>
          <w:sz w:val="24"/>
        </w:rPr>
        <w:t>Wang Y, Zhou Y, Chen X, Fang H. Operational Performance and Subjective Preferences of Elderly Users in Intelligent Interactive Interfaces: A Systematic Review[J]. International Journal of Human-Computer Interaction, 2025, 41(8): 4609-4623. DOI: 10.1080/10447318.2024.2352226.</w:t>
      </w:r>
    </w:p>
    <w:p w14:paraId="623B542D">
      <w:pPr>
        <w:numPr>
          <w:ilvl w:val="0"/>
          <w:numId w:val="4"/>
        </w:numPr>
        <w:rPr>
          <w:rFonts w:eastAsia="仿宋"/>
          <w:sz w:val="24"/>
        </w:rPr>
      </w:pPr>
      <w:r>
        <w:rPr>
          <w:rFonts w:eastAsia="仿宋"/>
          <w:sz w:val="24"/>
        </w:rPr>
        <w:t>Wooldridge M, Jennings N R. Intelligent agents: Theory and practice[J]. The Knowledge Engineering Review, 1995, 10(2):115-152.</w:t>
      </w:r>
    </w:p>
    <w:p w14:paraId="3FA26C8A">
      <w:pPr>
        <w:numPr>
          <w:ilvl w:val="0"/>
          <w:numId w:val="4"/>
        </w:numPr>
        <w:rPr>
          <w:rFonts w:eastAsia="仿宋"/>
          <w:sz w:val="24"/>
        </w:rPr>
      </w:pPr>
      <w:r>
        <w:rPr>
          <w:rFonts w:eastAsia="仿宋"/>
          <w:sz w:val="24"/>
        </w:rPr>
        <w:t>Jaiswal A, Kumar S, Singh P. The Rise of Agentic AI: A Review of Definitions, Frameworks, Architectures, Applications, Evaluation Metrics, and Challenges[J]. Future Internet, 2025, 17(9): 404. DOI: 10.3390/fi17090404.</w:t>
      </w:r>
    </w:p>
    <w:p w14:paraId="6A4D5205">
      <w:pPr>
        <w:numPr>
          <w:ilvl w:val="0"/>
          <w:numId w:val="4"/>
        </w:numPr>
        <w:rPr>
          <w:rFonts w:eastAsia="仿宋"/>
          <w:sz w:val="24"/>
        </w:rPr>
      </w:pPr>
      <w:r>
        <w:rPr>
          <w:rFonts w:eastAsia="仿宋"/>
          <w:sz w:val="24"/>
        </w:rPr>
        <w:t>Lee S. TOMAS: A task-oriented multimodal agent system to enhance mobile user interface accessibility for older adults[D]. Daejeon: Korea Advanced Institute of Science and Technology, 2024.</w:t>
      </w:r>
    </w:p>
    <w:p w14:paraId="09B8C8F2">
      <w:pPr>
        <w:numPr>
          <w:ilvl w:val="0"/>
          <w:numId w:val="4"/>
        </w:numPr>
        <w:rPr>
          <w:rFonts w:eastAsia="仿宋"/>
          <w:sz w:val="24"/>
        </w:rPr>
      </w:pPr>
      <w:r>
        <w:rPr>
          <w:rFonts w:eastAsia="仿宋"/>
          <w:sz w:val="24"/>
        </w:rPr>
        <w:t>Gartner. Gartner Identifies the Top 10 Strategic Technology Trends for 2025[EB/OL]. (2024-10-21). https://www.gartner.com/en/newsroom/press-releases/2024-10-21-gartner-identifies-the-top-10-strategic-technology-trends-for-2025</w:t>
      </w:r>
    </w:p>
    <w:p w14:paraId="0C365EAD">
      <w:pPr>
        <w:numPr>
          <w:ilvl w:val="0"/>
          <w:numId w:val="4"/>
        </w:numPr>
        <w:rPr>
          <w:rFonts w:eastAsia="仿宋"/>
          <w:sz w:val="24"/>
        </w:rPr>
      </w:pPr>
      <w:r>
        <w:rPr>
          <w:rFonts w:eastAsia="仿宋"/>
          <w:sz w:val="24"/>
        </w:rPr>
        <w:t>Bhattacharya R, Bose D, Rodriguez R V, et al. Personalized multi-modal interfaces for cognitive aging: A narrative review of design and technological innovations[J]. Archives of Gerontology and Geriatrics Plus, 2025, 2(4): 100206. DOI: 10.1016/j.aggp.2025.100206.</w:t>
      </w:r>
    </w:p>
    <w:p w14:paraId="5034889B">
      <w:pPr>
        <w:numPr>
          <w:ilvl w:val="0"/>
          <w:numId w:val="4"/>
        </w:numPr>
        <w:rPr>
          <w:rFonts w:eastAsia="仿宋"/>
          <w:sz w:val="24"/>
        </w:rPr>
      </w:pPr>
      <w:r>
        <w:rPr>
          <w:rFonts w:eastAsia="仿宋"/>
          <w:sz w:val="24"/>
        </w:rPr>
        <w:t>AN J. Autonomy for older adult-agent interaction[EB/OL]. arXiv:2507.12767, 2025. https://doi.org/10.48550/arXiv.2507.12767.</w:t>
      </w:r>
    </w:p>
    <w:p w14:paraId="32A73BF9">
      <w:pPr>
        <w:numPr>
          <w:ilvl w:val="0"/>
          <w:numId w:val="4"/>
        </w:numPr>
        <w:rPr>
          <w:rFonts w:eastAsia="仿宋"/>
          <w:sz w:val="24"/>
        </w:rPr>
      </w:pPr>
      <w:r>
        <w:rPr>
          <w:rFonts w:eastAsia="仿宋"/>
          <w:sz w:val="24"/>
        </w:rPr>
        <w:t>SANTINI S, STARA V, GALASSI F, et al. User requirements analysis of an embodied conversational agent for coaching older adults to choose active and healthy ageing behaviors during the transition to retirement: a cross-national user centered design study[J]. International Journal of Environmental Research and Public Health, 2021, 18(18): 9681. DOI:10.3390/ijerph18189681.</w:t>
      </w:r>
    </w:p>
    <w:p w14:paraId="413B041F">
      <w:pPr>
        <w:numPr>
          <w:ilvl w:val="0"/>
          <w:numId w:val="4"/>
        </w:numPr>
        <w:rPr>
          <w:rFonts w:eastAsia="仿宋"/>
          <w:sz w:val="24"/>
        </w:rPr>
      </w:pPr>
      <w:r>
        <w:rPr>
          <w:rFonts w:eastAsia="仿宋"/>
          <w:sz w:val="24"/>
        </w:rPr>
        <w:t>ADEDOKUN S A, ADEDOKUN D A, ISHOLA B O, et al. Agentic AI and autonomous decision-making: a review of human-in-the-loop frameworks, oversight mechanisms, and trust calibration[J]. International Journal of Research and Innovation in Applied Science, 2026, 11(3): 1350-1374. DOI:10.51584/IJRIAS.2026.11030104.</w:t>
      </w:r>
    </w:p>
    <w:p w14:paraId="1B15E608">
      <w:pPr>
        <w:numPr>
          <w:ilvl w:val="0"/>
          <w:numId w:val="4"/>
        </w:numPr>
        <w:rPr>
          <w:rFonts w:eastAsia="仿宋"/>
          <w:sz w:val="24"/>
        </w:rPr>
      </w:pPr>
      <w:r>
        <w:rPr>
          <w:rFonts w:eastAsia="仿宋"/>
          <w:sz w:val="24"/>
        </w:rPr>
        <w:t>PARASURAMAN R, SHERIDAN T B, WICKENS C D. A model for types and levels of human interaction with automation[J]. IEEE Transactions on Systems, Man, and Cybernetics - Part A: Systems and Humans, 2000, 30(3): 286-297.</w:t>
      </w:r>
    </w:p>
    <w:p w14:paraId="61610F24">
      <w:pPr>
        <w:numPr>
          <w:ilvl w:val="0"/>
          <w:numId w:val="4"/>
        </w:numPr>
        <w:rPr>
          <w:rFonts w:eastAsia="仿宋"/>
          <w:sz w:val="24"/>
        </w:rPr>
      </w:pPr>
      <w:r>
        <w:rPr>
          <w:rFonts w:eastAsia="仿宋"/>
          <w:sz w:val="24"/>
        </w:rPr>
        <w:t>LARUBBIO K, GRBA M, FREED D. Navigating privacy and trust: AI assistants as social support for older adults[EB/OL]. arXiv:2505.02975, 2025.</w:t>
      </w:r>
    </w:p>
    <w:p w14:paraId="6F26E5F1">
      <w:pPr>
        <w:numPr>
          <w:ilvl w:val="0"/>
          <w:numId w:val="4"/>
        </w:numPr>
        <w:rPr>
          <w:rFonts w:eastAsia="仿宋"/>
          <w:sz w:val="24"/>
        </w:rPr>
      </w:pPr>
      <w:r>
        <w:rPr>
          <w:rFonts w:eastAsia="仿宋"/>
          <w:sz w:val="24"/>
        </w:rPr>
        <w:t>CHEN M, SU L. A decoupled authorization model for Agent2Agent[R]. IETF Internet-Draft, draft-chen-agent-decoupled-authorization-model-00, 2026.</w:t>
      </w:r>
    </w:p>
    <w:p w14:paraId="15CB8240">
      <w:pPr>
        <w:numPr>
          <w:ilvl w:val="0"/>
          <w:numId w:val="4"/>
        </w:numPr>
        <w:rPr>
          <w:rFonts w:eastAsia="仿宋"/>
          <w:sz w:val="24"/>
        </w:rPr>
      </w:pPr>
      <w:r>
        <w:rPr>
          <w:rFonts w:eastAsia="仿宋"/>
          <w:sz w:val="24"/>
        </w:rPr>
        <w:t>SIMMLER M, FRISCHKNECHT R. A taxonomy of human–machine collaboration: capturing automation and technical autonomy[J]. AI &amp; Society, 2021, 36(1): 239-250.</w:t>
      </w:r>
    </w:p>
    <w:p w14:paraId="70E6EBC4">
      <w:pPr>
        <w:numPr>
          <w:ilvl w:val="0"/>
          <w:numId w:val="4"/>
        </w:numPr>
        <w:rPr>
          <w:rFonts w:hint="eastAsia" w:eastAsia="仿宋"/>
          <w:sz w:val="24"/>
        </w:rPr>
      </w:pPr>
      <w:r>
        <w:rPr>
          <w:rFonts w:eastAsia="仿宋"/>
          <w:sz w:val="24"/>
        </w:rPr>
        <w:t>MATHUR N, ZUBATIY T, ROZGA A, et al. “Sometimes you need facts, and sometimes a hug”: understanding older adults' preferences for explanations in LLM-based conversational AI systems[EB/OL]. arXiv:2510.06697, 2025. https://doi.org/10.48550/arXiv.2510.06697.</w:t>
      </w:r>
    </w:p>
    <w:p w14:paraId="39DBB8C7">
      <w:pPr>
        <w:pStyle w:val="20"/>
        <w:spacing w:before="240" w:after="120"/>
        <w:ind w:firstLine="0" w:firstLineChars="0"/>
        <w:jc w:val="center"/>
        <w:outlineLvl w:val="0"/>
        <w:rPr>
          <w:rStyle w:val="42"/>
          <w:rFonts w:ascii="Times New Roman" w:hAnsi="Times New Roman" w:eastAsia="仿宋_GB2312"/>
          <w:sz w:val="32"/>
          <w:szCs w:val="32"/>
        </w:rPr>
      </w:pPr>
      <w:r>
        <w:rPr>
          <w:rStyle w:val="42"/>
          <w:rFonts w:ascii="Times New Roman" w:hAnsi="Times New Roman" w:eastAsia="仿宋_GB2312"/>
          <w:sz w:val="32"/>
          <w:szCs w:val="32"/>
        </w:rPr>
        <w:br w:type="page"/>
      </w:r>
      <w:r>
        <w:rPr>
          <w:rStyle w:val="42"/>
          <w:rFonts w:ascii="仿宋" w:hAnsi="仿宋" w:eastAsia="仿宋"/>
          <w:sz w:val="32"/>
          <w:szCs w:val="32"/>
        </w:rPr>
        <w:t>附录</w:t>
      </w:r>
    </w:p>
    <w:p w14:paraId="726EF5C7">
      <w:pPr>
        <w:pStyle w:val="20"/>
        <w:spacing w:before="240" w:after="120"/>
        <w:ind w:firstLine="0" w:firstLineChars="0"/>
        <w:jc w:val="center"/>
        <w:outlineLvl w:val="0"/>
        <w:rPr>
          <w:rFonts w:eastAsia="仿宋"/>
          <w:sz w:val="30"/>
          <w:szCs w:val="30"/>
        </w:rPr>
      </w:pPr>
      <w:r>
        <w:rPr>
          <w:rStyle w:val="42"/>
          <w:rFonts w:ascii="Times New Roman" w:hAnsi="Times New Roman" w:eastAsia="仿宋_GB2312"/>
          <w:sz w:val="32"/>
          <w:szCs w:val="32"/>
        </w:rPr>
        <w:br w:type="page"/>
      </w:r>
      <w:r>
        <w:rPr>
          <w:rStyle w:val="42"/>
          <w:rFonts w:ascii="仿宋" w:hAnsi="仿宋" w:eastAsia="仿宋"/>
          <w:sz w:val="32"/>
          <w:szCs w:val="32"/>
        </w:rPr>
        <w:t>作者简历</w:t>
      </w:r>
    </w:p>
    <w:p w14:paraId="2ECAC235">
      <w:pPr>
        <w:pStyle w:val="20"/>
        <w:spacing w:line="360" w:lineRule="auto"/>
        <w:ind w:firstLine="0" w:firstLineChars="0"/>
        <w:rPr>
          <w:rFonts w:ascii="Times New Roman" w:eastAsia="仿宋"/>
          <w:sz w:val="24"/>
        </w:rPr>
      </w:pPr>
      <w:r>
        <w:rPr>
          <w:rFonts w:ascii="Times New Roman" w:eastAsia="仿宋"/>
          <w:sz w:val="24"/>
        </w:rPr>
        <w:t>姓名：</w:t>
      </w:r>
      <w:r>
        <w:rPr>
          <w:rFonts w:hint="eastAsia" w:ascii="Times New Roman" w:eastAsia="仿宋"/>
          <w:sz w:val="24"/>
        </w:rPr>
        <w:t>梁宇澄</w:t>
      </w:r>
      <w:r>
        <w:rPr>
          <w:rFonts w:ascii="Times New Roman" w:eastAsia="仿宋"/>
          <w:sz w:val="24"/>
        </w:rPr>
        <w:t xml:space="preserve">  性别：</w:t>
      </w:r>
      <w:r>
        <w:rPr>
          <w:rFonts w:hint="eastAsia" w:ascii="Times New Roman" w:eastAsia="仿宋"/>
          <w:sz w:val="24"/>
        </w:rPr>
        <w:t>男</w:t>
      </w:r>
      <w:r>
        <w:rPr>
          <w:rFonts w:ascii="Times New Roman" w:eastAsia="仿宋"/>
          <w:sz w:val="24"/>
        </w:rPr>
        <w:t xml:space="preserve">  民族：汉  出生年月：2004-05-18  籍贯：浙江省</w:t>
      </w:r>
      <w:r>
        <w:rPr>
          <w:rFonts w:hint="eastAsia" w:ascii="Times New Roman" w:eastAsia="仿宋"/>
          <w:sz w:val="24"/>
        </w:rPr>
        <w:t>绍兴</w:t>
      </w:r>
      <w:r>
        <w:rPr>
          <w:rFonts w:ascii="Times New Roman" w:eastAsia="仿宋"/>
          <w:sz w:val="24"/>
        </w:rPr>
        <w:t>市</w:t>
      </w:r>
    </w:p>
    <w:p w14:paraId="0663A838">
      <w:pPr>
        <w:pStyle w:val="20"/>
        <w:spacing w:line="360" w:lineRule="auto"/>
        <w:ind w:firstLine="0" w:firstLineChars="0"/>
        <w:rPr>
          <w:rFonts w:ascii="Times New Roman" w:eastAsia="仿宋"/>
          <w:sz w:val="24"/>
        </w:rPr>
      </w:pPr>
      <w:r>
        <w:rPr>
          <w:rFonts w:ascii="Times New Roman" w:eastAsia="仿宋"/>
          <w:sz w:val="24"/>
        </w:rPr>
        <w:t xml:space="preserve">2019.09-2022.07   </w:t>
      </w:r>
      <w:r>
        <w:rPr>
          <w:rFonts w:hint="eastAsia" w:ascii="Times New Roman" w:eastAsia="仿宋"/>
          <w:sz w:val="24"/>
        </w:rPr>
        <w:t>浙江省新昌中学</w:t>
      </w:r>
    </w:p>
    <w:p w14:paraId="35B94AC2">
      <w:pPr>
        <w:pStyle w:val="20"/>
        <w:spacing w:line="360" w:lineRule="auto"/>
        <w:ind w:firstLine="0" w:firstLineChars="0"/>
        <w:rPr>
          <w:rFonts w:ascii="Times New Roman" w:eastAsia="仿宋"/>
          <w:sz w:val="24"/>
        </w:rPr>
      </w:pPr>
      <w:r>
        <w:rPr>
          <w:rFonts w:ascii="Times New Roman" w:eastAsia="仿宋"/>
          <w:sz w:val="24"/>
        </w:rPr>
        <w:t>2022.09-2026.07   浙江大学攻读学士学位</w:t>
      </w:r>
    </w:p>
    <w:p w14:paraId="4DF9A9D2">
      <w:pPr>
        <w:pStyle w:val="20"/>
        <w:spacing w:line="360" w:lineRule="auto"/>
        <w:ind w:firstLine="0" w:firstLineChars="0"/>
        <w:rPr>
          <w:rFonts w:ascii="Times New Roman" w:eastAsia="仿宋"/>
          <w:sz w:val="24"/>
        </w:rPr>
      </w:pPr>
      <w:r>
        <w:rPr>
          <w:rFonts w:ascii="Times New Roman" w:eastAsia="仿宋"/>
          <w:sz w:val="24"/>
        </w:rPr>
        <w:t>获奖情况：</w:t>
      </w:r>
      <w:r>
        <w:rPr>
          <w:rFonts w:hint="eastAsia" w:ascii="Times New Roman" w:eastAsia="仿宋"/>
          <w:sz w:val="24"/>
        </w:rPr>
        <w:t>无</w:t>
      </w:r>
    </w:p>
    <w:p w14:paraId="2BD637AF">
      <w:pPr>
        <w:pStyle w:val="20"/>
        <w:spacing w:line="360" w:lineRule="auto"/>
        <w:ind w:firstLine="0" w:firstLineChars="0"/>
        <w:rPr>
          <w:rFonts w:ascii="Times New Roman" w:eastAsia="仿宋"/>
          <w:sz w:val="24"/>
        </w:rPr>
      </w:pPr>
      <w:r>
        <w:rPr>
          <w:rFonts w:ascii="Times New Roman" w:eastAsia="仿宋"/>
          <w:sz w:val="24"/>
        </w:rPr>
        <w:t>参加项目：</w:t>
      </w:r>
      <w:r>
        <w:rPr>
          <w:rFonts w:hint="eastAsia" w:ascii="Times New Roman" w:eastAsia="仿宋"/>
          <w:sz w:val="24"/>
        </w:rPr>
        <w:t>无</w:t>
      </w:r>
    </w:p>
    <w:p w14:paraId="1B5C8813">
      <w:pPr>
        <w:spacing w:line="360" w:lineRule="auto"/>
        <w:rPr>
          <w:rStyle w:val="42"/>
          <w:rFonts w:hint="eastAsia" w:ascii="Times New Roman" w:hAnsi="Times New Roman" w:eastAsia="仿宋"/>
          <w:b w:val="0"/>
          <w:bCs w:val="0"/>
          <w:kern w:val="0"/>
          <w:sz w:val="24"/>
          <w:szCs w:val="20"/>
          <w:lang/>
        </w:rPr>
        <w:sectPr>
          <w:headerReference r:id="rId12" w:type="default"/>
          <w:footerReference r:id="rId14" w:type="default"/>
          <w:headerReference r:id="rId13" w:type="even"/>
          <w:pgSz w:w="11906" w:h="16838"/>
          <w:pgMar w:top="1418" w:right="1134" w:bottom="1134" w:left="1418" w:header="1134" w:footer="680" w:gutter="0"/>
          <w:pgNumType w:start="1"/>
          <w:cols w:space="425" w:num="1"/>
          <w:docGrid w:type="linesAndChars" w:linePitch="312" w:charSpace="0"/>
        </w:sectPr>
      </w:pPr>
      <w:r>
        <w:rPr>
          <w:rFonts w:eastAsia="仿宋"/>
          <w:kern w:val="0"/>
          <w:sz w:val="24"/>
          <w:szCs w:val="20"/>
          <w:lang/>
        </w:rPr>
        <w:t>发表的学术</w:t>
      </w:r>
      <w:r>
        <w:rPr>
          <w:rFonts w:eastAsia="仿宋"/>
          <w:sz w:val="24"/>
        </w:rPr>
        <w:t>：</w:t>
      </w:r>
      <w:r>
        <w:rPr>
          <w:rStyle w:val="42"/>
          <w:rFonts w:hint="eastAsia" w:ascii="Times New Roman" w:hAnsi="Times New Roman" w:eastAsia="仿宋"/>
          <w:b w:val="0"/>
          <w:bCs w:val="0"/>
          <w:kern w:val="0"/>
          <w:sz w:val="24"/>
          <w:szCs w:val="20"/>
          <w:lang/>
        </w:rPr>
        <w:t>无</w:t>
      </w:r>
    </w:p>
    <w:p w14:paraId="5B7BC761">
      <w:pPr>
        <w:pStyle w:val="20"/>
        <w:spacing w:line="440" w:lineRule="exact"/>
        <w:ind w:firstLine="0" w:firstLineChars="0"/>
        <w:rPr>
          <w:rFonts w:hint="eastAsia" w:ascii="Times New Roman" w:eastAsia="仿宋_GB2312"/>
          <w:color w:val="FF0000"/>
          <w:sz w:val="24"/>
          <w:szCs w:val="24"/>
        </w:rPr>
      </w:pPr>
    </w:p>
    <w:sectPr>
      <w:headerReference r:id="rId15" w:type="default"/>
      <w:footerReference r:id="rId17" w:type="default"/>
      <w:headerReference r:id="rId16" w:type="even"/>
      <w:footerReference r:id="rId18" w:type="even"/>
      <w:pgSz w:w="11906" w:h="16838"/>
      <w:pgMar w:top="1418" w:right="1134" w:bottom="1134" w:left="1418" w:header="1134" w:footer="680"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00"/>
    <w:family w:val="auto"/>
    <w:pitch w:val="default"/>
    <w:sig w:usb0="A00002BF" w:usb1="38CF7CFA" w:usb2="00000016" w:usb3="00000000" w:csb0="0004000F" w:csb1="00000000"/>
  </w:font>
  <w:font w:name="黑体">
    <w:altName w:val="汉仪中黑KW"/>
    <w:panose1 w:val="02010609060101010101"/>
    <w:charset w:val="00"/>
    <w:family w:val="modern"/>
    <w:pitch w:val="default"/>
    <w:sig w:usb0="800002BF" w:usb1="38CF7CFA" w:usb2="00000016" w:usb3="00000000" w:csb0="00040001" w:csb1="00000000"/>
  </w:font>
  <w:font w:name="仿宋">
    <w:altName w:val="仿宋-简"/>
    <w:panose1 w:val="02010609060101010101"/>
    <w:charset w:val="00"/>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DA10F">
    <w:pPr>
      <w:pStyle w:val="8"/>
      <w:jc w:val="center"/>
    </w:pPr>
  </w:p>
  <w:p w14:paraId="201DD2A3">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3C72B">
    <w:pPr>
      <w:pStyle w:val="8"/>
      <w:jc w:val="center"/>
    </w:pPr>
    <w:r>
      <w:fldChar w:fldCharType="begin"/>
    </w:r>
    <w:r>
      <w:instrText xml:space="preserve">PAGE   \* MERGEFORMAT</w:instrText>
    </w:r>
    <w:r>
      <w:fldChar w:fldCharType="separate"/>
    </w:r>
    <w:r>
      <w:rPr>
        <w:lang w:val="zh-CN"/>
      </w:rPr>
      <w:t>V</w:t>
    </w:r>
    <w:r>
      <w:fldChar w:fldCharType="end"/>
    </w:r>
  </w:p>
  <w:p w14:paraId="25C3CD9E">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FA7D">
    <w:pPr>
      <w:pStyle w:val="8"/>
      <w:jc w:val="center"/>
    </w:pPr>
    <w:r>
      <w:fldChar w:fldCharType="begin"/>
    </w:r>
    <w:r>
      <w:instrText xml:space="preserve">PAGE   \* MERGEFORMAT</w:instrText>
    </w:r>
    <w:r>
      <w:fldChar w:fldCharType="separate"/>
    </w:r>
    <w:r>
      <w:rPr>
        <w:lang w:val="zh-CN"/>
      </w:rPr>
      <w:t>8</w:t>
    </w:r>
    <w:r>
      <w:fldChar w:fldCharType="end"/>
    </w:r>
  </w:p>
  <w:p w14:paraId="70DC0FA8">
    <w:pPr>
      <w:pStyle w:val="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F7E29">
    <w:pPr>
      <w:pStyle w:val="8"/>
      <w:jc w:val="center"/>
    </w:pPr>
  </w:p>
  <w:p w14:paraId="281C3895">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0BC1B">
    <w:pPr>
      <w:pStyle w:val="8"/>
      <w:jc w:val="center"/>
    </w:pPr>
    <w:r>
      <w:fldChar w:fldCharType="begin"/>
    </w:r>
    <w:r>
      <w:instrText xml:space="preserve">PAGE   \* MERGEFORMAT</w:instrText>
    </w:r>
    <w:r>
      <w:fldChar w:fldCharType="separate"/>
    </w:r>
    <w:r>
      <w:rPr>
        <w:lang w:val="zh-CN"/>
      </w:rPr>
      <w:t>7</w:t>
    </w:r>
    <w:r>
      <w:fldChar w:fldCharType="end"/>
    </w:r>
  </w:p>
  <w:p w14:paraId="7D41F691">
    <w:pPr>
      <w:pStyle w:val="8"/>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3CB35">
    <w:pPr>
      <w:pStyle w:val="8"/>
      <w:jc w:val="center"/>
    </w:pPr>
  </w:p>
  <w:p w14:paraId="748ADF93">
    <w:pPr>
      <w:pStyle w:val="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3B7EA">
    <w:pPr>
      <w:pStyle w:val="8"/>
      <w:jc w:val="center"/>
    </w:pPr>
  </w:p>
  <w:p w14:paraId="0FD97C2D">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EC62D">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5300C">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15977">
    <w:pPr>
      <w:pStyle w:val="9"/>
      <w:jc w:val="right"/>
      <w:rPr>
        <w:rFonts w:hint="eastAsia"/>
      </w:rPr>
    </w:pPr>
    <w:r>
      <w:rPr>
        <w:rFonts w:hint="eastAsia"/>
      </w:rPr>
      <w:t>论文（设计）题目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2442">
    <w:pPr>
      <w:pStyle w:val="9"/>
      <w:jc w:val="left"/>
      <w:rPr>
        <w:rFonts w:hint="eastAsia"/>
      </w:rPr>
    </w:pPr>
    <w:r>
      <w:rPr>
        <w:rFonts w:hint="eastAsia"/>
      </w:rPr>
      <w:t>浙江大学</w:t>
    </w:r>
    <w:r>
      <w:t>本科毕业</w:t>
    </w:r>
    <w:r>
      <w:rPr>
        <w:rFonts w:hint="eastAsia"/>
      </w:rPr>
      <w:t>论文</w:t>
    </w:r>
    <w:r>
      <w:t>（</w:t>
    </w:r>
    <w:r>
      <w:rPr>
        <w:rFonts w:hint="eastAsia"/>
      </w:rPr>
      <w:t>设计</w:t>
    </w:r>
    <w: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C7E4">
    <w:pPr>
      <w:pStyle w:val="9"/>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E72A0">
    <w:pPr>
      <w:pStyle w:val="9"/>
      <w:jc w:val="right"/>
      <w:rPr>
        <w:rFonts w:hint="eastAsia"/>
      </w:rPr>
    </w:pPr>
    <w:r>
      <w:t>毕业</w:t>
    </w:r>
    <w:r>
      <w:rPr>
        <w:rFonts w:hint="eastAsia"/>
      </w:rPr>
      <w:t>论文（设计）题目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EE11A">
    <w:pPr>
      <w:pStyle w:val="9"/>
      <w:jc w:val="left"/>
      <w:rPr>
        <w:rFonts w:hint="eastAsia"/>
      </w:rPr>
    </w:pPr>
    <w:r>
      <w:rPr>
        <w:rFonts w:hint="eastAsia"/>
      </w:rPr>
      <w:t>浙江大学本科生毕业论文（设计）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37C13">
    <w:pPr>
      <w:pStyle w:val="9"/>
      <w:pBdr>
        <w:bottom w:val="none" w:color="auto" w:sz="0" w:space="0"/>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EDCE8">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367E9"/>
    <w:multiLevelType w:val="multilevel"/>
    <w:tmpl w:val="0AE367E9"/>
    <w:lvl w:ilvl="0" w:tentative="0">
      <w:start w:val="1"/>
      <w:numFmt w:val="none"/>
      <w:pStyle w:val="26"/>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06A0F6D"/>
    <w:multiLevelType w:val="multilevel"/>
    <w:tmpl w:val="306A0F6D"/>
    <w:lvl w:ilvl="0" w:tentative="0">
      <w:start w:val="1"/>
      <w:numFmt w:val="decimal"/>
      <w:lvlText w:val="[%1] "/>
      <w:lvlJc w:val="left"/>
      <w:pPr>
        <w:ind w:left="360" w:hanging="360"/>
      </w:pPr>
      <w:rPr>
        <w:rFonts w:hint="eastAsia"/>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6CEA2025"/>
    <w:multiLevelType w:val="multilevel"/>
    <w:tmpl w:val="6CEA2025"/>
    <w:lvl w:ilvl="0" w:tentative="0">
      <w:start w:val="1"/>
      <w:numFmt w:val="none"/>
      <w:pStyle w:val="18"/>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76933334"/>
    <w:multiLevelType w:val="multilevel"/>
    <w:tmpl w:val="76933334"/>
    <w:lvl w:ilvl="0" w:tentative="0">
      <w:start w:val="1"/>
      <w:numFmt w:val="none"/>
      <w:pStyle w:val="27"/>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5AC"/>
    <w:rsid w:val="00001F15"/>
    <w:rsid w:val="00004548"/>
    <w:rsid w:val="00004B1F"/>
    <w:rsid w:val="00006623"/>
    <w:rsid w:val="0000776E"/>
    <w:rsid w:val="000107DD"/>
    <w:rsid w:val="00014267"/>
    <w:rsid w:val="000158AB"/>
    <w:rsid w:val="00026759"/>
    <w:rsid w:val="00026DD8"/>
    <w:rsid w:val="00031921"/>
    <w:rsid w:val="00036500"/>
    <w:rsid w:val="000367BA"/>
    <w:rsid w:val="0003787F"/>
    <w:rsid w:val="00045E7F"/>
    <w:rsid w:val="0004632A"/>
    <w:rsid w:val="0005107D"/>
    <w:rsid w:val="00053998"/>
    <w:rsid w:val="00057CD7"/>
    <w:rsid w:val="00061221"/>
    <w:rsid w:val="000619B7"/>
    <w:rsid w:val="0006218B"/>
    <w:rsid w:val="000639A4"/>
    <w:rsid w:val="000649E8"/>
    <w:rsid w:val="00066262"/>
    <w:rsid w:val="00066FE7"/>
    <w:rsid w:val="0007178E"/>
    <w:rsid w:val="00074B49"/>
    <w:rsid w:val="00076C9F"/>
    <w:rsid w:val="00080B90"/>
    <w:rsid w:val="000829F1"/>
    <w:rsid w:val="00087332"/>
    <w:rsid w:val="000900EF"/>
    <w:rsid w:val="00090590"/>
    <w:rsid w:val="00091B1C"/>
    <w:rsid w:val="000920C0"/>
    <w:rsid w:val="00093BF4"/>
    <w:rsid w:val="000969CF"/>
    <w:rsid w:val="00097EF9"/>
    <w:rsid w:val="000A2D77"/>
    <w:rsid w:val="000A3143"/>
    <w:rsid w:val="000A5810"/>
    <w:rsid w:val="000A7B8A"/>
    <w:rsid w:val="000B32F7"/>
    <w:rsid w:val="000B6015"/>
    <w:rsid w:val="000B7588"/>
    <w:rsid w:val="000C2C04"/>
    <w:rsid w:val="000C30A7"/>
    <w:rsid w:val="000C4952"/>
    <w:rsid w:val="000C4A49"/>
    <w:rsid w:val="000D0D29"/>
    <w:rsid w:val="000D0F4E"/>
    <w:rsid w:val="000D1128"/>
    <w:rsid w:val="000D20AC"/>
    <w:rsid w:val="000D320F"/>
    <w:rsid w:val="000E33DC"/>
    <w:rsid w:val="000E4363"/>
    <w:rsid w:val="000E5ED7"/>
    <w:rsid w:val="000F0AB0"/>
    <w:rsid w:val="000F0DC9"/>
    <w:rsid w:val="000F37DC"/>
    <w:rsid w:val="000F665D"/>
    <w:rsid w:val="000F7FAE"/>
    <w:rsid w:val="001005FD"/>
    <w:rsid w:val="00101319"/>
    <w:rsid w:val="00103166"/>
    <w:rsid w:val="00105842"/>
    <w:rsid w:val="0010744D"/>
    <w:rsid w:val="00121FD1"/>
    <w:rsid w:val="001222BF"/>
    <w:rsid w:val="001223D9"/>
    <w:rsid w:val="001248DC"/>
    <w:rsid w:val="00124C17"/>
    <w:rsid w:val="0013251C"/>
    <w:rsid w:val="00133487"/>
    <w:rsid w:val="001355AC"/>
    <w:rsid w:val="0014411E"/>
    <w:rsid w:val="0014537C"/>
    <w:rsid w:val="00150F17"/>
    <w:rsid w:val="00153D27"/>
    <w:rsid w:val="00157234"/>
    <w:rsid w:val="00165BE1"/>
    <w:rsid w:val="00166860"/>
    <w:rsid w:val="001710F3"/>
    <w:rsid w:val="00176E61"/>
    <w:rsid w:val="00181CFB"/>
    <w:rsid w:val="001858B9"/>
    <w:rsid w:val="00190912"/>
    <w:rsid w:val="00190D2E"/>
    <w:rsid w:val="001922B1"/>
    <w:rsid w:val="001925DE"/>
    <w:rsid w:val="00194923"/>
    <w:rsid w:val="00194D10"/>
    <w:rsid w:val="001966C5"/>
    <w:rsid w:val="001A5F73"/>
    <w:rsid w:val="001B1546"/>
    <w:rsid w:val="001B28B5"/>
    <w:rsid w:val="001B4299"/>
    <w:rsid w:val="001B4DCB"/>
    <w:rsid w:val="001B5690"/>
    <w:rsid w:val="001B5E2E"/>
    <w:rsid w:val="001C5558"/>
    <w:rsid w:val="001C6493"/>
    <w:rsid w:val="001D0CCA"/>
    <w:rsid w:val="001D26AE"/>
    <w:rsid w:val="001D273C"/>
    <w:rsid w:val="001D6CEC"/>
    <w:rsid w:val="001D7E1F"/>
    <w:rsid w:val="001E67CD"/>
    <w:rsid w:val="001E7514"/>
    <w:rsid w:val="001E7A69"/>
    <w:rsid w:val="001F2256"/>
    <w:rsid w:val="001F4E91"/>
    <w:rsid w:val="001F5188"/>
    <w:rsid w:val="002013B7"/>
    <w:rsid w:val="00203346"/>
    <w:rsid w:val="0020520F"/>
    <w:rsid w:val="00207597"/>
    <w:rsid w:val="002127B0"/>
    <w:rsid w:val="00213364"/>
    <w:rsid w:val="00215D56"/>
    <w:rsid w:val="00223C9A"/>
    <w:rsid w:val="00225DD9"/>
    <w:rsid w:val="00227EB6"/>
    <w:rsid w:val="00231A83"/>
    <w:rsid w:val="00235A1B"/>
    <w:rsid w:val="00240348"/>
    <w:rsid w:val="00240848"/>
    <w:rsid w:val="00243223"/>
    <w:rsid w:val="0024323A"/>
    <w:rsid w:val="002450B8"/>
    <w:rsid w:val="00251DF0"/>
    <w:rsid w:val="002537FD"/>
    <w:rsid w:val="00254AEB"/>
    <w:rsid w:val="002559A2"/>
    <w:rsid w:val="00255AC7"/>
    <w:rsid w:val="00256635"/>
    <w:rsid w:val="0025739A"/>
    <w:rsid w:val="0026121B"/>
    <w:rsid w:val="0026146A"/>
    <w:rsid w:val="002641B3"/>
    <w:rsid w:val="00265885"/>
    <w:rsid w:val="00267720"/>
    <w:rsid w:val="00270BF6"/>
    <w:rsid w:val="00271EE0"/>
    <w:rsid w:val="00274A0C"/>
    <w:rsid w:val="00276BC5"/>
    <w:rsid w:val="00277983"/>
    <w:rsid w:val="00280AA8"/>
    <w:rsid w:val="00280B16"/>
    <w:rsid w:val="00280D77"/>
    <w:rsid w:val="00281B50"/>
    <w:rsid w:val="0028284D"/>
    <w:rsid w:val="00283AA3"/>
    <w:rsid w:val="00283C29"/>
    <w:rsid w:val="00284458"/>
    <w:rsid w:val="00284A59"/>
    <w:rsid w:val="00286E90"/>
    <w:rsid w:val="00290285"/>
    <w:rsid w:val="002931E8"/>
    <w:rsid w:val="002938B1"/>
    <w:rsid w:val="002A3F48"/>
    <w:rsid w:val="002A56CE"/>
    <w:rsid w:val="002B04B8"/>
    <w:rsid w:val="002B46A4"/>
    <w:rsid w:val="002B7B30"/>
    <w:rsid w:val="002C2643"/>
    <w:rsid w:val="002C4A6B"/>
    <w:rsid w:val="002C72C6"/>
    <w:rsid w:val="002D3FB0"/>
    <w:rsid w:val="002D45EA"/>
    <w:rsid w:val="002E0090"/>
    <w:rsid w:val="002E2B84"/>
    <w:rsid w:val="002E5A95"/>
    <w:rsid w:val="002F0415"/>
    <w:rsid w:val="002F12F0"/>
    <w:rsid w:val="002F2BC8"/>
    <w:rsid w:val="0030122F"/>
    <w:rsid w:val="0030619F"/>
    <w:rsid w:val="003066A3"/>
    <w:rsid w:val="00306CC7"/>
    <w:rsid w:val="00311D69"/>
    <w:rsid w:val="00322C35"/>
    <w:rsid w:val="00323673"/>
    <w:rsid w:val="0032517F"/>
    <w:rsid w:val="003352AC"/>
    <w:rsid w:val="00335EE7"/>
    <w:rsid w:val="00340DC3"/>
    <w:rsid w:val="003427C4"/>
    <w:rsid w:val="003449DD"/>
    <w:rsid w:val="00344BB2"/>
    <w:rsid w:val="00346204"/>
    <w:rsid w:val="00351C29"/>
    <w:rsid w:val="00352746"/>
    <w:rsid w:val="0035384F"/>
    <w:rsid w:val="003562E3"/>
    <w:rsid w:val="00360148"/>
    <w:rsid w:val="003601A0"/>
    <w:rsid w:val="003603F4"/>
    <w:rsid w:val="003623BA"/>
    <w:rsid w:val="003654BE"/>
    <w:rsid w:val="00377035"/>
    <w:rsid w:val="00377154"/>
    <w:rsid w:val="003863E3"/>
    <w:rsid w:val="00393951"/>
    <w:rsid w:val="0039423F"/>
    <w:rsid w:val="00396539"/>
    <w:rsid w:val="003B19A5"/>
    <w:rsid w:val="003B2AEA"/>
    <w:rsid w:val="003B5F48"/>
    <w:rsid w:val="003B6F5E"/>
    <w:rsid w:val="003B7593"/>
    <w:rsid w:val="003C16A5"/>
    <w:rsid w:val="003C1A2B"/>
    <w:rsid w:val="003C7870"/>
    <w:rsid w:val="003C7D9D"/>
    <w:rsid w:val="003D007E"/>
    <w:rsid w:val="003D1042"/>
    <w:rsid w:val="003D3798"/>
    <w:rsid w:val="003D3B1B"/>
    <w:rsid w:val="003D79F0"/>
    <w:rsid w:val="003E2AA0"/>
    <w:rsid w:val="003E5585"/>
    <w:rsid w:val="003E7E72"/>
    <w:rsid w:val="003F302B"/>
    <w:rsid w:val="003F40C1"/>
    <w:rsid w:val="00404630"/>
    <w:rsid w:val="00404791"/>
    <w:rsid w:val="0040698E"/>
    <w:rsid w:val="0041013E"/>
    <w:rsid w:val="004108D1"/>
    <w:rsid w:val="00410E5B"/>
    <w:rsid w:val="00412DEC"/>
    <w:rsid w:val="00415166"/>
    <w:rsid w:val="004177B7"/>
    <w:rsid w:val="00421A36"/>
    <w:rsid w:val="00422349"/>
    <w:rsid w:val="00423069"/>
    <w:rsid w:val="00424A64"/>
    <w:rsid w:val="00424D63"/>
    <w:rsid w:val="0042581C"/>
    <w:rsid w:val="00425C9B"/>
    <w:rsid w:val="004266B3"/>
    <w:rsid w:val="0043010B"/>
    <w:rsid w:val="00432481"/>
    <w:rsid w:val="00432A83"/>
    <w:rsid w:val="004348DC"/>
    <w:rsid w:val="00435890"/>
    <w:rsid w:val="004418E5"/>
    <w:rsid w:val="00442FB6"/>
    <w:rsid w:val="004433D6"/>
    <w:rsid w:val="004453D6"/>
    <w:rsid w:val="004509C7"/>
    <w:rsid w:val="00450CCD"/>
    <w:rsid w:val="004538E1"/>
    <w:rsid w:val="00453F48"/>
    <w:rsid w:val="00455029"/>
    <w:rsid w:val="0045726F"/>
    <w:rsid w:val="0045788B"/>
    <w:rsid w:val="0046063B"/>
    <w:rsid w:val="004607A1"/>
    <w:rsid w:val="00461960"/>
    <w:rsid w:val="004622BB"/>
    <w:rsid w:val="00472BDD"/>
    <w:rsid w:val="00473DF0"/>
    <w:rsid w:val="0047470B"/>
    <w:rsid w:val="0047497D"/>
    <w:rsid w:val="00476655"/>
    <w:rsid w:val="00483841"/>
    <w:rsid w:val="004843D5"/>
    <w:rsid w:val="0048554B"/>
    <w:rsid w:val="00487DD0"/>
    <w:rsid w:val="004934C3"/>
    <w:rsid w:val="00494ABB"/>
    <w:rsid w:val="00494E73"/>
    <w:rsid w:val="00496219"/>
    <w:rsid w:val="0049744F"/>
    <w:rsid w:val="004A1CB1"/>
    <w:rsid w:val="004A32C3"/>
    <w:rsid w:val="004A717D"/>
    <w:rsid w:val="004B06B8"/>
    <w:rsid w:val="004B0F83"/>
    <w:rsid w:val="004B1228"/>
    <w:rsid w:val="004B2F3A"/>
    <w:rsid w:val="004B63A9"/>
    <w:rsid w:val="004B66C7"/>
    <w:rsid w:val="004B6AEF"/>
    <w:rsid w:val="004B6FEB"/>
    <w:rsid w:val="004C0699"/>
    <w:rsid w:val="004C0C4A"/>
    <w:rsid w:val="004C2A5D"/>
    <w:rsid w:val="004C4A14"/>
    <w:rsid w:val="004C68F5"/>
    <w:rsid w:val="004D07D4"/>
    <w:rsid w:val="004D2801"/>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22F"/>
    <w:rsid w:val="00530443"/>
    <w:rsid w:val="00533305"/>
    <w:rsid w:val="00537065"/>
    <w:rsid w:val="00541557"/>
    <w:rsid w:val="00541A1D"/>
    <w:rsid w:val="00542B0E"/>
    <w:rsid w:val="00543718"/>
    <w:rsid w:val="00546229"/>
    <w:rsid w:val="00546447"/>
    <w:rsid w:val="005470DB"/>
    <w:rsid w:val="0055213E"/>
    <w:rsid w:val="00553314"/>
    <w:rsid w:val="00556596"/>
    <w:rsid w:val="00557DB1"/>
    <w:rsid w:val="005627AF"/>
    <w:rsid w:val="00566A76"/>
    <w:rsid w:val="00567F7C"/>
    <w:rsid w:val="0057029F"/>
    <w:rsid w:val="005716B8"/>
    <w:rsid w:val="0057644B"/>
    <w:rsid w:val="00577BC4"/>
    <w:rsid w:val="00581601"/>
    <w:rsid w:val="00582310"/>
    <w:rsid w:val="00586A19"/>
    <w:rsid w:val="00586FC8"/>
    <w:rsid w:val="00587A9E"/>
    <w:rsid w:val="00590000"/>
    <w:rsid w:val="00591218"/>
    <w:rsid w:val="0059496E"/>
    <w:rsid w:val="005A031E"/>
    <w:rsid w:val="005A1ED8"/>
    <w:rsid w:val="005A7C86"/>
    <w:rsid w:val="005B0183"/>
    <w:rsid w:val="005B631B"/>
    <w:rsid w:val="005C1EE4"/>
    <w:rsid w:val="005C738A"/>
    <w:rsid w:val="005C73BA"/>
    <w:rsid w:val="005C754B"/>
    <w:rsid w:val="005D1577"/>
    <w:rsid w:val="005D38EB"/>
    <w:rsid w:val="005D6541"/>
    <w:rsid w:val="005E6264"/>
    <w:rsid w:val="005F1D27"/>
    <w:rsid w:val="005F2FE6"/>
    <w:rsid w:val="005F4A2B"/>
    <w:rsid w:val="0060049E"/>
    <w:rsid w:val="00603299"/>
    <w:rsid w:val="00610049"/>
    <w:rsid w:val="00610B97"/>
    <w:rsid w:val="006116FC"/>
    <w:rsid w:val="00612ABD"/>
    <w:rsid w:val="00614A42"/>
    <w:rsid w:val="00614E33"/>
    <w:rsid w:val="006158A1"/>
    <w:rsid w:val="006178CB"/>
    <w:rsid w:val="006228B6"/>
    <w:rsid w:val="006229DF"/>
    <w:rsid w:val="00623009"/>
    <w:rsid w:val="00623098"/>
    <w:rsid w:val="00630F41"/>
    <w:rsid w:val="00634718"/>
    <w:rsid w:val="0063522A"/>
    <w:rsid w:val="00637301"/>
    <w:rsid w:val="00644F46"/>
    <w:rsid w:val="00646C9E"/>
    <w:rsid w:val="006477E9"/>
    <w:rsid w:val="00654834"/>
    <w:rsid w:val="00654BA2"/>
    <w:rsid w:val="00654D22"/>
    <w:rsid w:val="00654E55"/>
    <w:rsid w:val="006551DD"/>
    <w:rsid w:val="00655E8B"/>
    <w:rsid w:val="0066132C"/>
    <w:rsid w:val="00662711"/>
    <w:rsid w:val="00665027"/>
    <w:rsid w:val="00666CC8"/>
    <w:rsid w:val="00671284"/>
    <w:rsid w:val="006748D7"/>
    <w:rsid w:val="006803E2"/>
    <w:rsid w:val="00680FD1"/>
    <w:rsid w:val="0068134B"/>
    <w:rsid w:val="006820FF"/>
    <w:rsid w:val="0068337B"/>
    <w:rsid w:val="006848CA"/>
    <w:rsid w:val="00687F16"/>
    <w:rsid w:val="00692177"/>
    <w:rsid w:val="00693487"/>
    <w:rsid w:val="00695919"/>
    <w:rsid w:val="00696620"/>
    <w:rsid w:val="006A1EF6"/>
    <w:rsid w:val="006A4D88"/>
    <w:rsid w:val="006B2DCC"/>
    <w:rsid w:val="006C01F9"/>
    <w:rsid w:val="006C294D"/>
    <w:rsid w:val="006C47A2"/>
    <w:rsid w:val="006D024C"/>
    <w:rsid w:val="006D038D"/>
    <w:rsid w:val="006D0601"/>
    <w:rsid w:val="006D5E7F"/>
    <w:rsid w:val="006E3C17"/>
    <w:rsid w:val="006E4F1A"/>
    <w:rsid w:val="006E588B"/>
    <w:rsid w:val="006F2781"/>
    <w:rsid w:val="006F2867"/>
    <w:rsid w:val="006F32D1"/>
    <w:rsid w:val="006F5A69"/>
    <w:rsid w:val="006F6B21"/>
    <w:rsid w:val="00701908"/>
    <w:rsid w:val="00702002"/>
    <w:rsid w:val="00703CA0"/>
    <w:rsid w:val="00704197"/>
    <w:rsid w:val="00707B3F"/>
    <w:rsid w:val="00710FB9"/>
    <w:rsid w:val="0071185B"/>
    <w:rsid w:val="00711928"/>
    <w:rsid w:val="00714413"/>
    <w:rsid w:val="00716295"/>
    <w:rsid w:val="00716519"/>
    <w:rsid w:val="00717210"/>
    <w:rsid w:val="007211A4"/>
    <w:rsid w:val="00722F9E"/>
    <w:rsid w:val="007256E3"/>
    <w:rsid w:val="007261ED"/>
    <w:rsid w:val="00730B8B"/>
    <w:rsid w:val="00732B77"/>
    <w:rsid w:val="00734258"/>
    <w:rsid w:val="00734D08"/>
    <w:rsid w:val="0074000A"/>
    <w:rsid w:val="00745998"/>
    <w:rsid w:val="007547D8"/>
    <w:rsid w:val="00756CD6"/>
    <w:rsid w:val="007608CB"/>
    <w:rsid w:val="0076431E"/>
    <w:rsid w:val="00764C1D"/>
    <w:rsid w:val="00767153"/>
    <w:rsid w:val="007723B6"/>
    <w:rsid w:val="00776D75"/>
    <w:rsid w:val="00777772"/>
    <w:rsid w:val="00783036"/>
    <w:rsid w:val="0078480C"/>
    <w:rsid w:val="00785160"/>
    <w:rsid w:val="007905A8"/>
    <w:rsid w:val="00791755"/>
    <w:rsid w:val="00791A82"/>
    <w:rsid w:val="00792082"/>
    <w:rsid w:val="00792A90"/>
    <w:rsid w:val="00794234"/>
    <w:rsid w:val="0079627F"/>
    <w:rsid w:val="007975A9"/>
    <w:rsid w:val="007977D2"/>
    <w:rsid w:val="007A0B77"/>
    <w:rsid w:val="007A2C2D"/>
    <w:rsid w:val="007A421B"/>
    <w:rsid w:val="007B09C9"/>
    <w:rsid w:val="007B17B8"/>
    <w:rsid w:val="007B4C28"/>
    <w:rsid w:val="007B5CBC"/>
    <w:rsid w:val="007B6821"/>
    <w:rsid w:val="007B690A"/>
    <w:rsid w:val="007C0689"/>
    <w:rsid w:val="007C263E"/>
    <w:rsid w:val="007C2D55"/>
    <w:rsid w:val="007D0383"/>
    <w:rsid w:val="007D09C8"/>
    <w:rsid w:val="007D12EE"/>
    <w:rsid w:val="007D3FF9"/>
    <w:rsid w:val="007D4461"/>
    <w:rsid w:val="007D744F"/>
    <w:rsid w:val="007D7DB9"/>
    <w:rsid w:val="007D7E4C"/>
    <w:rsid w:val="007E003C"/>
    <w:rsid w:val="007E01DF"/>
    <w:rsid w:val="007E5928"/>
    <w:rsid w:val="007E5E99"/>
    <w:rsid w:val="007E7937"/>
    <w:rsid w:val="007F0C95"/>
    <w:rsid w:val="007F108E"/>
    <w:rsid w:val="007F2142"/>
    <w:rsid w:val="008003AE"/>
    <w:rsid w:val="0080090A"/>
    <w:rsid w:val="008046C4"/>
    <w:rsid w:val="008069B7"/>
    <w:rsid w:val="00807036"/>
    <w:rsid w:val="0080710F"/>
    <w:rsid w:val="00812A79"/>
    <w:rsid w:val="00825F00"/>
    <w:rsid w:val="00832938"/>
    <w:rsid w:val="00833B33"/>
    <w:rsid w:val="00835956"/>
    <w:rsid w:val="00836457"/>
    <w:rsid w:val="00836FB3"/>
    <w:rsid w:val="00837B90"/>
    <w:rsid w:val="00843A1A"/>
    <w:rsid w:val="00861412"/>
    <w:rsid w:val="008618AD"/>
    <w:rsid w:val="00862A4E"/>
    <w:rsid w:val="008653A1"/>
    <w:rsid w:val="00870326"/>
    <w:rsid w:val="0087370A"/>
    <w:rsid w:val="0087740C"/>
    <w:rsid w:val="00877F9C"/>
    <w:rsid w:val="00880A44"/>
    <w:rsid w:val="00881769"/>
    <w:rsid w:val="008833E2"/>
    <w:rsid w:val="00886B73"/>
    <w:rsid w:val="00890450"/>
    <w:rsid w:val="00890A70"/>
    <w:rsid w:val="0089427B"/>
    <w:rsid w:val="0089497E"/>
    <w:rsid w:val="0089614B"/>
    <w:rsid w:val="00896648"/>
    <w:rsid w:val="00896BD1"/>
    <w:rsid w:val="00897D21"/>
    <w:rsid w:val="008A20B0"/>
    <w:rsid w:val="008A23A5"/>
    <w:rsid w:val="008A39A8"/>
    <w:rsid w:val="008B187B"/>
    <w:rsid w:val="008B7D99"/>
    <w:rsid w:val="008C1001"/>
    <w:rsid w:val="008C4779"/>
    <w:rsid w:val="008C62A3"/>
    <w:rsid w:val="008C6B4C"/>
    <w:rsid w:val="008D14F9"/>
    <w:rsid w:val="008D183B"/>
    <w:rsid w:val="008D3AFF"/>
    <w:rsid w:val="008D53EF"/>
    <w:rsid w:val="008E10EB"/>
    <w:rsid w:val="008E347C"/>
    <w:rsid w:val="008E4B3E"/>
    <w:rsid w:val="008E75D2"/>
    <w:rsid w:val="008F054D"/>
    <w:rsid w:val="008F0BD3"/>
    <w:rsid w:val="008F1189"/>
    <w:rsid w:val="008F446F"/>
    <w:rsid w:val="008F4F77"/>
    <w:rsid w:val="00901A5C"/>
    <w:rsid w:val="009116F6"/>
    <w:rsid w:val="00911AC9"/>
    <w:rsid w:val="00916917"/>
    <w:rsid w:val="00921C68"/>
    <w:rsid w:val="009232A9"/>
    <w:rsid w:val="009250B5"/>
    <w:rsid w:val="009251F5"/>
    <w:rsid w:val="0093060E"/>
    <w:rsid w:val="0093238F"/>
    <w:rsid w:val="00932F76"/>
    <w:rsid w:val="009334E2"/>
    <w:rsid w:val="0093444E"/>
    <w:rsid w:val="00943B08"/>
    <w:rsid w:val="00944172"/>
    <w:rsid w:val="0094529A"/>
    <w:rsid w:val="00945CCB"/>
    <w:rsid w:val="00945E4C"/>
    <w:rsid w:val="00946FA9"/>
    <w:rsid w:val="009516DC"/>
    <w:rsid w:val="0095190B"/>
    <w:rsid w:val="0095345A"/>
    <w:rsid w:val="009616F7"/>
    <w:rsid w:val="00966B80"/>
    <w:rsid w:val="0096760D"/>
    <w:rsid w:val="00971087"/>
    <w:rsid w:val="0097122A"/>
    <w:rsid w:val="0097122F"/>
    <w:rsid w:val="009739AA"/>
    <w:rsid w:val="00974666"/>
    <w:rsid w:val="00976BCF"/>
    <w:rsid w:val="00976C03"/>
    <w:rsid w:val="00977051"/>
    <w:rsid w:val="009811ED"/>
    <w:rsid w:val="00983A45"/>
    <w:rsid w:val="00986D47"/>
    <w:rsid w:val="009925AB"/>
    <w:rsid w:val="00993059"/>
    <w:rsid w:val="009946AF"/>
    <w:rsid w:val="009A08A7"/>
    <w:rsid w:val="009A0DB5"/>
    <w:rsid w:val="009A2949"/>
    <w:rsid w:val="009A46EB"/>
    <w:rsid w:val="009A5825"/>
    <w:rsid w:val="009B4BCE"/>
    <w:rsid w:val="009B4D3D"/>
    <w:rsid w:val="009C0952"/>
    <w:rsid w:val="009C53EB"/>
    <w:rsid w:val="009D0431"/>
    <w:rsid w:val="009D0BB6"/>
    <w:rsid w:val="009D44F2"/>
    <w:rsid w:val="009D4B94"/>
    <w:rsid w:val="009D60DE"/>
    <w:rsid w:val="009D71DC"/>
    <w:rsid w:val="009E0B07"/>
    <w:rsid w:val="009E3634"/>
    <w:rsid w:val="009E55C1"/>
    <w:rsid w:val="009F0896"/>
    <w:rsid w:val="009F10D1"/>
    <w:rsid w:val="009F1414"/>
    <w:rsid w:val="009F37E6"/>
    <w:rsid w:val="009F4DA3"/>
    <w:rsid w:val="009F638B"/>
    <w:rsid w:val="009F68D6"/>
    <w:rsid w:val="00A011B7"/>
    <w:rsid w:val="00A04A2C"/>
    <w:rsid w:val="00A04B66"/>
    <w:rsid w:val="00A04C13"/>
    <w:rsid w:val="00A0526A"/>
    <w:rsid w:val="00A054BA"/>
    <w:rsid w:val="00A10C8A"/>
    <w:rsid w:val="00A10FB9"/>
    <w:rsid w:val="00A11665"/>
    <w:rsid w:val="00A15D7E"/>
    <w:rsid w:val="00A16BEB"/>
    <w:rsid w:val="00A21982"/>
    <w:rsid w:val="00A237A7"/>
    <w:rsid w:val="00A31EE3"/>
    <w:rsid w:val="00A33212"/>
    <w:rsid w:val="00A35CDB"/>
    <w:rsid w:val="00A362F1"/>
    <w:rsid w:val="00A4174A"/>
    <w:rsid w:val="00A47614"/>
    <w:rsid w:val="00A477F0"/>
    <w:rsid w:val="00A50D28"/>
    <w:rsid w:val="00A51331"/>
    <w:rsid w:val="00A513BA"/>
    <w:rsid w:val="00A5588F"/>
    <w:rsid w:val="00A574E0"/>
    <w:rsid w:val="00A5786C"/>
    <w:rsid w:val="00A60844"/>
    <w:rsid w:val="00A64E8E"/>
    <w:rsid w:val="00A67CF2"/>
    <w:rsid w:val="00A72D7D"/>
    <w:rsid w:val="00A731A6"/>
    <w:rsid w:val="00A75A4B"/>
    <w:rsid w:val="00A763C3"/>
    <w:rsid w:val="00A77063"/>
    <w:rsid w:val="00A8281C"/>
    <w:rsid w:val="00A83C84"/>
    <w:rsid w:val="00A84A63"/>
    <w:rsid w:val="00A8559F"/>
    <w:rsid w:val="00A8746E"/>
    <w:rsid w:val="00A87B69"/>
    <w:rsid w:val="00A96DD4"/>
    <w:rsid w:val="00A9705D"/>
    <w:rsid w:val="00AA0A1E"/>
    <w:rsid w:val="00AB28CF"/>
    <w:rsid w:val="00AB3468"/>
    <w:rsid w:val="00AC1218"/>
    <w:rsid w:val="00AC1431"/>
    <w:rsid w:val="00AC515D"/>
    <w:rsid w:val="00AC6E1C"/>
    <w:rsid w:val="00AC7978"/>
    <w:rsid w:val="00AD1533"/>
    <w:rsid w:val="00AD3E2D"/>
    <w:rsid w:val="00AD4D99"/>
    <w:rsid w:val="00AE09DF"/>
    <w:rsid w:val="00AE42E5"/>
    <w:rsid w:val="00AE4674"/>
    <w:rsid w:val="00AF015E"/>
    <w:rsid w:val="00AF1323"/>
    <w:rsid w:val="00AF1436"/>
    <w:rsid w:val="00AF2B2F"/>
    <w:rsid w:val="00AF335D"/>
    <w:rsid w:val="00AF5B42"/>
    <w:rsid w:val="00B0284B"/>
    <w:rsid w:val="00B02C84"/>
    <w:rsid w:val="00B06209"/>
    <w:rsid w:val="00B06228"/>
    <w:rsid w:val="00B07BAD"/>
    <w:rsid w:val="00B101C0"/>
    <w:rsid w:val="00B13666"/>
    <w:rsid w:val="00B2037A"/>
    <w:rsid w:val="00B2210A"/>
    <w:rsid w:val="00B25B4E"/>
    <w:rsid w:val="00B26406"/>
    <w:rsid w:val="00B27AE7"/>
    <w:rsid w:val="00B33E7D"/>
    <w:rsid w:val="00B36371"/>
    <w:rsid w:val="00B407C9"/>
    <w:rsid w:val="00B44C3A"/>
    <w:rsid w:val="00B45EA5"/>
    <w:rsid w:val="00B466A3"/>
    <w:rsid w:val="00B50BD2"/>
    <w:rsid w:val="00B539B3"/>
    <w:rsid w:val="00B5425A"/>
    <w:rsid w:val="00B55101"/>
    <w:rsid w:val="00B57A66"/>
    <w:rsid w:val="00B608C9"/>
    <w:rsid w:val="00B610D7"/>
    <w:rsid w:val="00B61D8D"/>
    <w:rsid w:val="00B63096"/>
    <w:rsid w:val="00B63657"/>
    <w:rsid w:val="00B73218"/>
    <w:rsid w:val="00B754E7"/>
    <w:rsid w:val="00B809CB"/>
    <w:rsid w:val="00B83B3F"/>
    <w:rsid w:val="00B84B17"/>
    <w:rsid w:val="00B87F1D"/>
    <w:rsid w:val="00B928C0"/>
    <w:rsid w:val="00B92C59"/>
    <w:rsid w:val="00B9338E"/>
    <w:rsid w:val="00BA1707"/>
    <w:rsid w:val="00BA6C80"/>
    <w:rsid w:val="00BA72FC"/>
    <w:rsid w:val="00BA769A"/>
    <w:rsid w:val="00BB0090"/>
    <w:rsid w:val="00BB2130"/>
    <w:rsid w:val="00BB48ED"/>
    <w:rsid w:val="00BC1588"/>
    <w:rsid w:val="00BC34F3"/>
    <w:rsid w:val="00BC67AD"/>
    <w:rsid w:val="00BD0C73"/>
    <w:rsid w:val="00BD5E70"/>
    <w:rsid w:val="00BD6B9C"/>
    <w:rsid w:val="00BD7396"/>
    <w:rsid w:val="00BE21F1"/>
    <w:rsid w:val="00BE28CC"/>
    <w:rsid w:val="00BE679A"/>
    <w:rsid w:val="00BF0013"/>
    <w:rsid w:val="00BF0729"/>
    <w:rsid w:val="00BF386F"/>
    <w:rsid w:val="00BF5E0B"/>
    <w:rsid w:val="00C000CC"/>
    <w:rsid w:val="00C0130D"/>
    <w:rsid w:val="00C01B0A"/>
    <w:rsid w:val="00C03745"/>
    <w:rsid w:val="00C0551C"/>
    <w:rsid w:val="00C12DE2"/>
    <w:rsid w:val="00C13E30"/>
    <w:rsid w:val="00C16A00"/>
    <w:rsid w:val="00C1755C"/>
    <w:rsid w:val="00C17EA9"/>
    <w:rsid w:val="00C2134F"/>
    <w:rsid w:val="00C22AEF"/>
    <w:rsid w:val="00C234C7"/>
    <w:rsid w:val="00C24F76"/>
    <w:rsid w:val="00C25A61"/>
    <w:rsid w:val="00C3354F"/>
    <w:rsid w:val="00C34CFC"/>
    <w:rsid w:val="00C3547A"/>
    <w:rsid w:val="00C36EE9"/>
    <w:rsid w:val="00C41FE4"/>
    <w:rsid w:val="00C43AAA"/>
    <w:rsid w:val="00C465EC"/>
    <w:rsid w:val="00C541D6"/>
    <w:rsid w:val="00C55546"/>
    <w:rsid w:val="00C55E9D"/>
    <w:rsid w:val="00C5736B"/>
    <w:rsid w:val="00C61159"/>
    <w:rsid w:val="00C70B22"/>
    <w:rsid w:val="00C7266B"/>
    <w:rsid w:val="00C773A0"/>
    <w:rsid w:val="00C84AB9"/>
    <w:rsid w:val="00C939F6"/>
    <w:rsid w:val="00C958A0"/>
    <w:rsid w:val="00CA0711"/>
    <w:rsid w:val="00CA14FF"/>
    <w:rsid w:val="00CA306C"/>
    <w:rsid w:val="00CA3C38"/>
    <w:rsid w:val="00CA40B0"/>
    <w:rsid w:val="00CA45C6"/>
    <w:rsid w:val="00CA74F0"/>
    <w:rsid w:val="00CB0E56"/>
    <w:rsid w:val="00CB1685"/>
    <w:rsid w:val="00CB18CA"/>
    <w:rsid w:val="00CB2C38"/>
    <w:rsid w:val="00CB315F"/>
    <w:rsid w:val="00CB404F"/>
    <w:rsid w:val="00CB5E71"/>
    <w:rsid w:val="00CB6667"/>
    <w:rsid w:val="00CC5D47"/>
    <w:rsid w:val="00CC6636"/>
    <w:rsid w:val="00CD4972"/>
    <w:rsid w:val="00CD5036"/>
    <w:rsid w:val="00CD61BF"/>
    <w:rsid w:val="00CD7289"/>
    <w:rsid w:val="00CE494A"/>
    <w:rsid w:val="00CE4A67"/>
    <w:rsid w:val="00CE7DFC"/>
    <w:rsid w:val="00CF27B9"/>
    <w:rsid w:val="00CF3A60"/>
    <w:rsid w:val="00CF59AA"/>
    <w:rsid w:val="00CF7440"/>
    <w:rsid w:val="00D0048B"/>
    <w:rsid w:val="00D006E5"/>
    <w:rsid w:val="00D011C1"/>
    <w:rsid w:val="00D0285B"/>
    <w:rsid w:val="00D02CBC"/>
    <w:rsid w:val="00D11E60"/>
    <w:rsid w:val="00D11FB3"/>
    <w:rsid w:val="00D1237C"/>
    <w:rsid w:val="00D12EBF"/>
    <w:rsid w:val="00D178CC"/>
    <w:rsid w:val="00D17BB4"/>
    <w:rsid w:val="00D26A64"/>
    <w:rsid w:val="00D337C7"/>
    <w:rsid w:val="00D36900"/>
    <w:rsid w:val="00D36C3B"/>
    <w:rsid w:val="00D415C7"/>
    <w:rsid w:val="00D42C9E"/>
    <w:rsid w:val="00D457A3"/>
    <w:rsid w:val="00D45F01"/>
    <w:rsid w:val="00D54065"/>
    <w:rsid w:val="00D553C5"/>
    <w:rsid w:val="00D56529"/>
    <w:rsid w:val="00D5675C"/>
    <w:rsid w:val="00D6298D"/>
    <w:rsid w:val="00D7161E"/>
    <w:rsid w:val="00D71703"/>
    <w:rsid w:val="00D74865"/>
    <w:rsid w:val="00D77817"/>
    <w:rsid w:val="00D778FD"/>
    <w:rsid w:val="00D80808"/>
    <w:rsid w:val="00D808D6"/>
    <w:rsid w:val="00D859CB"/>
    <w:rsid w:val="00D86FBF"/>
    <w:rsid w:val="00D925C3"/>
    <w:rsid w:val="00D97849"/>
    <w:rsid w:val="00DA12AC"/>
    <w:rsid w:val="00DA4CCB"/>
    <w:rsid w:val="00DA7DDC"/>
    <w:rsid w:val="00DB130F"/>
    <w:rsid w:val="00DB270D"/>
    <w:rsid w:val="00DB39EB"/>
    <w:rsid w:val="00DB450E"/>
    <w:rsid w:val="00DB5CF0"/>
    <w:rsid w:val="00DB7AB2"/>
    <w:rsid w:val="00DC10E5"/>
    <w:rsid w:val="00DC1639"/>
    <w:rsid w:val="00DC47D9"/>
    <w:rsid w:val="00DE030C"/>
    <w:rsid w:val="00DE2773"/>
    <w:rsid w:val="00DE4653"/>
    <w:rsid w:val="00DF2F5B"/>
    <w:rsid w:val="00E008C7"/>
    <w:rsid w:val="00E009C1"/>
    <w:rsid w:val="00E0510F"/>
    <w:rsid w:val="00E05C7B"/>
    <w:rsid w:val="00E12C56"/>
    <w:rsid w:val="00E1651D"/>
    <w:rsid w:val="00E16FDA"/>
    <w:rsid w:val="00E2239C"/>
    <w:rsid w:val="00E26CE1"/>
    <w:rsid w:val="00E26CE7"/>
    <w:rsid w:val="00E31841"/>
    <w:rsid w:val="00E32595"/>
    <w:rsid w:val="00E32962"/>
    <w:rsid w:val="00E32DCA"/>
    <w:rsid w:val="00E33932"/>
    <w:rsid w:val="00E3416F"/>
    <w:rsid w:val="00E34465"/>
    <w:rsid w:val="00E356AB"/>
    <w:rsid w:val="00E366F4"/>
    <w:rsid w:val="00E37701"/>
    <w:rsid w:val="00E427D5"/>
    <w:rsid w:val="00E4318A"/>
    <w:rsid w:val="00E45766"/>
    <w:rsid w:val="00E463F9"/>
    <w:rsid w:val="00E5694A"/>
    <w:rsid w:val="00E57218"/>
    <w:rsid w:val="00E61647"/>
    <w:rsid w:val="00E67F3B"/>
    <w:rsid w:val="00E70262"/>
    <w:rsid w:val="00E7736C"/>
    <w:rsid w:val="00E77AAC"/>
    <w:rsid w:val="00E77E4D"/>
    <w:rsid w:val="00E80B53"/>
    <w:rsid w:val="00E816DF"/>
    <w:rsid w:val="00E84544"/>
    <w:rsid w:val="00E846C8"/>
    <w:rsid w:val="00E87D98"/>
    <w:rsid w:val="00E87E61"/>
    <w:rsid w:val="00E91603"/>
    <w:rsid w:val="00E91DF8"/>
    <w:rsid w:val="00E91E0C"/>
    <w:rsid w:val="00E9529C"/>
    <w:rsid w:val="00E95350"/>
    <w:rsid w:val="00E95782"/>
    <w:rsid w:val="00EA070F"/>
    <w:rsid w:val="00EA1B81"/>
    <w:rsid w:val="00EA22DB"/>
    <w:rsid w:val="00EA3BA9"/>
    <w:rsid w:val="00EA66CF"/>
    <w:rsid w:val="00EA6C39"/>
    <w:rsid w:val="00EB05C9"/>
    <w:rsid w:val="00EB28EC"/>
    <w:rsid w:val="00EB36A6"/>
    <w:rsid w:val="00EB4F57"/>
    <w:rsid w:val="00EB5CF4"/>
    <w:rsid w:val="00EB7AD0"/>
    <w:rsid w:val="00EC1384"/>
    <w:rsid w:val="00EC4BC4"/>
    <w:rsid w:val="00ED2FB0"/>
    <w:rsid w:val="00ED681A"/>
    <w:rsid w:val="00ED6CAB"/>
    <w:rsid w:val="00EE33D5"/>
    <w:rsid w:val="00EE3B27"/>
    <w:rsid w:val="00EF125A"/>
    <w:rsid w:val="00EF210C"/>
    <w:rsid w:val="00EF25CC"/>
    <w:rsid w:val="00EF5885"/>
    <w:rsid w:val="00EF58D5"/>
    <w:rsid w:val="00F032DB"/>
    <w:rsid w:val="00F0742F"/>
    <w:rsid w:val="00F1004C"/>
    <w:rsid w:val="00F1212B"/>
    <w:rsid w:val="00F12B2A"/>
    <w:rsid w:val="00F140BC"/>
    <w:rsid w:val="00F15EF3"/>
    <w:rsid w:val="00F17169"/>
    <w:rsid w:val="00F20CEE"/>
    <w:rsid w:val="00F21404"/>
    <w:rsid w:val="00F2629D"/>
    <w:rsid w:val="00F26872"/>
    <w:rsid w:val="00F3030F"/>
    <w:rsid w:val="00F31176"/>
    <w:rsid w:val="00F3275A"/>
    <w:rsid w:val="00F33209"/>
    <w:rsid w:val="00F33FF0"/>
    <w:rsid w:val="00F35859"/>
    <w:rsid w:val="00F4068A"/>
    <w:rsid w:val="00F40AAA"/>
    <w:rsid w:val="00F414B2"/>
    <w:rsid w:val="00F419FF"/>
    <w:rsid w:val="00F423DD"/>
    <w:rsid w:val="00F4742B"/>
    <w:rsid w:val="00F50C07"/>
    <w:rsid w:val="00F549CE"/>
    <w:rsid w:val="00F5776B"/>
    <w:rsid w:val="00F57E23"/>
    <w:rsid w:val="00F63999"/>
    <w:rsid w:val="00F6651E"/>
    <w:rsid w:val="00F673A2"/>
    <w:rsid w:val="00F67B33"/>
    <w:rsid w:val="00F70CA0"/>
    <w:rsid w:val="00F74574"/>
    <w:rsid w:val="00F75D8C"/>
    <w:rsid w:val="00F75E0C"/>
    <w:rsid w:val="00F760D2"/>
    <w:rsid w:val="00F77B6F"/>
    <w:rsid w:val="00F77F2D"/>
    <w:rsid w:val="00F81838"/>
    <w:rsid w:val="00F845C1"/>
    <w:rsid w:val="00F85067"/>
    <w:rsid w:val="00F96898"/>
    <w:rsid w:val="00FA129C"/>
    <w:rsid w:val="00FA1D06"/>
    <w:rsid w:val="00FA1E3D"/>
    <w:rsid w:val="00FA39C6"/>
    <w:rsid w:val="00FA5365"/>
    <w:rsid w:val="00FB5BC8"/>
    <w:rsid w:val="00FC2B9B"/>
    <w:rsid w:val="00FC2FCD"/>
    <w:rsid w:val="00FC322D"/>
    <w:rsid w:val="00FC4D63"/>
    <w:rsid w:val="00FD08BA"/>
    <w:rsid w:val="00FD6BC9"/>
    <w:rsid w:val="00FD70C5"/>
    <w:rsid w:val="00FD70E5"/>
    <w:rsid w:val="00FD7DA2"/>
    <w:rsid w:val="00FE1080"/>
    <w:rsid w:val="00FE21C7"/>
    <w:rsid w:val="00FE489E"/>
    <w:rsid w:val="00FF14AC"/>
    <w:rsid w:val="00FF4AC9"/>
    <w:rsid w:val="00FF515C"/>
    <w:rsid w:val="00FF7310"/>
    <w:rsid w:val="00FF7FFB"/>
    <w:rsid w:val="55F94A1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unhideWhenUsed="0" w:uiPriority="99"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42"/>
    <w:qFormat/>
    <w:uiPriority w:val="9"/>
    <w:pPr>
      <w:keepNext/>
      <w:keepLines/>
      <w:spacing w:before="340" w:after="330" w:line="578" w:lineRule="auto"/>
      <w:outlineLvl w:val="0"/>
    </w:pPr>
    <w:rPr>
      <w:rFonts w:ascii="Calibri" w:hAnsi="Calibri"/>
      <w:b/>
      <w:bCs/>
      <w:kern w:val="44"/>
      <w:sz w:val="44"/>
      <w:szCs w:val="44"/>
    </w:rPr>
  </w:style>
  <w:style w:type="paragraph" w:styleId="3">
    <w:name w:val="heading 3"/>
    <w:basedOn w:val="1"/>
    <w:next w:val="1"/>
    <w:link w:val="4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44"/>
    <w:semiHidden/>
    <w:unhideWhenUsed/>
    <w:qFormat/>
    <w:uiPriority w:val="0"/>
    <w:pPr>
      <w:keepNext/>
      <w:keepLines/>
      <w:spacing w:before="280" w:after="290" w:line="376" w:lineRule="auto"/>
      <w:outlineLvl w:val="3"/>
    </w:pPr>
    <w:rPr>
      <w:rFonts w:ascii="等线 Light" w:hAnsi="等线 Light" w:eastAsia="等线 Light" w:cs="Times New Roman"/>
      <w:b/>
      <w:bCs/>
      <w:sz w:val="28"/>
      <w:szCs w:val="28"/>
    </w:rPr>
  </w:style>
  <w:style w:type="character" w:default="1" w:styleId="14">
    <w:name w:val="Default Paragraph Font"/>
    <w:unhideWhenUsed/>
    <w:uiPriority w:val="1"/>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5">
    <w:name w:val="annotation text"/>
    <w:basedOn w:val="1"/>
    <w:link w:val="39"/>
    <w:uiPriority w:val="0"/>
    <w:pPr>
      <w:jc w:val="left"/>
    </w:pPr>
  </w:style>
  <w:style w:type="paragraph" w:styleId="6">
    <w:name w:val="endnote text"/>
    <w:basedOn w:val="1"/>
    <w:link w:val="41"/>
    <w:semiHidden/>
    <w:unhideWhenUsed/>
    <w:uiPriority w:val="0"/>
    <w:pPr>
      <w:snapToGrid w:val="0"/>
      <w:jc w:val="left"/>
    </w:pPr>
  </w:style>
  <w:style w:type="paragraph" w:styleId="7">
    <w:name w:val="Balloon Text"/>
    <w:basedOn w:val="1"/>
    <w:link w:val="38"/>
    <w:uiPriority w:val="0"/>
    <w:rPr>
      <w:sz w:val="18"/>
      <w:szCs w:val="18"/>
    </w:rPr>
  </w:style>
  <w:style w:type="paragraph" w:styleId="8">
    <w:name w:val="footer"/>
    <w:basedOn w:val="1"/>
    <w:link w:val="37"/>
    <w:uiPriority w:val="99"/>
    <w:pPr>
      <w:tabs>
        <w:tab w:val="center" w:pos="4153"/>
        <w:tab w:val="right" w:pos="8306"/>
      </w:tabs>
      <w:snapToGrid w:val="0"/>
      <w:jc w:val="left"/>
    </w:pPr>
    <w:rPr>
      <w:sz w:val="18"/>
      <w:szCs w:val="18"/>
    </w:rPr>
  </w:style>
  <w:style w:type="paragraph" w:styleId="9">
    <w:name w:val="header"/>
    <w:basedOn w:val="1"/>
    <w:link w:val="36"/>
    <w:uiPriority w:val="99"/>
    <w:pPr>
      <w:pBdr>
        <w:bottom w:val="single" w:color="auto" w:sz="6" w:space="1"/>
      </w:pBdr>
      <w:tabs>
        <w:tab w:val="center" w:pos="4153"/>
        <w:tab w:val="right" w:pos="8306"/>
      </w:tabs>
      <w:snapToGrid w:val="0"/>
      <w:jc w:val="center"/>
    </w:pPr>
    <w:rPr>
      <w:sz w:val="18"/>
      <w:szCs w:val="18"/>
    </w:rPr>
  </w:style>
  <w:style w:type="paragraph" w:styleId="10">
    <w:name w:val="toc 1"/>
    <w:semiHidden/>
    <w:uiPriority w:val="0"/>
    <w:pPr>
      <w:tabs>
        <w:tab w:val="right" w:leader="dot" w:pos="9345"/>
      </w:tabs>
      <w:spacing w:line="360" w:lineRule="auto"/>
      <w:jc w:val="both"/>
    </w:pPr>
    <w:rPr>
      <w:rFonts w:ascii="仿宋" w:hAnsi="仿宋" w:eastAsia="仿宋"/>
      <w:color w:val="0070C0"/>
      <w:sz w:val="24"/>
      <w:szCs w:val="24"/>
      <w:lang w:val="en-US" w:eastAsia="zh-CN" w:bidi="ar-SA"/>
    </w:rPr>
  </w:style>
  <w:style w:type="paragraph" w:styleId="11">
    <w:name w:val="annotation subject"/>
    <w:basedOn w:val="5"/>
    <w:next w:val="5"/>
    <w:link w:val="40"/>
    <w:uiPriority w:val="0"/>
    <w:rPr>
      <w:b/>
      <w:bCs/>
    </w:rPr>
  </w:style>
  <w:style w:type="table" w:styleId="13">
    <w:name w:val="Table Grid"/>
    <w:basedOn w:val="12"/>
    <w:uiPriority w:val="0"/>
    <w:pPr>
      <w:widowControl w:val="0"/>
      <w:jc w:val="both"/>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endnote reference"/>
    <w:semiHidden/>
    <w:unhideWhenUsed/>
    <w:uiPriority w:val="0"/>
    <w:rPr>
      <w:vertAlign w:val="superscript"/>
    </w:rPr>
  </w:style>
  <w:style w:type="character" w:styleId="16">
    <w:name w:val="Hyperlink"/>
    <w:uiPriority w:val="99"/>
    <w:rPr>
      <w:color w:val="0000FF"/>
      <w:u w:val="single"/>
    </w:rPr>
  </w:style>
  <w:style w:type="character" w:styleId="17">
    <w:name w:val="annotation reference"/>
    <w:uiPriority w:val="0"/>
    <w:rPr>
      <w:sz w:val="21"/>
      <w:szCs w:val="21"/>
    </w:rPr>
  </w:style>
  <w:style w:type="paragraph" w:customStyle="1" w:styleId="18">
    <w:name w:val="前言、引言标题"/>
    <w:next w:val="1"/>
    <w:qFormat/>
    <w:uiPriority w:val="0"/>
    <w:pPr>
      <w:numPr>
        <w:ilvl w:val="0"/>
        <w:numId w:val="1"/>
      </w:numPr>
      <w:shd w:val="clear" w:color="FFFFFF" w:fill="FFFFFF"/>
      <w:spacing w:before="640" w:after="560"/>
      <w:jc w:val="center"/>
      <w:outlineLvl w:val="0"/>
    </w:pPr>
    <w:rPr>
      <w:rFonts w:ascii="黑体" w:eastAsia="黑体"/>
      <w:sz w:val="32"/>
      <w:lang w:val="en-US" w:eastAsia="zh-CN" w:bidi="ar-SA"/>
    </w:rPr>
  </w:style>
  <w:style w:type="paragraph" w:customStyle="1" w:styleId="19">
    <w:name w:val="章标题"/>
    <w:next w:val="20"/>
    <w:uiPriority w:val="0"/>
    <w:pPr>
      <w:spacing w:beforeLines="50" w:afterLines="50"/>
      <w:jc w:val="both"/>
      <w:outlineLvl w:val="1"/>
    </w:pPr>
    <w:rPr>
      <w:rFonts w:ascii="黑体" w:eastAsia="黑体"/>
      <w:sz w:val="21"/>
      <w:lang w:val="en-US" w:eastAsia="zh-CN" w:bidi="ar-SA"/>
    </w:rPr>
  </w:style>
  <w:style w:type="paragraph" w:customStyle="1" w:styleId="20">
    <w:name w:val="段"/>
    <w:uiPriority w:val="0"/>
    <w:pPr>
      <w:autoSpaceDE w:val="0"/>
      <w:autoSpaceDN w:val="0"/>
      <w:ind w:firstLine="200" w:firstLineChars="200"/>
      <w:jc w:val="both"/>
    </w:pPr>
    <w:rPr>
      <w:rFonts w:ascii="宋体"/>
      <w:sz w:val="21"/>
      <w:lang w:val="en-US" w:eastAsia="zh-CN" w:bidi="ar-SA"/>
    </w:rPr>
  </w:style>
  <w:style w:type="paragraph" w:customStyle="1" w:styleId="21">
    <w:name w:val="一级条标题"/>
    <w:next w:val="20"/>
    <w:uiPriority w:val="0"/>
    <w:pPr>
      <w:outlineLvl w:val="2"/>
    </w:pPr>
    <w:rPr>
      <w:rFonts w:eastAsia="黑体"/>
      <w:sz w:val="21"/>
      <w:lang w:val="en-US" w:eastAsia="zh-CN" w:bidi="ar-SA"/>
    </w:rPr>
  </w:style>
  <w:style w:type="paragraph" w:customStyle="1" w:styleId="22">
    <w:name w:val="二级条标题"/>
    <w:basedOn w:val="21"/>
    <w:next w:val="20"/>
    <w:uiPriority w:val="0"/>
    <w:pPr>
      <w:outlineLvl w:val="3"/>
    </w:pPr>
  </w:style>
  <w:style w:type="paragraph" w:customStyle="1" w:styleId="23">
    <w:name w:val="三级条标题"/>
    <w:basedOn w:val="22"/>
    <w:next w:val="20"/>
    <w:uiPriority w:val="0"/>
    <w:pPr>
      <w:outlineLvl w:val="4"/>
    </w:pPr>
  </w:style>
  <w:style w:type="paragraph" w:customStyle="1" w:styleId="24">
    <w:name w:val="四级条标题"/>
    <w:basedOn w:val="23"/>
    <w:next w:val="20"/>
    <w:uiPriority w:val="0"/>
    <w:pPr>
      <w:outlineLvl w:val="5"/>
    </w:pPr>
  </w:style>
  <w:style w:type="paragraph" w:customStyle="1" w:styleId="25">
    <w:name w:val="五级条标题"/>
    <w:basedOn w:val="24"/>
    <w:next w:val="20"/>
    <w:uiPriority w:val="0"/>
    <w:pPr>
      <w:outlineLvl w:val="6"/>
    </w:pPr>
  </w:style>
  <w:style w:type="paragraph" w:customStyle="1" w:styleId="26">
    <w:name w:val="示例"/>
    <w:next w:val="20"/>
    <w:uiPriority w:val="0"/>
    <w:pPr>
      <w:numPr>
        <w:ilvl w:val="0"/>
        <w:numId w:val="2"/>
      </w:numPr>
      <w:tabs>
        <w:tab w:val="left" w:pos="816"/>
        <w:tab w:val="clear" w:pos="1120"/>
      </w:tabs>
      <w:ind w:firstLine="419" w:firstLineChars="233"/>
      <w:jc w:val="both"/>
    </w:pPr>
    <w:rPr>
      <w:rFonts w:ascii="宋体"/>
      <w:sz w:val="18"/>
      <w:lang w:val="en-US" w:eastAsia="zh-CN" w:bidi="ar-SA"/>
    </w:rPr>
  </w:style>
  <w:style w:type="paragraph" w:customStyle="1" w:styleId="27">
    <w:name w:val="列项——（一级）"/>
    <w:uiPriority w:val="0"/>
    <w:pPr>
      <w:widowControl w:val="0"/>
      <w:numPr>
        <w:ilvl w:val="0"/>
        <w:numId w:val="3"/>
      </w:numPr>
      <w:tabs>
        <w:tab w:val="left" w:pos="854"/>
        <w:tab w:val="clear" w:pos="1140"/>
      </w:tabs>
      <w:ind w:left="200" w:leftChars="200" w:hanging="200" w:hangingChars="200"/>
      <w:jc w:val="both"/>
    </w:pPr>
    <w:rPr>
      <w:rFonts w:ascii="宋体"/>
      <w:sz w:val="21"/>
      <w:lang w:val="en-US" w:eastAsia="zh-CN" w:bidi="ar-SA"/>
    </w:rPr>
  </w:style>
  <w:style w:type="paragraph" w:customStyle="1" w:styleId="28">
    <w:name w:val="附录标识"/>
    <w:basedOn w:val="18"/>
    <w:uiPriority w:val="0"/>
    <w:pPr>
      <w:numPr>
        <w:ilvl w:val="0"/>
        <w:numId w:val="0"/>
      </w:numPr>
      <w:tabs>
        <w:tab w:val="left" w:pos="6405"/>
      </w:tabs>
      <w:spacing w:after="200"/>
      <w:ind w:left="4320"/>
    </w:pPr>
    <w:rPr>
      <w:sz w:val="21"/>
    </w:rPr>
  </w:style>
  <w:style w:type="paragraph" w:customStyle="1" w:styleId="29">
    <w:name w:val="附录章标题"/>
    <w:next w:val="20"/>
    <w:uiPriority w:val="0"/>
    <w:pPr>
      <w:wordWrap w:val="0"/>
      <w:overflowPunct w:val="0"/>
      <w:autoSpaceDE w:val="0"/>
      <w:spacing w:beforeLines="50" w:afterLines="50"/>
      <w:ind w:left="4320"/>
      <w:jc w:val="both"/>
      <w:textAlignment w:val="baseline"/>
      <w:outlineLvl w:val="1"/>
    </w:pPr>
    <w:rPr>
      <w:rFonts w:ascii="黑体" w:eastAsia="黑体"/>
      <w:kern w:val="21"/>
      <w:sz w:val="21"/>
      <w:lang w:val="en-US" w:eastAsia="zh-CN" w:bidi="ar-SA"/>
    </w:rPr>
  </w:style>
  <w:style w:type="paragraph" w:customStyle="1" w:styleId="30">
    <w:name w:val="附录一级条标题"/>
    <w:basedOn w:val="29"/>
    <w:next w:val="20"/>
    <w:uiPriority w:val="0"/>
    <w:pPr>
      <w:autoSpaceDN w:val="0"/>
      <w:spacing w:beforeLines="0" w:afterLines="0"/>
      <w:outlineLvl w:val="2"/>
    </w:pPr>
  </w:style>
  <w:style w:type="paragraph" w:customStyle="1" w:styleId="31">
    <w:name w:val="附录二级条标题"/>
    <w:basedOn w:val="30"/>
    <w:next w:val="20"/>
    <w:uiPriority w:val="0"/>
    <w:pPr>
      <w:outlineLvl w:val="3"/>
    </w:pPr>
  </w:style>
  <w:style w:type="paragraph" w:customStyle="1" w:styleId="32">
    <w:name w:val="附录三级条标题"/>
    <w:basedOn w:val="31"/>
    <w:next w:val="20"/>
    <w:uiPriority w:val="0"/>
    <w:pPr>
      <w:outlineLvl w:val="4"/>
    </w:pPr>
  </w:style>
  <w:style w:type="paragraph" w:customStyle="1" w:styleId="33">
    <w:name w:val="附录四级条标题"/>
    <w:basedOn w:val="32"/>
    <w:next w:val="20"/>
    <w:uiPriority w:val="0"/>
    <w:pPr>
      <w:outlineLvl w:val="5"/>
    </w:pPr>
  </w:style>
  <w:style w:type="paragraph" w:customStyle="1" w:styleId="34">
    <w:name w:val="附录五级条标题"/>
    <w:basedOn w:val="33"/>
    <w:next w:val="20"/>
    <w:uiPriority w:val="0"/>
    <w:pPr>
      <w:outlineLvl w:val="6"/>
    </w:pPr>
  </w:style>
  <w:style w:type="paragraph" w:customStyle="1" w:styleId="35">
    <w:name w:val="列项——"/>
    <w:uiPriority w:val="0"/>
    <w:pPr>
      <w:widowControl w:val="0"/>
      <w:tabs>
        <w:tab w:val="left" w:pos="854"/>
      </w:tabs>
      <w:ind w:left="200" w:leftChars="200" w:hanging="200" w:hangingChars="200"/>
      <w:jc w:val="both"/>
    </w:pPr>
    <w:rPr>
      <w:rFonts w:ascii="宋体"/>
      <w:sz w:val="21"/>
      <w:lang w:val="en-US" w:eastAsia="zh-CN" w:bidi="ar-SA"/>
    </w:rPr>
  </w:style>
  <w:style w:type="character" w:customStyle="1" w:styleId="36">
    <w:name w:val="页眉 Char"/>
    <w:link w:val="9"/>
    <w:uiPriority w:val="99"/>
    <w:rPr>
      <w:kern w:val="2"/>
      <w:sz w:val="18"/>
      <w:szCs w:val="18"/>
    </w:rPr>
  </w:style>
  <w:style w:type="character" w:customStyle="1" w:styleId="37">
    <w:name w:val="页脚 Char"/>
    <w:link w:val="8"/>
    <w:uiPriority w:val="99"/>
    <w:rPr>
      <w:kern w:val="2"/>
      <w:sz w:val="18"/>
      <w:szCs w:val="18"/>
    </w:rPr>
  </w:style>
  <w:style w:type="character" w:customStyle="1" w:styleId="38">
    <w:name w:val="批注框文本 Char"/>
    <w:link w:val="7"/>
    <w:uiPriority w:val="0"/>
    <w:rPr>
      <w:kern w:val="2"/>
      <w:sz w:val="18"/>
      <w:szCs w:val="18"/>
    </w:rPr>
  </w:style>
  <w:style w:type="character" w:customStyle="1" w:styleId="39">
    <w:name w:val="批注文字 Char"/>
    <w:link w:val="5"/>
    <w:uiPriority w:val="0"/>
    <w:rPr>
      <w:kern w:val="2"/>
      <w:sz w:val="21"/>
      <w:szCs w:val="24"/>
    </w:rPr>
  </w:style>
  <w:style w:type="character" w:customStyle="1" w:styleId="40">
    <w:name w:val="批注主题 Char"/>
    <w:link w:val="11"/>
    <w:uiPriority w:val="0"/>
    <w:rPr>
      <w:b/>
      <w:bCs/>
      <w:kern w:val="2"/>
      <w:sz w:val="21"/>
      <w:szCs w:val="24"/>
    </w:rPr>
  </w:style>
  <w:style w:type="character" w:customStyle="1" w:styleId="41">
    <w:name w:val="尾注文本 Char"/>
    <w:link w:val="6"/>
    <w:semiHidden/>
    <w:uiPriority w:val="0"/>
    <w:rPr>
      <w:kern w:val="2"/>
      <w:sz w:val="21"/>
      <w:szCs w:val="24"/>
    </w:rPr>
  </w:style>
  <w:style w:type="character" w:customStyle="1" w:styleId="42">
    <w:name w:val="标题 1 Char"/>
    <w:link w:val="2"/>
    <w:uiPriority w:val="9"/>
    <w:rPr>
      <w:rFonts w:ascii="Calibri" w:hAnsi="Calibri"/>
      <w:b/>
      <w:bCs/>
      <w:kern w:val="44"/>
      <w:sz w:val="44"/>
      <w:szCs w:val="44"/>
    </w:rPr>
  </w:style>
  <w:style w:type="paragraph" w:styleId="43">
    <w:name w:val=""/>
    <w:hidden/>
    <w:semiHidden/>
    <w:uiPriority w:val="99"/>
    <w:rPr>
      <w:kern w:val="2"/>
      <w:sz w:val="21"/>
      <w:szCs w:val="24"/>
      <w:lang w:val="en-US" w:eastAsia="zh-CN" w:bidi="ar-SA"/>
    </w:rPr>
  </w:style>
  <w:style w:type="character" w:customStyle="1" w:styleId="44">
    <w:name w:val="标题 4 字符"/>
    <w:link w:val="4"/>
    <w:semiHidden/>
    <w:uiPriority w:val="0"/>
    <w:rPr>
      <w:rFonts w:ascii="等线 Light" w:hAnsi="等线 Light" w:eastAsia="等线 Light" w:cs="Times New Roman"/>
      <w:b/>
      <w:bCs/>
      <w:kern w:val="2"/>
      <w:sz w:val="28"/>
      <w:szCs w:val="28"/>
    </w:rPr>
  </w:style>
  <w:style w:type="character" w:customStyle="1" w:styleId="45">
    <w:name w:val="标题 3 字符"/>
    <w:link w:val="3"/>
    <w:semiHidden/>
    <w:uiPriority w:val="0"/>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jpe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zhejianguniversity</Company>
  <Pages>53</Pages>
  <Words>5624</Words>
  <Characters>32063</Characters>
  <Lines>267</Lines>
  <Paragraphs>75</Paragraphs>
  <TotalTime>0</TotalTime>
  <ScaleCrop>false</ScaleCrop>
  <LinksUpToDate>false</LinksUpToDate>
  <CharactersWithSpaces>37612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2024-12-26T15:56:00Z</dcterms:created>
  <dc:creator>陈智峰</dc:creator>
  <cp:lastModifiedBy>不知道</cp:lastModifiedBy>
  <cp:lastPrinted>2026-05-18T20:21:00Z</cp:lastPrinted>
  <dcterms:modified xsi:type="dcterms:W3CDTF">2026-06-01T11:32:06Z</dcterms:modified>
  <dc:title>浙江大学研究生学位论文编写规则</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065856A1836DAB5136FD1C6AC520424B_42</vt:lpwstr>
  </property>
</Properties>
</file>