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一、课上自学与讨论：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（自学20分钟，讨论30分钟）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1、互联网电视数字版权管理系统的基本逻辑结构是什么？如何理解其中内容加密的作用？及其与内容封装的区别与联系？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2、密码算法在标准中是如何规定使用的？为什么只规定了CBC和CTR两种工作模式？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3、什么是权利？权利描述（许可证）中与加解密直接相关的信息有哪些？为什么要把许可证与被保护的内容关联起来？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4、权利有哪些？你觉得是否充分，给出你的扩展建议？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5、什么是数字版权管理？上述标准对实现目标有什么不足或者可以改进的地方？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二、课下进一步学习：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1、仔细观察权利获取协议是如何设计的？为什么要这样设计？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2、什么是信任？标准中是如何建立信任体系的？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3、结合标准思考机密性、完整性、可认证性对于实现版权管理目标是怎样的互补关系？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