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42"/>
          <w:szCs w:val="42"/>
        </w:rPr>
      </w:pPr>
      <w:r w:rsidDel="00000000" w:rsidR="00000000" w:rsidRPr="00000000">
        <w:rPr>
          <w:rFonts w:ascii="Georgia" w:cs="Georgia" w:eastAsia="Georgia" w:hAnsi="Georgia"/>
          <w:sz w:val="44"/>
          <w:szCs w:val="44"/>
          <w:rtl w:val="0"/>
        </w:rPr>
        <w:t xml:space="preserve">G</w:t>
      </w:r>
      <w:r w:rsidDel="00000000" w:rsidR="00000000" w:rsidRPr="00000000">
        <w:rPr>
          <w:rFonts w:ascii="Georgia" w:cs="Georgia" w:eastAsia="Georgia" w:hAnsi="Georgia"/>
          <w:sz w:val="44"/>
          <w:szCs w:val="44"/>
          <w:rtl w:val="0"/>
        </w:rPr>
        <w:t xml:space="preserve">ap Analysis de ISO 27001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121dxv4e852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Definimos el escenario del evento</w:t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Imaginemos este caso para la simulación: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Empresa: MSP/ISP mediano que maneja datos de clientes empresariales.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Alcance del ISMS: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Infraestructura on‑prem (firewall, servidores internos).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Servicios en la nube (correo, Google Workspace / O365).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Soporte remoto (herramientas tipo RMM, VPN, portales de carriers).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Situación inicial: Nunca se ha hecho un proyecto formal de ISO 27001, solo hay políticas sueltas y controles técnicos dispersos.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Objetivo de la simulación:</w:t>
        <w:br w:type="textWrapping"/>
        <w:t xml:space="preserve">Simular cómo tú, como security / tech support, usarías el gap analysis web para: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Evaluar controles,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Documentar brechas,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Generar un mini plan de acción.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9rn5khg640f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Cómo interpretar los estados del tool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 mayoría de los gap tools de ISO 27001 usan escalas como: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Inexistente / 1 — No implementado: No hay política, procedimiento ni evidencia.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Parcial / 2‑3 — Parcialmente implementado: Algo existe (ej. políticas en borrador o sólo controles técnicos) pero no está formalizado ni medido.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Completo / 4‑5 — Implementado: Política aprobada, controles en producción, evidencias y revisión periódica.</w:t>
      </w:r>
    </w:p>
    <w:p w:rsidR="00000000" w:rsidDel="00000000" w:rsidP="00000000" w:rsidRDefault="00000000" w:rsidRPr="00000000" w14:paraId="00000014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 tu pantalla veo que todo está en “Inexistente”, así que vamos a “simular” cambios como si estuviéramos evaluando una empresa real y modificando los estados control por control.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ic82ycc1e2q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Simulación: evaluando algunos dominios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ndu0bpb81f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A.5 – Controles organizacionales (ejemplos)</w:t>
      </w:r>
    </w:p>
    <w:p w:rsidR="00000000" w:rsidDel="00000000" w:rsidP="00000000" w:rsidRDefault="00000000" w:rsidRPr="00000000" w14:paraId="0000001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Tú entras al dominio “A.5 — Organizacionales” en el menú desplegable.</w:t>
        <w:br w:type="textWrapping"/>
        <w:t xml:space="preserve">Supongamos que revisamos tres controles típicos (resumidos):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A.5.x – Política de seguridad de la información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Preguntas a la empresa:</w:t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¿Existe un documento formal “Política de Seguridad de la Información” aprobado por dirección?</w:t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¿Se comunica a todos los empleados?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Simulación de respuesta: Tienen un PDF viejo de “Política de TI” sin revisión reciente, nadie recuerda la última aprobación.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Cómo marcar en el tool: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 pondrías como “Parcial” (no “Completo” porque no hay revisión ni alineación clara con ISO 27001).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A.5.x – Roles y responsabilidades de seguridad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Preguntas: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¿Hay responsables definidos para incidentes, gestión de accesos, backups, etc.?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Simulación: En la práctica todos saben “quién hace qué”, pero no está documentado.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Estado: “Parcial” (práctica existe, pero falta documentación formal y evidencia).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A.5.x – Gestión de riesgos de seguridad de la información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Preguntas: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¿Se realiza un risk assessment formal, con matriz de riesgos y tratamiento documentado?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Simulación: Nunca se ha hecho un análisis formal, solo “sentido común” de TI.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Estado: “Inexistente / No implementado”.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 esto ya verías que el porcentaje de avance general sube un poquito porque ya no todo está “Inexistente”.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6ng62teelld7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A.6 – Personas (concientización, capacitación)</w:t>
      </w:r>
    </w:p>
    <w:p w:rsidR="00000000" w:rsidDel="00000000" w:rsidP="00000000" w:rsidRDefault="00000000" w:rsidRPr="00000000" w14:paraId="0000002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Imagina que eliges el dominio “A.6 — Personas”.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A.6.x – Concientización y formación en seguridad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Preguntas: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¿Hay programa formal de capacitación anual en ciberseguridad (phishing, contraseñas, manejo de datos)?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Simulación: Solo se envió un correo una vez con “buenas prácticas” y nada más.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Estado: “Parcial” (algo se hizo, pero no es un programa formal ni recurrente).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A.6.x – Responsabilidades en contratos de empleados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Preguntas: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¿Los contratos incluyen cláusulas de confidencialidad y obligaciones de seguridad?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Simulación: Sí, todos los contratos tienen NDA y cláusulas básicas de seguridad.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Estado: “Completo” (si hay evidencia en contratos y HR lo puede demostrar).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mtym0q4jkpv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A.7 – Físicos (acceso físico)</w:t>
      </w:r>
    </w:p>
    <w:p w:rsidR="00000000" w:rsidDel="00000000" w:rsidP="00000000" w:rsidRDefault="00000000" w:rsidRPr="00000000" w14:paraId="0000003A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 el dominio “A.7 — Físicos”: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Control de acceso a salas de equipos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Preguntas: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¿Hay control físico (llaves, tarjetas, biometría) para el cuarto de servidores/teleco?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Simulación: Hay llave física guardada por el supervisor, sin registro de accesos.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Estado: “Parcial” (control existe pero sin registro formal ni política).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Protección de equipos contra desastres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Preguntas:</w:t>
      </w:r>
    </w:p>
    <w:p w:rsidR="00000000" w:rsidDel="00000000" w:rsidP="00000000" w:rsidRDefault="00000000" w:rsidRPr="00000000" w14:paraId="00000042">
      <w:pPr>
        <w:numPr>
          <w:ilvl w:val="2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¿Hay UPS, protección contra incendios, control de temperatura documentados?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Simulación: Hay UPS pero nadie revisa logs, ni hay procedimiento.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Estado: “Parcial”.</w:t>
      </w:r>
    </w:p>
    <w:p w:rsidR="00000000" w:rsidDel="00000000" w:rsidP="00000000" w:rsidRDefault="00000000" w:rsidRPr="00000000" w14:paraId="0000004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 terminar esta ronda inicial de dominios, el tool ya debería mostrar un progreso global (ej. “10% parcial, 5% completo, 85% inexistente”).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jxe12x8v5cp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convertir la simulación en un mini plan de acción</w:t>
      </w:r>
    </w:p>
    <w:p w:rsidR="00000000" w:rsidDel="00000000" w:rsidP="00000000" w:rsidRDefault="00000000" w:rsidRPr="00000000" w14:paraId="0000004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Luego de llenar varios controles, el siguiente paso lógico (y parte clave de la simulación) es generar un plan de remediación.</w:t>
      </w:r>
    </w:p>
    <w:p w:rsidR="00000000" w:rsidDel="00000000" w:rsidP="00000000" w:rsidRDefault="00000000" w:rsidRPr="00000000" w14:paraId="00000049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Ejemplo de mini matriz (simplificada):</w:t>
      </w:r>
    </w:p>
    <w:tbl>
      <w:tblPr>
        <w:tblStyle w:val="Table1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320"/>
        <w:gridCol w:w="1515"/>
        <w:gridCol w:w="3240"/>
        <w:gridCol w:w="1110"/>
        <w:tblGridChange w:id="0">
          <w:tblGrid>
            <w:gridCol w:w="1650"/>
            <w:gridCol w:w="1320"/>
            <w:gridCol w:w="1515"/>
            <w:gridCol w:w="3240"/>
            <w:gridCol w:w="111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Estado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Riesgo percibido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Acción inmediata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Política de seguridad (A.5)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Parcial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Alto: sin base formal para el ISMS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Redactar y aprobar nueva política alineada a ISO 27001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Gestión de riesgos (A.5)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Inexistente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Alto: no se conoce el mapa real de riesgos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Implementar metodología de risk assessment y risk treatment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Alta 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Concientización (A.6)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Parcial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Medio: usuarios pueden caer en phishing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Crear plan anual de awareness y simulaciones de phishing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Media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Acceso físico (A.7)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Parcial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Medio: difícil trazabilidad de accesos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Implementar registro de entrada/salida a sala de equipos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Media </w:t>
            </w:r>
          </w:p>
        </w:tc>
      </w:tr>
    </w:tbl>
    <w:p w:rsidR="00000000" w:rsidDel="00000000" w:rsidP="00000000" w:rsidRDefault="00000000" w:rsidRPr="00000000" w14:paraId="00000063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 tabla es prácticamente el inicio de tu “Gap Analysis Report” que muchas guías recomiendan como output principal.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hkyhx7rfst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Cómo conectar esto con un “evento” de seguridad</w:t>
      </w:r>
    </w:p>
    <w:p w:rsidR="00000000" w:rsidDel="00000000" w:rsidP="00000000" w:rsidRDefault="00000000" w:rsidRPr="00000000" w14:paraId="0000006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Para hacerlo más parecido a un incidente o simulacro, puedes añadir un evento ficticio y ver cómo los controles impactan.</w:t>
      </w:r>
    </w:p>
    <w:p w:rsidR="00000000" w:rsidDel="00000000" w:rsidP="00000000" w:rsidRDefault="00000000" w:rsidRPr="00000000" w14:paraId="00000067">
      <w:pPr>
        <w:spacing w:after="12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Ejemplo de evento simulado: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Evento: Cuenta de un técnico comprometida vía phishing, se usó para acceder a portales de carriers.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Relación con el gap analysis: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Falta de capacitación adecuada (A.6) → el usuario cae en phishing.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Falta de gestión de riesgos (A.5) → ese escenario no estaba identificado ni tratado.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Falta de procedimiento formal de incident response (control de incidentes) → respuesta improvisada.</w:t>
      </w:r>
    </w:p>
    <w:p w:rsidR="00000000" w:rsidDel="00000000" w:rsidP="00000000" w:rsidRDefault="00000000" w:rsidRPr="00000000" w14:paraId="0000006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Esto te ayuda a justificar por qué ciertos controles deben subir en prioridad en el plan de acción.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Georgia" w:cs="Georgia" w:eastAsia="Georgia" w:hAnsi="Georgia"/>
        <w:i w:val="0"/>
        <w:iCs w:val="0"/>
        <w:smallCaps w:val="0"/>
        <w:color w:val="d6d5d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