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  <w:r>
        <w:rPr>
          <w:rFonts w:hint="eastAsia" w:cs="宋体" w:asciiTheme="minorEastAsia" w:hAnsiTheme="minorEastAsia"/>
          <w:b/>
          <w:bCs/>
          <w:sz w:val="44"/>
          <w:szCs w:val="44"/>
        </w:rPr>
        <w:t>蓝源卫士用户操作说明书</w:t>
      </w:r>
    </w:p>
    <w:p>
      <w:pPr>
        <w:spacing w:line="360" w:lineRule="auto"/>
        <w:jc w:val="center"/>
        <w:rPr>
          <w:rFonts w:cs="宋体" w:asciiTheme="minorEastAsia" w:hAnsiTheme="minorEastAsia"/>
          <w:b/>
          <w:bCs/>
          <w:sz w:val="44"/>
          <w:szCs w:val="44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hint="eastAsia"/>
        </w:rPr>
      </w:pPr>
    </w:p>
    <w:p>
      <w:pPr>
        <w:widowControl/>
        <w:jc w:val="left"/>
        <w:sectPr>
          <w:headerReference r:id="rId4" w:type="first"/>
          <w:headerReference r:id="rId3" w:type="default"/>
          <w:footerReference r:id="rId5" w:type="default"/>
          <w:pgSz w:w="11906" w:h="16838"/>
          <w:pgMar w:top="2131" w:right="1800" w:bottom="1440" w:left="1800" w:header="1711" w:footer="1192" w:gutter="0"/>
          <w:cols w:space="425" w:num="1"/>
          <w:titlePg/>
          <w:docGrid w:type="lines" w:linePitch="312" w:charSpace="0"/>
        </w:sectPr>
      </w:pPr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36"/>
          <w:szCs w:val="36"/>
          <w:lang w:val="zh-CN"/>
        </w:rPr>
        <w:id w:val="371270344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2"/>
            <w:spacing w:line="360" w:lineRule="auto"/>
            <w:jc w:val="center"/>
            <w:rPr>
              <w:rFonts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  <w:lang w:val="zh-CN"/>
            </w:rPr>
            <w:t>目 录</w:t>
          </w:r>
        </w:p>
        <w:p>
          <w:pPr>
            <w:pStyle w:val="10"/>
            <w:tabs>
              <w:tab w:val="right" w:leader="dot" w:pos="8306"/>
            </w:tabs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</w:pPr>
          <w:r>
            <w:rPr>
              <w:rFonts w:hint="eastAsia" w:asciiTheme="minorEastAsia" w:hAnsi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cstheme="minorEastAsia"/>
              <w:sz w:val="24"/>
              <w:szCs w:val="24"/>
            </w:rPr>
            <w:instrText xml:space="preserve"> TOC \o "1-3" \h \z \u </w:instrText>
          </w:r>
          <w:r>
            <w:rPr>
              <w:rFonts w:hint="eastAsia" w:asciiTheme="minorEastAsia" w:hAnsiTheme="minorEastAsia" w:cstheme="minorEastAsia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"_Toc3405" </w:instrText>
          </w:r>
          <w:r>
            <w:fldChar w:fldCharType="separate"/>
          </w:r>
          <w:r>
            <w:rPr>
              <w:rFonts w:hint="eastAsia" w:ascii="Times New Roman" w:hAnsi="Times New Roman" w:eastAsia="黑体" w:cs="宋体"/>
              <w:color w:val="366091" w:themeColor="accent1" w:themeShade="BF"/>
              <w:sz w:val="36"/>
              <w:szCs w:val="52"/>
            </w:rPr>
            <w:t>1登录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ab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begin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instrText xml:space="preserve"> PAGEREF _Toc3405 \h </w:instrTex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separate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>1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"_Toc16350"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36"/>
            </w:rPr>
            <w:t xml:space="preserve"> </w:t>
          </w:r>
          <w:r>
            <w:rPr>
              <w:rFonts w:hint="eastAsia" w:ascii="楷体" w:hAnsi="楷体" w:eastAsia="楷体" w:cs="宋体"/>
              <w:sz w:val="24"/>
              <w:szCs w:val="36"/>
            </w:rPr>
            <w:t>登录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_Toc16350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"_Toc28320" </w:instrText>
          </w:r>
          <w:r>
            <w:fldChar w:fldCharType="separate"/>
          </w:r>
          <w:r>
            <w:rPr>
              <w:rFonts w:ascii="Wingdings" w:hAnsi="Wingdings" w:eastAsia="宋体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sz w:val="24"/>
              <w:szCs w:val="36"/>
            </w:rPr>
            <w:t>语言切换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_Toc28320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"_Toc24361" </w:instrText>
          </w:r>
          <w:r>
            <w:fldChar w:fldCharType="separate"/>
          </w:r>
          <w:r>
            <w:rPr>
              <w:rFonts w:ascii="Wingdings" w:hAnsi="Wingdings"/>
              <w:sz w:val="24"/>
              <w:szCs w:val="36"/>
            </w:rPr>
            <w:t xml:space="preserve"> </w:t>
          </w:r>
          <w:r>
            <w:rPr>
              <w:rFonts w:hint="eastAsia" w:ascii="楷体" w:hAnsi="楷体" w:eastAsia="楷体"/>
              <w:sz w:val="24"/>
              <w:szCs w:val="36"/>
            </w:rPr>
            <w:t>退出登录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_Toc24361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2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</w:pPr>
          <w:r>
            <w:fldChar w:fldCharType="begin"/>
          </w:r>
          <w:r>
            <w:instrText xml:space="preserve"> HYPERLINK \l "_Toc26261" </w:instrText>
          </w:r>
          <w:r>
            <w:fldChar w:fldCharType="separate"/>
          </w:r>
          <w:r>
            <w:rPr>
              <w:rFonts w:hint="eastAsia" w:ascii="Times New Roman" w:hAnsi="Times New Roman" w:eastAsia="黑体" w:cs="宋体"/>
              <w:color w:val="366091" w:themeColor="accent1" w:themeShade="BF"/>
              <w:sz w:val="36"/>
              <w:szCs w:val="52"/>
            </w:rPr>
            <w:t>2仪表盘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ab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begin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instrText xml:space="preserve"> PAGEREF _Toc26261 \h </w:instrTex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separate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>3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"_Toc5862"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仪表盘展示内容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_Toc5862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4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"_Toc32033"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筛选项目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_Toc32033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5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"_Toc17430"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项目列表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_Toc17430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5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"_Toc9399"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全部(All)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_Toc9399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6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"_Toc15113"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组件(Components)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_Toc15113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7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"_Toc1379"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漏洞(Security)-代码漏洞(Code Vulnerability)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_Toc1379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8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"_Toc7313" </w:instrText>
          </w:r>
          <w:r>
            <w:fldChar w:fldCharType="separate"/>
          </w:r>
          <w:r>
            <w:rPr>
              <w:rFonts w:ascii="Wingdings" w:hAnsi="Wingdings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漏洞(Security)-组件漏洞列表(Components Vulnerability)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_Toc7313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9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"_Toc22984"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许可证(Licenses)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_Toc22984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10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"_Toc10641" </w:instrText>
          </w:r>
          <w:r>
            <w:fldChar w:fldCharType="separate"/>
          </w:r>
          <w:r>
            <w:rPr>
              <w:rFonts w:ascii="Wingdings" w:hAnsi="Wingdings" w:cs="宋体"/>
              <w:sz w:val="24"/>
              <w:szCs w:val="28"/>
            </w:rPr>
            <w:t xml:space="preserve"> </w:t>
          </w:r>
          <w:r>
            <w:rPr>
              <w:rFonts w:hint="eastAsia" w:ascii="楷体" w:hAnsi="楷体" w:eastAsia="楷体" w:cs="宋体"/>
              <w:bCs/>
              <w:sz w:val="24"/>
              <w:szCs w:val="28"/>
            </w:rPr>
            <w:t>代码(code)</w:t>
          </w:r>
          <w:r>
            <w:rPr>
              <w:rFonts w:ascii="楷体" w:hAnsi="楷体" w:eastAsia="楷体"/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_Toc10641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11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</w:pPr>
          <w:r>
            <w:fldChar w:fldCharType="begin"/>
          </w:r>
          <w:r>
            <w:instrText xml:space="preserve"> HYPERLINK \l "_Toc13529" </w:instrText>
          </w:r>
          <w:r>
            <w:fldChar w:fldCharType="separate"/>
          </w:r>
          <w:r>
            <w:rPr>
              <w:rFonts w:hint="eastAsia" w:ascii="Times New Roman" w:hAnsi="Times New Roman" w:eastAsia="黑体" w:cs="宋体"/>
              <w:color w:val="366091" w:themeColor="accent1" w:themeShade="BF"/>
              <w:sz w:val="36"/>
              <w:szCs w:val="52"/>
            </w:rPr>
            <w:t>3扫描项目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ab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begin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instrText xml:space="preserve"> PAGEREF _Toc13529 \h </w:instrTex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separate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>14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"_Toc12362" </w:instrText>
          </w:r>
          <w:r>
            <w:fldChar w:fldCharType="separate"/>
          </w:r>
          <w:r>
            <w:rPr>
              <w:rFonts w:ascii="Wingdings" w:hAnsi="Wingdings"/>
              <w:sz w:val="24"/>
              <w:szCs w:val="32"/>
            </w:rPr>
            <w:t xml:space="preserve"> </w:t>
          </w:r>
          <w:r>
            <w:rPr>
              <w:rFonts w:hint="eastAsia" w:ascii="楷体" w:hAnsi="楷体" w:eastAsia="楷体"/>
              <w:bCs/>
              <w:sz w:val="24"/>
              <w:szCs w:val="32"/>
            </w:rPr>
            <w:t>扫描项目页面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_Toc12362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14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</w:pPr>
          <w:r>
            <w:fldChar w:fldCharType="begin"/>
          </w:r>
          <w:r>
            <w:instrText xml:space="preserve"> HYPERLINK \l "_Toc32389" </w:instrText>
          </w:r>
          <w:r>
            <w:fldChar w:fldCharType="separate"/>
          </w:r>
          <w:r>
            <w:rPr>
              <w:rFonts w:hint="eastAsia" w:ascii="Times New Roman" w:hAnsi="Times New Roman" w:eastAsia="黑体" w:cs="宋体"/>
              <w:color w:val="366091" w:themeColor="accent1" w:themeShade="BF"/>
              <w:sz w:val="36"/>
              <w:szCs w:val="52"/>
            </w:rPr>
            <w:t>4项目报告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ab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begin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instrText xml:space="preserve"> PAGEREF _Toc32389 \h </w:instrTex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separate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t>15</w:t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  <w:r>
            <w:rPr>
              <w:rFonts w:ascii="Times New Roman" w:hAnsi="Times New Roman" w:eastAsia="黑体" w:cs="宋体"/>
              <w:color w:val="366091" w:themeColor="accent1" w:themeShade="BF"/>
              <w:sz w:val="36"/>
              <w:szCs w:val="5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before="156" w:beforeLines="50" w:after="156" w:afterLines="50"/>
            <w:ind w:left="424" w:leftChars="202"/>
            <w:rPr>
              <w:sz w:val="24"/>
              <w:szCs w:val="28"/>
            </w:rPr>
          </w:pPr>
          <w:r>
            <w:fldChar w:fldCharType="begin"/>
          </w:r>
          <w:r>
            <w:instrText xml:space="preserve"> HYPERLINK \l "_Toc18651" </w:instrText>
          </w:r>
          <w:r>
            <w:fldChar w:fldCharType="separate"/>
          </w:r>
          <w:r>
            <w:rPr>
              <w:rFonts w:ascii="Wingdings" w:hAnsi="Wingdings"/>
              <w:sz w:val="24"/>
              <w:szCs w:val="32"/>
            </w:rPr>
            <w:t xml:space="preserve"> </w:t>
          </w:r>
          <w:r>
            <w:rPr>
              <w:rFonts w:hint="eastAsia" w:ascii="楷体" w:hAnsi="楷体" w:eastAsia="楷体"/>
              <w:bCs/>
              <w:sz w:val="24"/>
              <w:szCs w:val="32"/>
            </w:rPr>
            <w:t>所有扫描成功的项目的报告记录及操作说明</w:t>
          </w:r>
          <w:r>
            <w:rPr>
              <w:sz w:val="24"/>
              <w:szCs w:val="28"/>
            </w:rPr>
            <w:tab/>
          </w:r>
          <w:r>
            <w:rPr>
              <w:sz w:val="24"/>
              <w:szCs w:val="28"/>
            </w:rPr>
            <w:fldChar w:fldCharType="begin"/>
          </w:r>
          <w:r>
            <w:rPr>
              <w:sz w:val="24"/>
              <w:szCs w:val="28"/>
            </w:rPr>
            <w:instrText xml:space="preserve"> PAGEREF _Toc18651 \h </w:instrText>
          </w:r>
          <w:r>
            <w:rPr>
              <w:sz w:val="24"/>
              <w:szCs w:val="28"/>
            </w:rPr>
            <w:fldChar w:fldCharType="separate"/>
          </w:r>
          <w:r>
            <w:rPr>
              <w:sz w:val="24"/>
              <w:szCs w:val="28"/>
            </w:rPr>
            <w:t>15</w:t>
          </w:r>
          <w:r>
            <w:rPr>
              <w:sz w:val="24"/>
              <w:szCs w:val="28"/>
            </w:rPr>
            <w:fldChar w:fldCharType="end"/>
          </w:r>
          <w:r>
            <w:rPr>
              <w:sz w:val="24"/>
              <w:szCs w:val="28"/>
            </w:rPr>
            <w:fldChar w:fldCharType="end"/>
          </w:r>
        </w:p>
        <w:p>
          <w:pPr>
            <w:spacing w:line="360" w:lineRule="auto"/>
            <w:rPr>
              <w:rFonts w:asciiTheme="minorEastAsia" w:hAnsiTheme="minorEastAsia" w:cstheme="minorEastAsia"/>
            </w:rPr>
          </w:pPr>
          <w:r>
            <w:rPr>
              <w:rFonts w:hint="eastAsia" w:asciiTheme="minorEastAsia" w:hAnsiTheme="minorEastAsia" w:cstheme="minorEastAsia"/>
              <w:szCs w:val="24"/>
            </w:rPr>
            <w:fldChar w:fldCharType="end"/>
          </w:r>
        </w:p>
        <w:p>
          <w:pPr>
            <w:widowControl/>
            <w:spacing w:line="360" w:lineRule="auto"/>
            <w:jc w:val="left"/>
            <w:rPr>
              <w:rFonts w:hint="eastAsia"/>
            </w:rPr>
            <w:sectPr>
              <w:headerReference r:id="rId6" w:type="first"/>
              <w:footerReference r:id="rId8" w:type="first"/>
              <w:footerReference r:id="rId7" w:type="default"/>
              <w:pgSz w:w="11906" w:h="16838"/>
              <w:pgMar w:top="1902" w:right="1800" w:bottom="1440" w:left="1800" w:header="1418" w:footer="1041" w:gutter="0"/>
              <w:pgNumType w:fmt="upperRoman" w:start="2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eastAsia="宋体" w:cs="宋体"/>
            </w:rPr>
            <w:br w:type="page"/>
          </w:r>
        </w:p>
      </w:sdtContent>
    </w:sdt>
    <w:p>
      <w:pPr>
        <w:pStyle w:val="2"/>
        <w:spacing w:before="156" w:beforeLines="50" w:after="156" w:afterLines="50" w:line="360" w:lineRule="auto"/>
        <w:rPr>
          <w:rFonts w:eastAsia="黑体" w:cs="宋体"/>
          <w:color w:val="366091" w:themeColor="accent1" w:themeShade="BF"/>
          <w:sz w:val="40"/>
          <w:szCs w:val="40"/>
        </w:rPr>
      </w:pPr>
      <w:bookmarkStart w:id="0" w:name="_Toc461520413"/>
      <w:bookmarkStart w:id="1" w:name="_Toc3405"/>
      <w:bookmarkStart w:id="2" w:name="_Toc464724359"/>
      <w:bookmarkStart w:id="3" w:name="_Toc7536"/>
      <w:bookmarkStart w:id="4" w:name="_Toc13783"/>
      <w:bookmarkStart w:id="5" w:name="_Toc23969"/>
      <w:bookmarkStart w:id="6" w:name="_Toc459105705"/>
      <w:r>
        <w:rPr>
          <w:rFonts w:hint="eastAsia" w:eastAsia="黑体" w:cs="宋体"/>
          <w:color w:val="366091" w:themeColor="accent1" w:themeShade="BF"/>
          <w:sz w:val="40"/>
          <w:szCs w:val="40"/>
        </w:rPr>
        <w:t>1登录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7" w:name="_Toc16350"/>
      <w:r>
        <w:rPr>
          <w:rFonts w:hint="eastAsia" w:ascii="Times New Roman" w:hAnsi="Times New Roman" w:eastAsia="楷体" w:cs="宋体"/>
          <w:sz w:val="28"/>
          <w:szCs w:val="28"/>
        </w:rPr>
        <w:t>登录</w:t>
      </w:r>
      <w:bookmarkEnd w:id="7"/>
    </w:p>
    <w:p>
      <w:pPr>
        <w:pStyle w:val="24"/>
        <w:spacing w:line="360" w:lineRule="auto"/>
        <w:ind w:firstLine="0" w:firstLineChars="0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5273040" cy="249491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登录页面，输入注册成功的邮箱和密码，并勾选相应的条款和条件，点击“登录”按钮，登录系统成功。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8" w:name="_Toc28320"/>
      <w:r>
        <w:rPr>
          <w:rFonts w:hint="eastAsia" w:ascii="Times New Roman" w:hAnsi="Times New Roman" w:eastAsia="楷体" w:cs="宋体"/>
          <w:sz w:val="28"/>
          <w:szCs w:val="28"/>
        </w:rPr>
        <w:t>语言切换</w:t>
      </w:r>
      <w:bookmarkEnd w:id="8"/>
    </w:p>
    <w:p>
      <w:pPr>
        <w:spacing w:line="360" w:lineRule="auto"/>
        <w:jc w:val="center"/>
      </w:pPr>
      <w:r>
        <w:drawing>
          <wp:inline distT="0" distB="0" distL="114300" distR="114300">
            <wp:extent cx="5268595" cy="282638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after="156" w:afterLines="50"/>
        <w:ind w:firstLine="480"/>
        <w:rPr>
          <w:rFonts w:eastAsia="等线" w:cs="宋体"/>
          <w:sz w:val="24"/>
        </w:rPr>
        <w:sectPr>
          <w:footerReference r:id="rId10" w:type="first"/>
          <w:footerReference r:id="rId9" w:type="default"/>
          <w:pgSz w:w="11906" w:h="16838"/>
          <w:pgMar w:top="2131" w:right="1800" w:bottom="1440" w:left="1800" w:header="1560" w:footer="11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eastAsia="等线" w:cs="宋体"/>
          <w:sz w:val="24"/>
        </w:rPr>
        <w:t>可以选择“中文”或“English”作为页面展示语言。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9" w:name="_Toc24361"/>
      <w:r>
        <w:rPr>
          <w:rFonts w:hint="eastAsia" w:ascii="Times New Roman" w:hAnsi="Times New Roman" w:eastAsia="楷体" w:cs="宋体"/>
          <w:sz w:val="28"/>
          <w:szCs w:val="28"/>
        </w:rPr>
        <w:t>退出登录</w:t>
      </w:r>
      <w:bookmarkEnd w:id="9"/>
    </w:p>
    <w:p>
      <w:pPr>
        <w:spacing w:line="360" w:lineRule="auto"/>
        <w:jc w:val="center"/>
      </w:pPr>
      <w:r>
        <w:drawing>
          <wp:inline distT="0" distB="0" distL="114300" distR="114300">
            <wp:extent cx="5262880" cy="2825750"/>
            <wp:effectExtent l="0" t="0" r="762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  <w:r>
        <w:rPr>
          <w:rFonts w:hint="eastAsia" w:eastAsia="等线" w:cs="宋体"/>
          <w:sz w:val="24"/>
        </w:rPr>
        <w:t>点击右上角的“退出登录”按钮，直接退出系统，自动返回到登录页面。</w:t>
      </w:r>
    </w:p>
    <w:p>
      <w:pPr>
        <w:pStyle w:val="2"/>
        <w:spacing w:before="312" w:beforeLines="100" w:after="156" w:afterLines="50" w:line="360" w:lineRule="auto"/>
        <w:rPr>
          <w:rFonts w:eastAsia="黑体" w:cs="宋体"/>
          <w:color w:val="366091" w:themeColor="accent1" w:themeShade="BF"/>
          <w:sz w:val="40"/>
          <w:szCs w:val="40"/>
        </w:rPr>
      </w:pPr>
      <w:bookmarkStart w:id="10" w:name="_Toc7593"/>
      <w:bookmarkStart w:id="11" w:name="_Toc26261"/>
      <w:r>
        <w:rPr>
          <w:rFonts w:hint="eastAsia" w:eastAsia="黑体" w:cs="宋体"/>
          <w:color w:val="366091" w:themeColor="accent1" w:themeShade="BF"/>
          <w:sz w:val="40"/>
          <w:szCs w:val="40"/>
        </w:rPr>
        <w:t>2</w:t>
      </w:r>
      <w:bookmarkEnd w:id="10"/>
      <w:r>
        <w:rPr>
          <w:rFonts w:hint="eastAsia" w:eastAsia="黑体" w:cs="宋体"/>
          <w:color w:val="366091" w:themeColor="accent1" w:themeShade="BF"/>
          <w:sz w:val="40"/>
          <w:szCs w:val="40"/>
        </w:rPr>
        <w:t>仪表盘</w:t>
      </w:r>
      <w:bookmarkEnd w:id="11"/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仪表盘页面主要显示已扫描成功的全部项目概览；</w:t>
      </w:r>
    </w:p>
    <w:p>
      <w:pPr>
        <w:spacing w:line="360" w:lineRule="auto"/>
        <w:rPr>
          <w:rFonts w:cs="宋体" w:asciiTheme="minorEastAsia" w:hAnsiTheme="minorEastAsia"/>
          <w:sz w:val="24"/>
        </w:rPr>
      </w:pPr>
      <w:r>
        <w:drawing>
          <wp:inline distT="0" distB="0" distL="114300" distR="114300">
            <wp:extent cx="5264150" cy="2852420"/>
            <wp:effectExtent l="0" t="0" r="635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1：上部显示所有匹配到的开源文件和未匹配到开源文件的数量、百分比，匹配到的许可证，许可证的合规情况，匹配到的漏洞情况，漏洞的严重程度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  <w:r>
        <w:rPr>
          <w:rFonts w:hint="eastAsia" w:eastAsia="等线" w:cs="宋体"/>
          <w:sz w:val="24"/>
        </w:rPr>
        <w:t>2：下方显示扫描成功的项目列表信息。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2" w:name="_Toc5862"/>
      <w:r>
        <w:rPr>
          <w:rFonts w:hint="eastAsia" w:ascii="Times New Roman" w:hAnsi="Times New Roman" w:eastAsia="楷体" w:cs="宋体"/>
          <w:sz w:val="28"/>
          <w:szCs w:val="28"/>
        </w:rPr>
        <w:t>仪表盘展示内容</w:t>
      </w:r>
      <w:bookmarkEnd w:id="12"/>
    </w:p>
    <w:p>
      <w:pPr>
        <w:spacing w:line="360" w:lineRule="auto"/>
        <w:jc w:val="center"/>
      </w:pPr>
      <w:r>
        <w:drawing>
          <wp:inline distT="0" distB="0" distL="114300" distR="114300">
            <wp:extent cx="5264150" cy="2850515"/>
            <wp:effectExtent l="0" t="0" r="6350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1：开源/许可证/证书合法性/漏洞/漏洞严重性；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2：显示所占的数量和百分比；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3：点击任何一个类型的项，该项从饼状图中消失；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4：每个类型的项超过1页时，可以正常翻页显示。</w:t>
      </w:r>
    </w:p>
    <w:p>
      <w:pPr>
        <w:spacing w:line="360" w:lineRule="auto"/>
        <w:jc w:val="left"/>
        <w:rPr>
          <w:rFonts w:cs="宋体" w:asciiTheme="minorEastAsia" w:hAnsiTheme="minorEastAsia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3" w:name="_Toc32033"/>
      <w:r>
        <w:rPr>
          <w:rFonts w:hint="eastAsia" w:ascii="Times New Roman" w:hAnsi="Times New Roman" w:eastAsia="楷体" w:cs="宋体"/>
          <w:sz w:val="28"/>
          <w:szCs w:val="28"/>
        </w:rPr>
        <w:t>筛选项目</w:t>
      </w:r>
      <w:bookmarkEnd w:id="13"/>
    </w:p>
    <w:p>
      <w:pPr>
        <w:spacing w:line="360" w:lineRule="auto"/>
        <w:jc w:val="center"/>
      </w:pPr>
      <w:r>
        <w:drawing>
          <wp:inline distT="0" distB="0" distL="114300" distR="114300">
            <wp:extent cx="5172710" cy="2800985"/>
            <wp:effectExtent l="0" t="0" r="889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通过搜索框，可以搜索已扫描成功的项目。支持模糊匹配，例如：通过搜索字符“cau“，可以得到“caus”、“cause”等结果。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4" w:name="_项目列表"/>
      <w:bookmarkEnd w:id="14"/>
      <w:bookmarkStart w:id="15" w:name="_Toc17430"/>
      <w:r>
        <w:rPr>
          <w:rFonts w:hint="eastAsia" w:ascii="Times New Roman" w:hAnsi="Times New Roman" w:eastAsia="楷体" w:cs="宋体"/>
          <w:sz w:val="28"/>
          <w:szCs w:val="28"/>
        </w:rPr>
        <w:t>项目列表</w:t>
      </w:r>
      <w:bookmarkEnd w:id="15"/>
      <w:bookmarkStart w:id="28" w:name="_GoBack"/>
      <w:bookmarkEnd w:id="28"/>
    </w:p>
    <w:p>
      <w:pPr>
        <w:spacing w:line="360" w:lineRule="auto"/>
        <w:jc w:val="center"/>
      </w:pPr>
      <w:r>
        <w:drawing>
          <wp:inline distT="0" distB="0" distL="114300" distR="114300">
            <wp:extent cx="5264150" cy="2850515"/>
            <wp:effectExtent l="0" t="0" r="6350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1：通过项目列表可以直观了解项目到的基本信息：项目名称，包含文件数，代码行数，扫描所用时间，扫描完成时间，开源文件数，漏洞数量，扫描范围，许可证，重新扫描和删除等；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2：点击“重新扫描”按钮，可以重新扫描该已上传项目（如果项目文件在本地有变动而而上传到系统，请重新</w:t>
      </w:r>
      <w:r>
        <w:fldChar w:fldCharType="begin"/>
      </w:r>
      <w:r>
        <w:instrText xml:space="preserve"> HYPERLINK \l "_扫描项目页面" </w:instrText>
      </w:r>
      <w:r>
        <w:fldChar w:fldCharType="separate"/>
      </w:r>
      <w:r>
        <w:rPr>
          <w:rStyle w:val="15"/>
          <w:rFonts w:hint="eastAsia" w:eastAsia="等线" w:cs="宋体"/>
          <w:sz w:val="24"/>
        </w:rPr>
        <w:t>扫描，上传项目</w:t>
      </w:r>
      <w:r>
        <w:rPr>
          <w:rStyle w:val="15"/>
          <w:rFonts w:hint="eastAsia" w:eastAsia="等线" w:cs="宋体"/>
          <w:sz w:val="24"/>
        </w:rPr>
        <w:fldChar w:fldCharType="end"/>
      </w:r>
      <w:r>
        <w:rPr>
          <w:rFonts w:hint="eastAsia" w:eastAsia="等线" w:cs="宋体"/>
          <w:sz w:val="24"/>
        </w:rPr>
        <w:t>）；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3：点击“删除”按钮会弹出删除确认的页面，点击确认，即可删除该项目；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4：点击进入项目会进入项目的详情页面，详情页面主要包括:全部、组件、漏洞、许可证、代码、报告等列表页面。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6" w:name="_Toc9399"/>
      <w:r>
        <w:rPr>
          <w:rFonts w:hint="eastAsia" w:ascii="Times New Roman" w:hAnsi="Times New Roman" w:eastAsia="楷体" w:cs="宋体"/>
          <w:sz w:val="28"/>
          <w:szCs w:val="28"/>
        </w:rPr>
        <w:t>全部(All)</w:t>
      </w:r>
      <w:bookmarkEnd w:id="16"/>
    </w:p>
    <w:p>
      <w:pPr>
        <w:spacing w:line="360" w:lineRule="auto"/>
      </w:pPr>
      <w:r>
        <w:drawing>
          <wp:inline distT="0" distB="0" distL="114300" distR="114300">
            <wp:extent cx="5271135" cy="2827655"/>
            <wp:effectExtent l="0" t="0" r="12065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1：上方显示该项目匹配到的开源文件和未匹配到开源文件的数量、百分比，匹配到的许可证，许可证的合规情况，匹配到的漏洞情况，漏洞的严重程度；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2：下方显示该项目的基本信息与</w:t>
      </w:r>
      <w:r>
        <w:fldChar w:fldCharType="begin"/>
      </w:r>
      <w:r>
        <w:instrText xml:space="preserve"> HYPERLINK \l "_项目列表" </w:instrText>
      </w:r>
      <w:r>
        <w:fldChar w:fldCharType="separate"/>
      </w:r>
      <w:r>
        <w:rPr>
          <w:rStyle w:val="14"/>
          <w:rFonts w:hint="eastAsia" w:eastAsia="等线" w:cs="宋体"/>
          <w:sz w:val="24"/>
        </w:rPr>
        <w:t>项目列表</w:t>
      </w:r>
      <w:r>
        <w:rPr>
          <w:rStyle w:val="15"/>
          <w:rFonts w:hint="eastAsia" w:eastAsia="等线" w:cs="宋体"/>
          <w:sz w:val="24"/>
        </w:rPr>
        <w:fldChar w:fldCharType="end"/>
      </w:r>
      <w:r>
        <w:rPr>
          <w:rFonts w:hint="eastAsia" w:eastAsia="等线" w:cs="宋体"/>
          <w:sz w:val="24"/>
        </w:rPr>
        <w:t>中所展示的一致。</w:t>
      </w:r>
    </w:p>
    <w:p>
      <w:pPr>
        <w:pStyle w:val="24"/>
        <w:spacing w:before="156" w:beforeLines="50" w:after="156" w:afterLines="50"/>
        <w:ind w:firstLine="480"/>
        <w:rPr>
          <w:rFonts w:hint="eastAsia"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7" w:name="_Toc15113"/>
      <w:r>
        <w:rPr>
          <w:rFonts w:hint="eastAsia" w:ascii="Times New Roman" w:hAnsi="Times New Roman" w:eastAsia="楷体" w:cs="宋体"/>
          <w:sz w:val="28"/>
          <w:szCs w:val="28"/>
        </w:rPr>
        <w:t>组件(Components)</w:t>
      </w:r>
      <w:bookmarkEnd w:id="17"/>
    </w:p>
    <w:p>
      <w:pPr>
        <w:spacing w:line="360" w:lineRule="auto"/>
      </w:pPr>
      <w:r>
        <w:drawing>
          <wp:inline distT="0" distB="0" distL="114300" distR="114300">
            <wp:extent cx="5262880" cy="2823210"/>
            <wp:effectExtent l="0" t="0" r="762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58435" cy="2818130"/>
            <wp:effectExtent l="0" t="0" r="12065" b="12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1：列表中显示组件的相关信息；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2：点击“存储库”字段的超链接，可以跳转到存储库相关页面；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3：点击“文件数量”超链接,下方加载“受影响的项目文件路径”相关信息；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4：点击“主页”字段的超链接，可以跳转到相关页面；</w:t>
      </w:r>
    </w:p>
    <w:p>
      <w:pPr>
        <w:pStyle w:val="24"/>
        <w:spacing w:before="156" w:beforeLines="50" w:after="156" w:afterLines="50"/>
        <w:ind w:firstLine="480"/>
        <w:rPr>
          <w:rFonts w:hint="eastAsia"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8" w:name="_Toc1379"/>
      <w:r>
        <w:rPr>
          <w:rFonts w:hint="eastAsia" w:ascii="Times New Roman" w:hAnsi="Times New Roman" w:eastAsia="楷体" w:cs="宋体"/>
          <w:sz w:val="28"/>
          <w:szCs w:val="28"/>
        </w:rPr>
        <w:t>漏洞(Security)-代码漏洞(Code Vulnerability)</w:t>
      </w:r>
      <w:bookmarkEnd w:id="18"/>
    </w:p>
    <w:p>
      <w:pPr>
        <w:spacing w:line="360" w:lineRule="auto"/>
      </w:pPr>
      <w:r>
        <w:drawing>
          <wp:inline distT="0" distB="0" distL="114300" distR="114300">
            <wp:extent cx="5264785" cy="2818765"/>
            <wp:effectExtent l="0" t="0" r="571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58435" cy="2818765"/>
            <wp:effectExtent l="0" t="0" r="12065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1：点击“漏洞/存储库/Commit”字段超链接，跳转到相应的页面；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2：点击“文件路径/匹配文件/修复文件”字段超链接，弹出“源代码/匹配代码/修复建议”的对话框，显示相关的信息。</w:t>
      </w:r>
    </w:p>
    <w:p>
      <w:pPr>
        <w:pStyle w:val="24"/>
        <w:spacing w:before="156" w:beforeLines="50" w:after="156" w:afterLines="50"/>
        <w:ind w:firstLine="480"/>
        <w:rPr>
          <w:rFonts w:hint="eastAsia"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19" w:name="_Toc7313"/>
      <w:r>
        <w:rPr>
          <w:rFonts w:hint="eastAsia" w:ascii="Times New Roman" w:hAnsi="Times New Roman" w:eastAsia="楷体" w:cs="宋体"/>
          <w:sz w:val="28"/>
          <w:szCs w:val="28"/>
        </w:rPr>
        <w:t>漏洞(Security)-组件漏洞列表(Components Vulnerability)</w:t>
      </w:r>
      <w:bookmarkEnd w:id="19"/>
    </w:p>
    <w:p>
      <w:pPr>
        <w:spacing w:line="360" w:lineRule="auto"/>
      </w:pPr>
      <w:r>
        <w:drawing>
          <wp:inline distT="0" distB="0" distL="114300" distR="114300">
            <wp:extent cx="5266055" cy="2819400"/>
            <wp:effectExtent l="0" t="0" r="444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2245" cy="2835910"/>
            <wp:effectExtent l="0" t="0" r="825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1:点击“漏洞”字段超链接，跳转到相应的页面；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2:点击“文件数量”超链接，下方加载“受影响的项目文件路径”相关信息；</w:t>
      </w:r>
    </w:p>
    <w:p>
      <w:pPr>
        <w:spacing w:line="360" w:lineRule="auto"/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20" w:name="_Toc22984"/>
      <w:r>
        <w:rPr>
          <w:rFonts w:hint="eastAsia" w:ascii="Times New Roman" w:hAnsi="Times New Roman" w:eastAsia="楷体" w:cs="宋体"/>
          <w:sz w:val="28"/>
          <w:szCs w:val="28"/>
        </w:rPr>
        <w:t>许可证(Licenses)</w:t>
      </w:r>
      <w:bookmarkEnd w:id="20"/>
    </w:p>
    <w:p>
      <w:pPr>
        <w:spacing w:line="360" w:lineRule="auto"/>
        <w:jc w:val="center"/>
      </w:pPr>
      <w:r>
        <w:drawing>
          <wp:inline distT="0" distB="0" distL="114300" distR="114300">
            <wp:extent cx="4244975" cy="2291715"/>
            <wp:effectExtent l="0" t="0" r="9525" b="698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278630" cy="2291080"/>
            <wp:effectExtent l="0" t="0" r="127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0" w:firstLineChars="0"/>
        <w:jc w:val="center"/>
        <w:rPr>
          <w:rFonts w:eastAsia="等线" w:cs="宋体"/>
          <w:sz w:val="24"/>
        </w:rPr>
      </w:pPr>
      <w:r>
        <w:rPr>
          <w:rFonts w:eastAsia="等线" w:cs="宋体"/>
          <w:sz w:val="24"/>
        </w:rPr>
        <w:drawing>
          <wp:inline distT="0" distB="0" distL="114300" distR="114300">
            <wp:extent cx="4271645" cy="2291715"/>
            <wp:effectExtent l="0" t="0" r="8255" b="698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  <w:r>
        <w:rPr>
          <w:rFonts w:hint="eastAsia" w:eastAsia="等线" w:cs="宋体"/>
          <w:sz w:val="24"/>
        </w:rPr>
        <w:t>1:点击“许可证”字段超链接，弹出相应的许可证弹出框。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2:点击“文件数量”超链接，下方加载“受影响的项目文件路径”相关信息</w:t>
      </w: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21" w:name="_Toc10641"/>
      <w:r>
        <w:rPr>
          <w:rFonts w:hint="eastAsia" w:ascii="Times New Roman" w:hAnsi="Times New Roman" w:eastAsia="楷体" w:cs="宋体"/>
          <w:sz w:val="28"/>
          <w:szCs w:val="28"/>
        </w:rPr>
        <w:t>代码(code)</w:t>
      </w:r>
      <w:bookmarkEnd w:id="21"/>
    </w:p>
    <w:p>
      <w:pPr>
        <w:spacing w:line="360" w:lineRule="auto"/>
        <w:jc w:val="center"/>
        <w:rPr>
          <w:rFonts w:ascii="Times New Roman" w:hAnsi="Times New Roman" w:eastAsia="等线" w:cs="宋体"/>
          <w:sz w:val="24"/>
          <w:szCs w:val="24"/>
        </w:rPr>
      </w:pPr>
      <w:r>
        <w:drawing>
          <wp:inline distT="0" distB="0" distL="114300" distR="114300">
            <wp:extent cx="5271135" cy="2848610"/>
            <wp:effectExtent l="0" t="0" r="12065" b="889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Times New Roman" w:hAnsi="Times New Roman" w:eastAsia="等线" w:cs="宋体"/>
          <w:sz w:val="24"/>
          <w:szCs w:val="24"/>
        </w:rPr>
      </w:pPr>
      <w:r>
        <w:drawing>
          <wp:inline distT="0" distB="0" distL="114300" distR="114300">
            <wp:extent cx="5264785" cy="2832735"/>
            <wp:effectExtent l="0" t="0" r="5715" b="1206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left"/>
        <w:rPr>
          <w:rFonts w:eastAsia="等线" w:cs="宋体"/>
          <w:sz w:val="24"/>
        </w:rPr>
      </w:pPr>
      <w:r>
        <w:rPr>
          <w:rFonts w:hint="eastAsia" w:ascii="Times New Roman" w:hAnsi="Times New Roman" w:eastAsia="等线" w:cs="宋体"/>
          <w:sz w:val="24"/>
          <w:szCs w:val="24"/>
        </w:rPr>
        <w:t>选择代码标签栏可以切换到代码视图。</w:t>
      </w:r>
      <w:r>
        <w:rPr>
          <w:rFonts w:eastAsia="等线" w:cs="宋体"/>
          <w:sz w:val="24"/>
        </w:rPr>
        <w:t>选中某个文件，若该文件未匹配开源代码，则展示该文件本身的内容</w:t>
      </w:r>
      <w:r>
        <w:rPr>
          <w:rFonts w:hint="eastAsia" w:eastAsia="等线" w:cs="宋体"/>
          <w:sz w:val="24"/>
        </w:rPr>
        <w:t>。</w:t>
      </w:r>
    </w:p>
    <w:p>
      <w:pPr>
        <w:spacing w:line="360" w:lineRule="auto"/>
        <w:ind w:firstLine="480" w:firstLineChars="200"/>
        <w:jc w:val="left"/>
        <w:rPr>
          <w:rFonts w:hint="eastAsia"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spacing w:line="360" w:lineRule="auto"/>
        <w:jc w:val="center"/>
        <w:rPr>
          <w:sz w:val="36"/>
          <w:szCs w:val="36"/>
        </w:rPr>
      </w:pPr>
      <w:r>
        <w:drawing>
          <wp:inline distT="0" distB="0" distL="114300" distR="114300">
            <wp:extent cx="5264785" cy="2853690"/>
            <wp:effectExtent l="0" t="0" r="5715" b="381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eastAsia="等线" w:cs="宋体"/>
          <w:sz w:val="24"/>
        </w:rPr>
        <w:t>文件匹配到开源文件，会以列表的形式展现所有匹配到的开源文件的情况</w:t>
      </w:r>
      <w:r>
        <w:rPr>
          <w:rFonts w:hint="eastAsia" w:eastAsia="等线" w:cs="宋体"/>
          <w:sz w:val="24"/>
        </w:rPr>
        <w:t>。</w:t>
      </w:r>
    </w:p>
    <w:p>
      <w:pPr>
        <w:spacing w:line="360" w:lineRule="auto"/>
        <w:jc w:val="center"/>
        <w:rPr>
          <w:sz w:val="36"/>
          <w:szCs w:val="36"/>
        </w:rPr>
      </w:pPr>
      <w:r>
        <w:drawing>
          <wp:inline distT="0" distB="0" distL="114300" distR="114300">
            <wp:extent cx="5263515" cy="2842895"/>
            <wp:effectExtent l="0" t="0" r="6985" b="19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eastAsia="等线" w:cs="宋体"/>
          <w:sz w:val="24"/>
        </w:rPr>
        <w:t>选中某个匹配到的开源文件，</w:t>
      </w:r>
      <w:r>
        <w:rPr>
          <w:rFonts w:hint="eastAsia" w:eastAsia="等线" w:cs="宋体"/>
          <w:sz w:val="24"/>
        </w:rPr>
        <w:t>将</w:t>
      </w:r>
      <w:r>
        <w:rPr>
          <w:rFonts w:eastAsia="等线" w:cs="宋体"/>
          <w:sz w:val="24"/>
        </w:rPr>
        <w:t>会展示哪些代码有匹配以及匹配的百分比</w:t>
      </w:r>
      <w:r>
        <w:rPr>
          <w:rFonts w:hint="eastAsia" w:eastAsia="等线" w:cs="宋体"/>
          <w:sz w:val="24"/>
        </w:rPr>
        <w:t>。</w:t>
      </w:r>
    </w:p>
    <w:p>
      <w:pPr>
        <w:pStyle w:val="24"/>
        <w:spacing w:before="156" w:beforeLines="50" w:after="156" w:afterLines="50"/>
        <w:ind w:firstLine="0" w:firstLineChars="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r>
        <w:rPr>
          <w:rFonts w:hint="eastAsia" w:ascii="Times New Roman" w:hAnsi="Times New Roman" w:eastAsia="楷体" w:cs="宋体"/>
          <w:sz w:val="28"/>
          <w:szCs w:val="28"/>
        </w:rPr>
        <w:t>报告(Report)：</w:t>
      </w:r>
    </w:p>
    <w:p>
      <w:pPr>
        <w:spacing w:line="360" w:lineRule="auto"/>
      </w:pPr>
      <w:r>
        <w:drawing>
          <wp:inline distT="0" distB="0" distL="114300" distR="114300">
            <wp:extent cx="5262880" cy="2828290"/>
            <wp:effectExtent l="0" t="0" r="7620" b="381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0340" cy="2856230"/>
            <wp:effectExtent l="0" t="0" r="10160" b="127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1：点击“存储库”字段的超链接，可以跳转到存储库相关页面；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2：点击“文件数量”超链接，下方加载“受影响的项目文件路径”相关信息；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3：点击“主页”字段的超链接，可以跳转到相关页面。</w:t>
      </w:r>
    </w:p>
    <w:p>
      <w:pPr>
        <w:pStyle w:val="24"/>
        <w:spacing w:before="156" w:beforeLines="50" w:after="156" w:afterLines="50"/>
        <w:ind w:firstLine="0" w:firstLineChars="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2"/>
        <w:spacing w:before="312" w:beforeLines="100" w:after="156" w:afterLines="50" w:line="360" w:lineRule="auto"/>
        <w:rPr>
          <w:rFonts w:eastAsia="黑体" w:cs="宋体"/>
          <w:color w:val="366091" w:themeColor="accent1" w:themeShade="BF"/>
          <w:sz w:val="40"/>
          <w:szCs w:val="40"/>
        </w:rPr>
      </w:pPr>
      <w:bookmarkStart w:id="22" w:name="_Toc5715"/>
      <w:bookmarkStart w:id="23" w:name="_Toc13529"/>
      <w:r>
        <w:rPr>
          <w:rFonts w:hint="eastAsia" w:eastAsia="黑体" w:cs="宋体"/>
          <w:color w:val="366091" w:themeColor="accent1" w:themeShade="BF"/>
          <w:sz w:val="40"/>
          <w:szCs w:val="40"/>
        </w:rPr>
        <w:t>3</w:t>
      </w:r>
      <w:bookmarkEnd w:id="22"/>
      <w:r>
        <w:rPr>
          <w:rFonts w:hint="eastAsia" w:eastAsia="黑体" w:cs="宋体"/>
          <w:color w:val="366091" w:themeColor="accent1" w:themeShade="BF"/>
          <w:sz w:val="40"/>
          <w:szCs w:val="40"/>
        </w:rPr>
        <w:t>扫描项目</w:t>
      </w:r>
      <w:bookmarkEnd w:id="23"/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24" w:name="_扫描项目页面"/>
      <w:bookmarkEnd w:id="24"/>
      <w:bookmarkStart w:id="25" w:name="_Toc12362"/>
      <w:r>
        <w:rPr>
          <w:rFonts w:hint="eastAsia" w:ascii="Times New Roman" w:hAnsi="Times New Roman" w:eastAsia="楷体" w:cs="宋体"/>
          <w:sz w:val="28"/>
          <w:szCs w:val="28"/>
        </w:rPr>
        <w:t>扫描项目页面</w:t>
      </w:r>
      <w:bookmarkEnd w:id="25"/>
    </w:p>
    <w:p>
      <w:pPr>
        <w:spacing w:line="360" w:lineRule="auto"/>
        <w:jc w:val="center"/>
      </w:pPr>
      <w:r>
        <w:drawing>
          <wp:inline distT="0" distB="0" distL="114300" distR="114300">
            <wp:extent cx="5271135" cy="2853690"/>
            <wp:effectExtent l="0" t="0" r="12065" b="38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注意：输入上传项目的项目名称，上传项目的zip或tar压缩包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1：点击“提交”按钮，扫描项目上传成功；</w:t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2：扫描成功的项目出现在仪表盘列表中；</w:t>
      </w:r>
    </w:p>
    <w:p>
      <w:pPr>
        <w:spacing w:line="360" w:lineRule="auto"/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2"/>
        <w:spacing w:before="312" w:beforeLines="100" w:after="156" w:afterLines="50" w:line="360" w:lineRule="auto"/>
        <w:rPr>
          <w:rFonts w:eastAsia="黑体" w:cs="宋体"/>
          <w:color w:val="366091" w:themeColor="accent1" w:themeShade="BF"/>
          <w:sz w:val="40"/>
          <w:szCs w:val="40"/>
        </w:rPr>
      </w:pPr>
      <w:bookmarkStart w:id="26" w:name="_Toc32389"/>
      <w:r>
        <w:rPr>
          <w:rFonts w:hint="eastAsia" w:eastAsia="黑体" w:cs="宋体"/>
          <w:color w:val="366091" w:themeColor="accent1" w:themeShade="BF"/>
          <w:sz w:val="40"/>
          <w:szCs w:val="40"/>
        </w:rPr>
        <w:t>4项目报告</w:t>
      </w:r>
      <w:bookmarkEnd w:id="26"/>
    </w:p>
    <w:p>
      <w:pPr>
        <w:pStyle w:val="5"/>
        <w:numPr>
          <w:ilvl w:val="0"/>
          <w:numId w:val="1"/>
        </w:numPr>
        <w:spacing w:before="0" w:after="0" w:line="360" w:lineRule="auto"/>
        <w:rPr>
          <w:rFonts w:ascii="Times New Roman" w:hAnsi="Times New Roman" w:eastAsia="楷体" w:cs="宋体"/>
          <w:sz w:val="28"/>
          <w:szCs w:val="28"/>
        </w:rPr>
      </w:pPr>
      <w:bookmarkStart w:id="27" w:name="_Toc18651"/>
      <w:r>
        <w:rPr>
          <w:rFonts w:hint="eastAsia" w:ascii="Times New Roman" w:hAnsi="Times New Roman" w:eastAsia="楷体" w:cs="宋体"/>
          <w:sz w:val="28"/>
          <w:szCs w:val="28"/>
        </w:rPr>
        <w:t>所有扫描成功的项目的报告记录及操作说明</w:t>
      </w:r>
      <w:bookmarkEnd w:id="27"/>
    </w:p>
    <w:p>
      <w:pPr>
        <w:spacing w:line="360" w:lineRule="auto"/>
      </w:pPr>
      <w:r>
        <w:drawing>
          <wp:inline distT="0" distB="0" distL="114300" distR="114300">
            <wp:extent cx="5262880" cy="2830830"/>
            <wp:effectExtent l="0" t="0" r="7620" b="127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可以根据项目或项目名称进行查询；这里同样支持模糊和组合查询。</w:t>
      </w:r>
    </w:p>
    <w:p>
      <w:pPr>
        <w:spacing w:line="360" w:lineRule="auto"/>
      </w:pPr>
      <w:r>
        <w:drawing>
          <wp:inline distT="0" distB="0" distL="114300" distR="114300">
            <wp:extent cx="5270500" cy="2830195"/>
            <wp:effectExtent l="0" t="0" r="0" b="190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  <w:sectPr>
          <w:pgSz w:w="11906" w:h="16838"/>
          <w:pgMar w:top="2131" w:right="1800" w:bottom="1440" w:left="1800" w:header="1560" w:footer="1192" w:gutter="0"/>
          <w:cols w:space="425" w:num="1"/>
          <w:titlePg/>
          <w:docGrid w:type="lines" w:linePitch="312" w:charSpace="0"/>
        </w:sectPr>
      </w:pP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点击“存储库”字段的超链接，可以跳转到存储库相关页面。点击“文件数量”超链接，下方加载“受影响的项目文件路径”相关信息。点击“主页”字段的超链接，可以跳转到相关页面。</w:t>
      </w:r>
    </w:p>
    <w:p>
      <w:pPr>
        <w:spacing w:line="360" w:lineRule="auto"/>
        <w:jc w:val="center"/>
        <w:rPr>
          <w:rFonts w:ascii="Times New Roman" w:hAnsi="Times New Roman" w:eastAsia="等线" w:cs="宋体"/>
          <w:sz w:val="24"/>
          <w:szCs w:val="24"/>
        </w:rPr>
      </w:pPr>
      <w:r>
        <w:drawing>
          <wp:inline distT="0" distB="0" distL="114300" distR="114300">
            <wp:extent cx="5268595" cy="2828925"/>
            <wp:effectExtent l="0" t="0" r="1905" b="317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left"/>
        <w:rPr>
          <w:rFonts w:ascii="Times New Roman" w:hAnsi="Times New Roman" w:eastAsia="等线" w:cs="宋体"/>
          <w:sz w:val="24"/>
          <w:szCs w:val="24"/>
        </w:rPr>
      </w:pPr>
      <w:r>
        <w:rPr>
          <w:rFonts w:hint="eastAsia" w:ascii="Times New Roman" w:hAnsi="Times New Roman" w:eastAsia="等线" w:cs="宋体"/>
          <w:sz w:val="24"/>
          <w:szCs w:val="24"/>
        </w:rPr>
        <w:t>点击“导出”按钮，可以把列表中的内容导出为Excel文件。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73040" cy="2217420"/>
            <wp:effectExtent l="0" t="0" r="3810" b="1143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before="156" w:beforeLines="50" w:after="156" w:afterLines="50"/>
        <w:ind w:firstLine="480"/>
        <w:rPr>
          <w:rFonts w:eastAsia="等线" w:cs="宋体"/>
          <w:sz w:val="24"/>
        </w:rPr>
      </w:pPr>
      <w:r>
        <w:rPr>
          <w:rFonts w:hint="eastAsia" w:eastAsia="等线" w:cs="宋体"/>
          <w:sz w:val="24"/>
        </w:rPr>
        <w:t>导出的excel文档。</w:t>
      </w:r>
    </w:p>
    <w:sectPr>
      <w:pgSz w:w="11906" w:h="16838"/>
      <w:pgMar w:top="2131" w:right="1800" w:bottom="1440" w:left="1800" w:header="1560" w:footer="11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05253248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sz w:val="28"/>
        <w:szCs w:val="28"/>
      </w:rPr>
    </w:pPr>
    <w:r>
      <w:rPr>
        <w:spacing w:val="20"/>
        <w:sz w:val="21"/>
        <w:szCs w:val="21"/>
      </w:rPr>
      <w:t>home.blueoriginguardian.com</w:t>
    </w:r>
    <w:r>
      <w:t xml:space="preserve"> </w:t>
    </w:r>
    <w:r>
      <w:tab/>
    </w:r>
    <w:r>
      <w:tab/>
    </w:r>
    <w:sdt>
      <w:sdtPr>
        <w:id w:val="-517701138"/>
        <w:docPartObj>
          <w:docPartGallery w:val="autotext"/>
        </w:docPartObj>
      </w:sdtPr>
      <w:sdtEndPr>
        <w:rPr>
          <w:color w:val="366091" w:themeColor="accent1" w:themeShade="BF"/>
          <w:sz w:val="28"/>
          <w:szCs w:val="28"/>
        </w:rPr>
      </w:sdtEndPr>
      <w:sdtContent>
        <w:r>
          <w:rPr>
            <w:color w:val="366091" w:themeColor="accent1" w:themeShade="BF"/>
            <w:sz w:val="28"/>
            <w:szCs w:val="28"/>
          </w:rPr>
          <w:fldChar w:fldCharType="begin"/>
        </w:r>
        <w:r>
          <w:rPr>
            <w:color w:val="366091" w:themeColor="accent1" w:themeShade="BF"/>
            <w:sz w:val="28"/>
            <w:szCs w:val="28"/>
          </w:rPr>
          <w:instrText xml:space="preserve">PAGE   \* MERGEFORMAT</w:instrText>
        </w:r>
        <w:r>
          <w:rPr>
            <w:color w:val="366091" w:themeColor="accent1" w:themeShade="BF"/>
            <w:sz w:val="28"/>
            <w:szCs w:val="28"/>
          </w:rPr>
          <w:fldChar w:fldCharType="separate"/>
        </w:r>
        <w:r>
          <w:rPr>
            <w:color w:val="366091" w:themeColor="accent1" w:themeShade="BF"/>
            <w:sz w:val="28"/>
            <w:szCs w:val="28"/>
            <w:lang w:val="zh-CN"/>
          </w:rPr>
          <w:t>2</w:t>
        </w:r>
        <w:r>
          <w:rPr>
            <w:color w:val="366091" w:themeColor="accent1" w:themeShade="BF"/>
            <w:sz w:val="28"/>
            <w:szCs w:val="2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pacing w:val="20"/>
        <w:sz w:val="21"/>
        <w:szCs w:val="21"/>
      </w:rPr>
      <w:t>home.blueoriginguardian.com</w:t>
    </w:r>
    <w:r>
      <w:t xml:space="preserve"> </w:t>
    </w:r>
    <w:r>
      <w:tab/>
    </w:r>
    <w:r>
      <w:tab/>
    </w:r>
    <w:sdt>
      <w:sdtPr>
        <w:id w:val="-1651052176"/>
        <w:docPartObj>
          <w:docPartGallery w:val="autotext"/>
        </w:docPartObj>
      </w:sdtPr>
      <w:sdtEndPr>
        <w:rPr>
          <w:rFonts w:ascii="Times New Roman" w:hAnsi="Times New Roman" w:cs="Times New Roman"/>
          <w:sz w:val="21"/>
          <w:szCs w:val="21"/>
        </w:rPr>
      </w:sdtEndPr>
      <w:sdtContent>
        <w:sdt>
          <w:sdtPr>
            <w:id w:val="-1705238520"/>
            <w:docPartObj>
              <w:docPartGallery w:val="autotext"/>
            </w:docPartObj>
          </w:sdtPr>
          <w:sdtEndPr>
            <w:rPr>
              <w:rFonts w:ascii="Times New Roman" w:hAnsi="Times New Roman" w:cs="Times New Roman"/>
              <w:sz w:val="21"/>
              <w:szCs w:val="21"/>
            </w:rPr>
          </w:sdtEndPr>
          <w:sdtContent>
            <w:r>
              <w:rPr>
                <w:rFonts w:ascii="Times New Roman" w:hAnsi="Times New Roman" w:cs="Times New Roman"/>
                <w:spacing w:val="40"/>
                <w:sz w:val="44"/>
                <w:szCs w:val="44"/>
              </w:rPr>
              <w:fldChar w:fldCharType="begin"/>
            </w:r>
            <w:r>
              <w:rPr>
                <w:rFonts w:ascii="Times New Roman" w:hAnsi="Times New Roman" w:cs="Times New Roman"/>
                <w:spacing w:val="40"/>
                <w:sz w:val="28"/>
                <w:szCs w:val="28"/>
              </w:rPr>
              <w:instrText xml:space="preserve">PAGE</w:instrText>
            </w:r>
            <w:r>
              <w:rPr>
                <w:rFonts w:ascii="Times New Roman" w:hAnsi="Times New Roman" w:cs="Times New Roman"/>
                <w:spacing w:val="40"/>
                <w:sz w:val="44"/>
                <w:szCs w:val="44"/>
              </w:rPr>
              <w:fldChar w:fldCharType="separate"/>
            </w:r>
            <w:r>
              <w:rPr>
                <w:rFonts w:ascii="Times New Roman" w:hAnsi="Times New Roman" w:cs="Times New Roman"/>
                <w:spacing w:val="40"/>
                <w:sz w:val="28"/>
                <w:szCs w:val="28"/>
                <w:lang w:val="zh-CN"/>
              </w:rPr>
              <w:t>2</w:t>
            </w:r>
            <w:r>
              <w:rPr>
                <w:rFonts w:ascii="Times New Roman" w:hAnsi="Times New Roman" w:cs="Times New Roman"/>
                <w:spacing w:val="40"/>
                <w:sz w:val="44"/>
                <w:szCs w:val="44"/>
              </w:rPr>
              <w:fldChar w:fldCharType="end"/>
            </w:r>
            <w:r>
              <w:rPr>
                <w:rFonts w:ascii="Times New Roman" w:hAnsi="Times New Roman" w:cs="Times New Roman"/>
                <w:color w:val="366091" w:themeColor="accent1" w:themeShade="BF"/>
                <w:spacing w:val="40"/>
              </w:rPr>
              <w:t>/16</w:t>
            </w:r>
          </w:sdtContent>
        </w:sdt>
      </w:sdtContent>
    </w:sdt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jc w:val="right"/>
    </w:pPr>
    <w:r>
      <w:rPr>
        <w:rFonts w:hint="eastAsia"/>
      </w:rPr>
      <w:drawing>
        <wp:inline distT="0" distB="0" distL="114300" distR="114300">
          <wp:extent cx="1646555" cy="371475"/>
          <wp:effectExtent l="0" t="0" r="10795" b="9525"/>
          <wp:docPr id="33" name="图片 33" descr="蓝源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图片 33" descr="蓝源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6555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jc w:val="right"/>
    </w:pPr>
    <w:r>
      <w:rPr>
        <w:rFonts w:hint="eastAsia"/>
      </w:rPr>
      <w:drawing>
        <wp:inline distT="0" distB="0" distL="114300" distR="114300">
          <wp:extent cx="1646555" cy="371475"/>
          <wp:effectExtent l="0" t="0" r="10795" b="9525"/>
          <wp:docPr id="34" name="图片 34" descr="蓝源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图片 34" descr="蓝源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6555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jc w:val="right"/>
    </w:pPr>
    <w:r>
      <w:rPr>
        <w:rFonts w:hint="eastAsia"/>
      </w:rPr>
      <w:drawing>
        <wp:inline distT="0" distB="0" distL="114300" distR="114300">
          <wp:extent cx="1646555" cy="371475"/>
          <wp:effectExtent l="0" t="0" r="10795" b="9525"/>
          <wp:docPr id="43" name="图片 43" descr="蓝源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 descr="蓝源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6555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87B765"/>
    <w:multiLevelType w:val="singleLevel"/>
    <w:tmpl w:val="8F87B76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NGVlYzZiMDI0YjY4NDI3Njk4Y2I3ZWQwMDg4NzY3Y2IifQ=="/>
  </w:docVars>
  <w:rsids>
    <w:rsidRoot w:val="00F976BD"/>
    <w:rsid w:val="000313C1"/>
    <w:rsid w:val="000504EF"/>
    <w:rsid w:val="000613ED"/>
    <w:rsid w:val="00080FB3"/>
    <w:rsid w:val="000935E8"/>
    <w:rsid w:val="000A4390"/>
    <w:rsid w:val="000D652D"/>
    <w:rsid w:val="00111A2E"/>
    <w:rsid w:val="0011344F"/>
    <w:rsid w:val="00122834"/>
    <w:rsid w:val="001366DF"/>
    <w:rsid w:val="00196896"/>
    <w:rsid w:val="001A16EF"/>
    <w:rsid w:val="00262853"/>
    <w:rsid w:val="002A1132"/>
    <w:rsid w:val="002A610A"/>
    <w:rsid w:val="00347445"/>
    <w:rsid w:val="003C4E64"/>
    <w:rsid w:val="00413455"/>
    <w:rsid w:val="00417C80"/>
    <w:rsid w:val="0042001E"/>
    <w:rsid w:val="00452F31"/>
    <w:rsid w:val="00501783"/>
    <w:rsid w:val="00515624"/>
    <w:rsid w:val="005160DD"/>
    <w:rsid w:val="005A06A0"/>
    <w:rsid w:val="005C21E4"/>
    <w:rsid w:val="00606800"/>
    <w:rsid w:val="00657242"/>
    <w:rsid w:val="00661F23"/>
    <w:rsid w:val="006679FA"/>
    <w:rsid w:val="00674677"/>
    <w:rsid w:val="00696743"/>
    <w:rsid w:val="00704481"/>
    <w:rsid w:val="00710A80"/>
    <w:rsid w:val="007247B6"/>
    <w:rsid w:val="0074556C"/>
    <w:rsid w:val="00756B4A"/>
    <w:rsid w:val="0078344C"/>
    <w:rsid w:val="007A1BC8"/>
    <w:rsid w:val="007C7145"/>
    <w:rsid w:val="007D74E1"/>
    <w:rsid w:val="007F0A1B"/>
    <w:rsid w:val="007F78F4"/>
    <w:rsid w:val="00822A64"/>
    <w:rsid w:val="008632C6"/>
    <w:rsid w:val="00865B28"/>
    <w:rsid w:val="00913D7E"/>
    <w:rsid w:val="00934ED1"/>
    <w:rsid w:val="0097091B"/>
    <w:rsid w:val="009A2BB0"/>
    <w:rsid w:val="009A3700"/>
    <w:rsid w:val="009B6B9B"/>
    <w:rsid w:val="009C0A91"/>
    <w:rsid w:val="009C5418"/>
    <w:rsid w:val="00A25ACA"/>
    <w:rsid w:val="00A25EAF"/>
    <w:rsid w:val="00A70094"/>
    <w:rsid w:val="00B1270B"/>
    <w:rsid w:val="00B34C09"/>
    <w:rsid w:val="00B76BE7"/>
    <w:rsid w:val="00BA4331"/>
    <w:rsid w:val="00BB570B"/>
    <w:rsid w:val="00BD0E0F"/>
    <w:rsid w:val="00BD4F1E"/>
    <w:rsid w:val="00BE2560"/>
    <w:rsid w:val="00BE7254"/>
    <w:rsid w:val="00C00CBD"/>
    <w:rsid w:val="00C00EFA"/>
    <w:rsid w:val="00C60F46"/>
    <w:rsid w:val="00C634D5"/>
    <w:rsid w:val="00CA758F"/>
    <w:rsid w:val="00CB6D82"/>
    <w:rsid w:val="00CC46CB"/>
    <w:rsid w:val="00CC6278"/>
    <w:rsid w:val="00CC7047"/>
    <w:rsid w:val="00D701D2"/>
    <w:rsid w:val="00DB59BF"/>
    <w:rsid w:val="00DD2C2B"/>
    <w:rsid w:val="00DE7D7B"/>
    <w:rsid w:val="00DF56FB"/>
    <w:rsid w:val="00E278FE"/>
    <w:rsid w:val="00E466DB"/>
    <w:rsid w:val="00E80931"/>
    <w:rsid w:val="00EA7FA0"/>
    <w:rsid w:val="00EF45AB"/>
    <w:rsid w:val="00F1587E"/>
    <w:rsid w:val="00F90416"/>
    <w:rsid w:val="00F9760D"/>
    <w:rsid w:val="00F976BD"/>
    <w:rsid w:val="00FB59D8"/>
    <w:rsid w:val="01A01BB6"/>
    <w:rsid w:val="01FF6C3D"/>
    <w:rsid w:val="023F3F30"/>
    <w:rsid w:val="03B72C31"/>
    <w:rsid w:val="043637B4"/>
    <w:rsid w:val="04525741"/>
    <w:rsid w:val="05123933"/>
    <w:rsid w:val="05155018"/>
    <w:rsid w:val="057E5818"/>
    <w:rsid w:val="058D5C6B"/>
    <w:rsid w:val="069529A7"/>
    <w:rsid w:val="069713E2"/>
    <w:rsid w:val="088301F4"/>
    <w:rsid w:val="08C867AD"/>
    <w:rsid w:val="099A6884"/>
    <w:rsid w:val="0A3014C7"/>
    <w:rsid w:val="0A837D20"/>
    <w:rsid w:val="0ABC74A8"/>
    <w:rsid w:val="0B1229CF"/>
    <w:rsid w:val="0B266563"/>
    <w:rsid w:val="0B5270D3"/>
    <w:rsid w:val="0D8570A7"/>
    <w:rsid w:val="0E257141"/>
    <w:rsid w:val="0E534031"/>
    <w:rsid w:val="0F4A1C1C"/>
    <w:rsid w:val="0F5224CE"/>
    <w:rsid w:val="10284630"/>
    <w:rsid w:val="10D87F64"/>
    <w:rsid w:val="125A42B5"/>
    <w:rsid w:val="128675FD"/>
    <w:rsid w:val="1375030D"/>
    <w:rsid w:val="146B7107"/>
    <w:rsid w:val="15C10717"/>
    <w:rsid w:val="17DA134B"/>
    <w:rsid w:val="18096ABD"/>
    <w:rsid w:val="1812474E"/>
    <w:rsid w:val="18163930"/>
    <w:rsid w:val="184534FE"/>
    <w:rsid w:val="1A92136C"/>
    <w:rsid w:val="1AA37FDD"/>
    <w:rsid w:val="1B1202D3"/>
    <w:rsid w:val="1BD83CA8"/>
    <w:rsid w:val="1BE14694"/>
    <w:rsid w:val="1C8811DC"/>
    <w:rsid w:val="1CA4657F"/>
    <w:rsid w:val="1CF55E97"/>
    <w:rsid w:val="1D010286"/>
    <w:rsid w:val="1D1579B5"/>
    <w:rsid w:val="1DC51EED"/>
    <w:rsid w:val="1E7F3694"/>
    <w:rsid w:val="1EA11B61"/>
    <w:rsid w:val="1F885CF3"/>
    <w:rsid w:val="201B703F"/>
    <w:rsid w:val="20EC3A7F"/>
    <w:rsid w:val="224A604B"/>
    <w:rsid w:val="225417DE"/>
    <w:rsid w:val="22D1553B"/>
    <w:rsid w:val="23114EA0"/>
    <w:rsid w:val="237E1BEE"/>
    <w:rsid w:val="247A2351"/>
    <w:rsid w:val="24A855E3"/>
    <w:rsid w:val="2649466B"/>
    <w:rsid w:val="26EA1816"/>
    <w:rsid w:val="28A723B5"/>
    <w:rsid w:val="28BC05E4"/>
    <w:rsid w:val="28E90A20"/>
    <w:rsid w:val="29175137"/>
    <w:rsid w:val="294624FE"/>
    <w:rsid w:val="2A612CC7"/>
    <w:rsid w:val="2B366076"/>
    <w:rsid w:val="2B653BF1"/>
    <w:rsid w:val="2D043DCC"/>
    <w:rsid w:val="2DF536B8"/>
    <w:rsid w:val="2F011EDB"/>
    <w:rsid w:val="2F2565D8"/>
    <w:rsid w:val="303D1118"/>
    <w:rsid w:val="309832D7"/>
    <w:rsid w:val="30B949D3"/>
    <w:rsid w:val="30CA76CB"/>
    <w:rsid w:val="31462DD6"/>
    <w:rsid w:val="319110D7"/>
    <w:rsid w:val="3195236A"/>
    <w:rsid w:val="319C0738"/>
    <w:rsid w:val="31BC73E6"/>
    <w:rsid w:val="31BF4FCD"/>
    <w:rsid w:val="32E62914"/>
    <w:rsid w:val="32EE248B"/>
    <w:rsid w:val="36885872"/>
    <w:rsid w:val="36BD6237"/>
    <w:rsid w:val="36C80F32"/>
    <w:rsid w:val="36F06D64"/>
    <w:rsid w:val="37DC532F"/>
    <w:rsid w:val="38E20EDC"/>
    <w:rsid w:val="38F116D4"/>
    <w:rsid w:val="3ADD038E"/>
    <w:rsid w:val="3B723DC2"/>
    <w:rsid w:val="3C357866"/>
    <w:rsid w:val="3D0831A8"/>
    <w:rsid w:val="3DBC2103"/>
    <w:rsid w:val="3EC83AF6"/>
    <w:rsid w:val="3EE863DE"/>
    <w:rsid w:val="418262E2"/>
    <w:rsid w:val="4215240B"/>
    <w:rsid w:val="42167EE2"/>
    <w:rsid w:val="435C1AE3"/>
    <w:rsid w:val="43BE31E4"/>
    <w:rsid w:val="4478066C"/>
    <w:rsid w:val="44BC7A2A"/>
    <w:rsid w:val="44CB657A"/>
    <w:rsid w:val="45002308"/>
    <w:rsid w:val="451172B9"/>
    <w:rsid w:val="451860F3"/>
    <w:rsid w:val="45D41634"/>
    <w:rsid w:val="46B64118"/>
    <w:rsid w:val="47D81A49"/>
    <w:rsid w:val="48396E30"/>
    <w:rsid w:val="494C0145"/>
    <w:rsid w:val="4AB029E8"/>
    <w:rsid w:val="4BC30517"/>
    <w:rsid w:val="4C1918FF"/>
    <w:rsid w:val="4DDE0EAA"/>
    <w:rsid w:val="4E4F6C74"/>
    <w:rsid w:val="4EA57387"/>
    <w:rsid w:val="4EC9184A"/>
    <w:rsid w:val="4FEC0326"/>
    <w:rsid w:val="5022607F"/>
    <w:rsid w:val="50CA73EB"/>
    <w:rsid w:val="5252761A"/>
    <w:rsid w:val="529B26EA"/>
    <w:rsid w:val="52F631A5"/>
    <w:rsid w:val="532651CF"/>
    <w:rsid w:val="53574BD6"/>
    <w:rsid w:val="53AD0ECF"/>
    <w:rsid w:val="53B50C92"/>
    <w:rsid w:val="53E10E1A"/>
    <w:rsid w:val="558D0455"/>
    <w:rsid w:val="55B557E8"/>
    <w:rsid w:val="55D66627"/>
    <w:rsid w:val="55E818F6"/>
    <w:rsid w:val="56924478"/>
    <w:rsid w:val="57363A3E"/>
    <w:rsid w:val="58111C8D"/>
    <w:rsid w:val="58676A39"/>
    <w:rsid w:val="59344BAF"/>
    <w:rsid w:val="5A165335"/>
    <w:rsid w:val="5A281EB9"/>
    <w:rsid w:val="5A6331C6"/>
    <w:rsid w:val="5AC61E65"/>
    <w:rsid w:val="5AE562E9"/>
    <w:rsid w:val="5B664247"/>
    <w:rsid w:val="5B672444"/>
    <w:rsid w:val="5C122248"/>
    <w:rsid w:val="5C9E6BD9"/>
    <w:rsid w:val="5D1174F7"/>
    <w:rsid w:val="5D2B0250"/>
    <w:rsid w:val="600E1D02"/>
    <w:rsid w:val="608A62EA"/>
    <w:rsid w:val="60ED725F"/>
    <w:rsid w:val="611C508E"/>
    <w:rsid w:val="6137127D"/>
    <w:rsid w:val="622A019C"/>
    <w:rsid w:val="625E5992"/>
    <w:rsid w:val="63254AA9"/>
    <w:rsid w:val="632C0DD8"/>
    <w:rsid w:val="63CE03DC"/>
    <w:rsid w:val="63F75CA3"/>
    <w:rsid w:val="64092B51"/>
    <w:rsid w:val="663349A5"/>
    <w:rsid w:val="66AA5BE1"/>
    <w:rsid w:val="67DA65C5"/>
    <w:rsid w:val="67E312A2"/>
    <w:rsid w:val="68335733"/>
    <w:rsid w:val="68F75EA4"/>
    <w:rsid w:val="69766231"/>
    <w:rsid w:val="699F77CC"/>
    <w:rsid w:val="6CC97642"/>
    <w:rsid w:val="6D4357A4"/>
    <w:rsid w:val="6D651423"/>
    <w:rsid w:val="6D76137A"/>
    <w:rsid w:val="6F781257"/>
    <w:rsid w:val="701F2F81"/>
    <w:rsid w:val="7123358E"/>
    <w:rsid w:val="73C96879"/>
    <w:rsid w:val="7517254C"/>
    <w:rsid w:val="775C3AE7"/>
    <w:rsid w:val="77632FEA"/>
    <w:rsid w:val="789725E0"/>
    <w:rsid w:val="7916616B"/>
    <w:rsid w:val="79BF7DDA"/>
    <w:rsid w:val="7AC26534"/>
    <w:rsid w:val="7BEE7243"/>
    <w:rsid w:val="7C1561DE"/>
    <w:rsid w:val="7C8C7823"/>
    <w:rsid w:val="7CE931C1"/>
    <w:rsid w:val="7D6F1B0A"/>
    <w:rsid w:val="7E33782A"/>
    <w:rsid w:val="7E8C6DC6"/>
    <w:rsid w:val="7F066928"/>
    <w:rsid w:val="7F383913"/>
    <w:rsid w:val="7F4C0ABC"/>
    <w:rsid w:val="7FCA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tabs>
        <w:tab w:val="left" w:pos="360"/>
      </w:tabs>
      <w:spacing w:before="340" w:after="330" w:line="578" w:lineRule="auto"/>
      <w:outlineLvl w:val="0"/>
    </w:pPr>
    <w:rPr>
      <w:rFonts w:ascii="Times New Roman" w:hAnsi="Times New Roman" w:eastAsia="宋体" w:cs="Times New Roman"/>
      <w:b/>
      <w:kern w:val="44"/>
      <w:sz w:val="44"/>
      <w:szCs w:val="20"/>
    </w:rPr>
  </w:style>
  <w:style w:type="paragraph" w:styleId="3">
    <w:name w:val="heading 2"/>
    <w:basedOn w:val="1"/>
    <w:next w:val="4"/>
    <w:link w:val="20"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="Arial" w:hAnsi="Arial" w:eastAsia="宋体" w:cs="Times New Roman"/>
      <w:b/>
      <w:sz w:val="32"/>
      <w:szCs w:val="20"/>
    </w:rPr>
  </w:style>
  <w:style w:type="paragraph" w:styleId="5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4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000FF" w:themeColor="hyperlink"/>
      <w:u w:val="single"/>
    </w:rPr>
  </w:style>
  <w:style w:type="character" w:customStyle="1" w:styleId="16">
    <w:name w:val="页眉 字符"/>
    <w:basedOn w:val="13"/>
    <w:link w:val="9"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qFormat/>
    <w:uiPriority w:val="99"/>
    <w:rPr>
      <w:sz w:val="18"/>
      <w:szCs w:val="18"/>
    </w:rPr>
  </w:style>
  <w:style w:type="paragraph" w:customStyle="1" w:styleId="18">
    <w:name w:val="插图格式"/>
    <w:basedOn w:val="1"/>
    <w:qFormat/>
    <w:uiPriority w:val="0"/>
    <w:pPr>
      <w:widowControl/>
      <w:autoSpaceDE w:val="0"/>
      <w:autoSpaceDN w:val="0"/>
      <w:spacing w:after="120" w:line="360" w:lineRule="atLeast"/>
      <w:jc w:val="center"/>
    </w:pPr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19">
    <w:name w:val="标题 1 字符"/>
    <w:basedOn w:val="13"/>
    <w:link w:val="2"/>
    <w:qFormat/>
    <w:uiPriority w:val="0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20">
    <w:name w:val="标题 2 字符"/>
    <w:basedOn w:val="13"/>
    <w:link w:val="3"/>
    <w:qFormat/>
    <w:uiPriority w:val="0"/>
    <w:rPr>
      <w:rFonts w:ascii="Arial" w:hAnsi="Arial" w:eastAsia="宋体" w:cs="Times New Roman"/>
      <w:b/>
      <w:sz w:val="32"/>
      <w:szCs w:val="20"/>
    </w:rPr>
  </w:style>
  <w:style w:type="character" w:customStyle="1" w:styleId="21">
    <w:name w:val="标题 3 字符"/>
    <w:basedOn w:val="13"/>
    <w:link w:val="5"/>
    <w:qFormat/>
    <w:uiPriority w:val="9"/>
    <w:rPr>
      <w:b/>
      <w:bCs/>
      <w:sz w:val="32"/>
      <w:szCs w:val="32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tabs>
        <w:tab w:val="clear" w:pos="360"/>
      </w:tabs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6091" w:themeColor="accent1" w:themeShade="BF"/>
      <w:kern w:val="0"/>
      <w:sz w:val="28"/>
      <w:szCs w:val="28"/>
    </w:rPr>
  </w:style>
  <w:style w:type="character" w:customStyle="1" w:styleId="23">
    <w:name w:val="批注框文本 字符"/>
    <w:basedOn w:val="13"/>
    <w:link w:val="7"/>
    <w:semiHidden/>
    <w:qFormat/>
    <w:uiPriority w:val="99"/>
    <w:rPr>
      <w:sz w:val="18"/>
      <w:szCs w:val="18"/>
    </w:rPr>
  </w:style>
  <w:style w:type="paragraph" w:customStyle="1" w:styleId="24">
    <w:name w:val="列出段落1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5">
    <w:name w:val="列出段落2"/>
    <w:basedOn w:val="1"/>
    <w:unhideWhenUsed/>
    <w:qFormat/>
    <w:uiPriority w:val="99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6">
    <w:name w:val="列表段落1"/>
    <w:basedOn w:val="1"/>
    <w:qFormat/>
    <w:uiPriority w:val="34"/>
    <w:pPr>
      <w:ind w:firstLine="420" w:firstLineChars="200"/>
    </w:pPr>
  </w:style>
  <w:style w:type="paragraph" w:customStyle="1" w:styleId="27">
    <w:name w:val="列出段落11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28">
    <w:name w:val="未处理的提及1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BA375-6A44-476F-B5AA-1E96B7485D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18</Pages>
  <Words>1629</Words>
  <Characters>1871</Characters>
  <Lines>22</Lines>
  <Paragraphs>6</Paragraphs>
  <TotalTime>22</TotalTime>
  <ScaleCrop>false</ScaleCrop>
  <LinksUpToDate>false</LinksUpToDate>
  <CharactersWithSpaces>1930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2016-12-19T02:48:00Z</dcterms:created>
  <dc:creator>User</dc:creator>
  <cp:lastModifiedBy>Mayn</cp:lastModifiedBy>
  <dcterms:modified xsi:type="dcterms:W3CDTF">2022-12-14T05:59:08Z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13B5258501EC42439993803F08A6F9DD</vt:lpwstr>
  </property>
</Properties>
</file>