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smallCaps w:val="0"/>
          <w:color w:val="182B48"/>
          <w:sz w:val="48"/>
        </w:rPr>
        <w:t>Echo Wars</w:t>
      </w:r>
    </w:p>
    <w:p>
      <w:pPr>
        <w:jc w:val="center"/>
      </w:pPr>
      <w:r>
        <w:rPr>
          <w:rFonts w:ascii="Aptos" w:hAnsi="Aptos"/>
          <w:b/>
          <w:i w:val="0"/>
          <w:smallCaps w:val="0"/>
          <w:color w:val="21436C"/>
          <w:sz w:val="34"/>
        </w:rPr>
        <w:t>Faction Canon &amp; Lore Sync Dossier</w:t>
      </w:r>
    </w:p>
    <w:p>
      <w:pPr>
        <w:pStyle w:val="Subtitle"/>
        <w:jc w:val="center"/>
      </w:pPr>
      <w:r>
        <w:t>Working reference for asset design, concept art, roster development, worldbuilding, and cross-format continuity</w:t>
      </w:r>
    </w:p>
    <w:tbl>
      <w:tblPr>
        <w:tblStyle w:val="TableGrid"/>
        <w:tblW w:type="auto" w:w="0"/>
        <w:jc w:val="center"/>
        <w:tblLook w:firstColumn="1" w:firstRow="1" w:lastColumn="0" w:lastRow="0" w:noHBand="0" w:noVBand="1" w:val="04A0"/>
      </w:tblPr>
      <w:tblGrid>
        <w:gridCol w:w="5040"/>
        <w:gridCol w:w="5040"/>
      </w:tblGrid>
      <w:tr>
        <w:tc>
          <w:tcPr>
            <w:tcW w:type="dxa" w:w="5040"/>
            <w:tcMar>
              <w:top w:w="100" w:type="dxa"/>
              <w:start w:w="110" w:type="dxa"/>
              <w:bottom w:w="100" w:type="dxa"/>
              <w:end w:w="110" w:type="dxa"/>
            </w:tcMar>
            <w:vAlign w:val="center"/>
            <w:shd w:fill="EAF0F7"/>
          </w:tcPr>
          <w:p>
            <w:pPr>
              <w:pStyle w:val="TableText"/>
            </w:pPr>
            <w:r>
              <w:rPr>
                <w:rFonts w:ascii="Aptos" w:hAnsi="Aptos"/>
                <w:b/>
                <w:i w:val="0"/>
                <w:smallCaps w:val="0"/>
                <w:color w:val="264060"/>
                <w:sz w:val="19"/>
              </w:rPr>
              <w:t>Project</w:t>
            </w:r>
          </w:p>
        </w:tc>
        <w:tc>
          <w:tcPr>
            <w:tcW w:type="dxa" w:w="5040"/>
            <w:tcMar>
              <w:top w:w="100" w:type="dxa"/>
              <w:start w:w="110" w:type="dxa"/>
              <w:bottom w:w="100" w:type="dxa"/>
              <w:end w:w="110" w:type="dxa"/>
            </w:tcMar>
            <w:vAlign w:val="center"/>
            <w:shd w:fill="F9FBFD"/>
          </w:tcPr>
          <w:p>
            <w:pPr>
              <w:pStyle w:val="TableText"/>
            </w:pPr>
            <w:r>
              <w:rPr>
                <w:rFonts w:ascii="Aptos" w:hAnsi="Aptos"/>
                <w:b w:val="0"/>
                <w:i w:val="0"/>
                <w:smallCaps w:val="0"/>
                <w:color w:val="2D3440"/>
                <w:sz w:val="19"/>
              </w:rPr>
              <w:t>Echo Wars</w:t>
            </w:r>
          </w:p>
        </w:tc>
      </w:tr>
      <w:tr>
        <w:tc>
          <w:tcPr>
            <w:tcW w:type="dxa" w:w="5040"/>
            <w:tcMar>
              <w:top w:w="100" w:type="dxa"/>
              <w:start w:w="110" w:type="dxa"/>
              <w:bottom w:w="100" w:type="dxa"/>
              <w:end w:w="110" w:type="dxa"/>
            </w:tcMar>
            <w:vAlign w:val="center"/>
            <w:shd w:fill="EAF0F7"/>
          </w:tcPr>
          <w:p>
            <w:pPr>
              <w:pStyle w:val="TableText"/>
            </w:pPr>
            <w:r>
              <w:rPr>
                <w:rFonts w:ascii="Aptos" w:hAnsi="Aptos"/>
                <w:b/>
                <w:i w:val="0"/>
                <w:smallCaps w:val="0"/>
                <w:color w:val="264060"/>
                <w:sz w:val="19"/>
              </w:rPr>
              <w:t>Scope</w:t>
            </w:r>
          </w:p>
        </w:tc>
        <w:tc>
          <w:tcPr>
            <w:tcW w:type="dxa" w:w="5040"/>
            <w:tcMar>
              <w:top w:w="100" w:type="dxa"/>
              <w:start w:w="110" w:type="dxa"/>
              <w:bottom w:w="100" w:type="dxa"/>
              <w:end w:w="110" w:type="dxa"/>
            </w:tcMar>
            <w:vAlign w:val="center"/>
            <w:shd w:fill="F9FBFD"/>
          </w:tcPr>
          <w:p>
            <w:pPr>
              <w:pStyle w:val="TableText"/>
            </w:pPr>
            <w:r>
              <w:rPr>
                <w:rFonts w:ascii="Aptos" w:hAnsi="Aptos"/>
                <w:b w:val="0"/>
                <w:i w:val="0"/>
                <w:smallCaps w:val="0"/>
                <w:color w:val="2D3440"/>
                <w:sz w:val="19"/>
              </w:rPr>
              <w:t>Four founding factions: lore, canon, visual logic, anti-drift rules, battlefield identity</w:t>
            </w:r>
          </w:p>
        </w:tc>
      </w:tr>
      <w:tr>
        <w:tc>
          <w:tcPr>
            <w:tcW w:type="dxa" w:w="5040"/>
            <w:tcMar>
              <w:top w:w="100" w:type="dxa"/>
              <w:start w:w="110" w:type="dxa"/>
              <w:bottom w:w="100" w:type="dxa"/>
              <w:end w:w="110" w:type="dxa"/>
            </w:tcMar>
            <w:vAlign w:val="center"/>
            <w:shd w:fill="EAF0F7"/>
          </w:tcPr>
          <w:p>
            <w:pPr>
              <w:pStyle w:val="TableText"/>
            </w:pPr>
            <w:r>
              <w:rPr>
                <w:rFonts w:ascii="Aptos" w:hAnsi="Aptos"/>
                <w:b/>
                <w:i w:val="0"/>
                <w:smallCaps w:val="0"/>
                <w:color w:val="264060"/>
                <w:sz w:val="19"/>
              </w:rPr>
              <w:t>Use</w:t>
            </w:r>
          </w:p>
        </w:tc>
        <w:tc>
          <w:tcPr>
            <w:tcW w:type="dxa" w:w="5040"/>
            <w:tcMar>
              <w:top w:w="100" w:type="dxa"/>
              <w:start w:w="110" w:type="dxa"/>
              <w:bottom w:w="100" w:type="dxa"/>
              <w:end w:w="110" w:type="dxa"/>
            </w:tcMar>
            <w:vAlign w:val="center"/>
            <w:shd w:fill="F9FBFD"/>
          </w:tcPr>
          <w:p>
            <w:pPr>
              <w:pStyle w:val="TableText"/>
            </w:pPr>
            <w:r>
              <w:rPr>
                <w:rFonts w:ascii="Aptos" w:hAnsi="Aptos"/>
                <w:b w:val="0"/>
                <w:i w:val="0"/>
                <w:smallCaps w:val="0"/>
                <w:color w:val="2D3440"/>
                <w:sz w:val="19"/>
              </w:rPr>
              <w:t>Drop-in reference for the assets thread, art prompts, design review, and future roster sync</w:t>
            </w:r>
          </w:p>
        </w:tc>
      </w:tr>
    </w:tbl>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Document purpose</w:t>
            </w:r>
          </w:p>
          <w:p>
            <w:pPr>
              <w:pStyle w:val="BoxText"/>
            </w:pPr>
            <w:r>
              <w:t>This dossier consolidates what has been established so far for the four founding Echo Wars factions. It is meant to keep lore, visual design, mechanical tone, and product direction synchronized across tabletop, mobile, concept art, cards, UI, and marketing materials. Where language has been exploratory elsewhere, this document favors the strongest current canon and adds anti-drift rules to prevent future style creep.</w:t>
            </w:r>
          </w:p>
        </w:tc>
      </w:tr>
    </w:tbl>
    <w:p/>
    <w:p>
      <w:pPr>
        <w:pStyle w:val="SectionHead"/>
      </w:pPr>
      <w:r>
        <w:t>I. Shared World Canon</w:t>
      </w:r>
    </w:p>
    <w:p>
      <w:pPr>
        <w:pStyle w:val="BodyTight"/>
      </w:pPr>
      <w:r>
        <w:t>Echo Wars is a resonance-first conflict setting in the world of Nytherra. Victory is not defined only by destruction, but by coherence, conversion, alignment pressure, and control of the field.</w:t>
      </w:r>
    </w:p>
    <w:p>
      <w:pPr>
        <w:pStyle w:val="BodyTight"/>
      </w:pPr>
      <w:r>
        <w:t>The four founding factions are the Awakened Ones, the Loopbound, the Architects of Collapse, and the Forgotten Flame. Each faction is a philosophy of reality as much as a military force.</w:t>
      </w:r>
    </w:p>
    <w:p>
      <w:pPr>
        <w:pStyle w:val="BodyTight"/>
      </w:pPr>
      <w:r>
        <w:t>The same core canon should inform both major product expressions: the deeper campaign and hobby layer of the tabletop game, and the faster-access competitive expression of the mobile game. Different mechanics may be adapted by format, but the emotional and visual truth of each faction should remain consistent.</w:t>
      </w:r>
    </w:p>
    <w:p>
      <w:pPr>
        <w:pStyle w:val="SubHead"/>
      </w:pPr>
      <w:r>
        <w:t>Founding faction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DDE6F1"/>
            <w:tcMar>
              <w:top w:w="90" w:type="dxa"/>
              <w:start w:w="90" w:type="dxa"/>
              <w:bottom w:w="90" w:type="dxa"/>
              <w:end w:w="90" w:type="dxa"/>
            </w:tcMar>
            <w:vAlign w:val="center"/>
          </w:tcPr>
          <w:p>
            <w:pPr>
              <w:pStyle w:val="TableText"/>
              <w:jc w:val="center"/>
            </w:pPr>
            <w:r>
              <w:rPr>
                <w:rFonts w:ascii="Aptos" w:hAnsi="Aptos"/>
                <w:b/>
                <w:i w:val="0"/>
                <w:smallCaps w:val="0"/>
                <w:color w:val="233750"/>
                <w:sz w:val="18"/>
              </w:rPr>
              <w:t>Faction</w:t>
            </w:r>
          </w:p>
        </w:tc>
        <w:tc>
          <w:tcPr>
            <w:tcW w:type="dxa" w:w="2016"/>
            <w:shd w:fill="DDE6F1"/>
            <w:tcMar>
              <w:top w:w="90" w:type="dxa"/>
              <w:start w:w="90" w:type="dxa"/>
              <w:bottom w:w="90" w:type="dxa"/>
              <w:end w:w="90" w:type="dxa"/>
            </w:tcMar>
            <w:vAlign w:val="center"/>
          </w:tcPr>
          <w:p>
            <w:pPr>
              <w:pStyle w:val="TableText"/>
              <w:jc w:val="center"/>
            </w:pPr>
            <w:r>
              <w:rPr>
                <w:rFonts w:ascii="Aptos" w:hAnsi="Aptos"/>
                <w:b/>
                <w:i w:val="0"/>
                <w:smallCaps w:val="0"/>
                <w:color w:val="233750"/>
                <w:sz w:val="18"/>
              </w:rPr>
              <w:t>Core Law</w:t>
            </w:r>
          </w:p>
        </w:tc>
        <w:tc>
          <w:tcPr>
            <w:tcW w:type="dxa" w:w="2016"/>
            <w:shd w:fill="DDE6F1"/>
            <w:tcMar>
              <w:top w:w="90" w:type="dxa"/>
              <w:start w:w="90" w:type="dxa"/>
              <w:bottom w:w="90" w:type="dxa"/>
              <w:end w:w="90" w:type="dxa"/>
            </w:tcMar>
            <w:vAlign w:val="center"/>
          </w:tcPr>
          <w:p>
            <w:pPr>
              <w:pStyle w:val="TableText"/>
              <w:jc w:val="center"/>
            </w:pPr>
            <w:r>
              <w:rPr>
                <w:rFonts w:ascii="Aptos" w:hAnsi="Aptos"/>
                <w:b/>
                <w:i w:val="0"/>
                <w:smallCaps w:val="0"/>
                <w:color w:val="233750"/>
                <w:sz w:val="18"/>
              </w:rPr>
              <w:t>Emotional Read</w:t>
            </w:r>
          </w:p>
        </w:tc>
        <w:tc>
          <w:tcPr>
            <w:tcW w:type="dxa" w:w="2016"/>
            <w:shd w:fill="DDE6F1"/>
            <w:tcMar>
              <w:top w:w="90" w:type="dxa"/>
              <w:start w:w="90" w:type="dxa"/>
              <w:bottom w:w="90" w:type="dxa"/>
              <w:end w:w="90" w:type="dxa"/>
            </w:tcMar>
            <w:vAlign w:val="center"/>
          </w:tcPr>
          <w:p>
            <w:pPr>
              <w:pStyle w:val="TableText"/>
              <w:jc w:val="center"/>
            </w:pPr>
            <w:r>
              <w:rPr>
                <w:rFonts w:ascii="Aptos" w:hAnsi="Aptos"/>
                <w:b/>
                <w:i w:val="0"/>
                <w:smallCaps w:val="0"/>
                <w:color w:val="233750"/>
                <w:sz w:val="18"/>
              </w:rPr>
              <w:t>Visual Pole</w:t>
            </w:r>
          </w:p>
        </w:tc>
        <w:tc>
          <w:tcPr>
            <w:tcW w:type="dxa" w:w="2016"/>
            <w:shd w:fill="DDE6F1"/>
            <w:tcMar>
              <w:top w:w="90" w:type="dxa"/>
              <w:start w:w="90" w:type="dxa"/>
              <w:bottom w:w="90" w:type="dxa"/>
              <w:end w:w="90" w:type="dxa"/>
            </w:tcMar>
            <w:vAlign w:val="center"/>
          </w:tcPr>
          <w:p>
            <w:pPr>
              <w:pStyle w:val="TableText"/>
              <w:jc w:val="center"/>
            </w:pPr>
            <w:r>
              <w:rPr>
                <w:rFonts w:ascii="Aptos" w:hAnsi="Aptos"/>
                <w:b/>
                <w:i w:val="0"/>
                <w:smallCaps w:val="0"/>
                <w:color w:val="233750"/>
                <w:sz w:val="18"/>
              </w:rPr>
              <w:t>Anti-Drift Warning</w:t>
            </w:r>
          </w:p>
        </w:tc>
      </w:tr>
      <w:tr>
        <w:tc>
          <w:tcPr>
            <w:tcW w:type="dxa" w:w="2016"/>
            <w:tcMar>
              <w:top w:w="100" w:type="dxa"/>
              <w:start w:w="95" w:type="dxa"/>
              <w:bottom w:w="100" w:type="dxa"/>
              <w:end w:w="95" w:type="dxa"/>
            </w:tcMar>
            <w:vAlign w:val="center"/>
            <w:shd w:fill="F8FAFC"/>
          </w:tcPr>
          <w:p>
            <w:pPr>
              <w:pStyle w:val="TableText"/>
              <w:jc w:val="center"/>
            </w:pPr>
            <w:r>
              <w:rPr>
                <w:rFonts w:ascii="Aptos" w:hAnsi="Aptos"/>
                <w:b w:val="0"/>
                <w:i w:val="0"/>
                <w:smallCaps w:val="0"/>
                <w:color w:val="2C323D"/>
                <w:sz w:val="18"/>
              </w:rPr>
              <w:t>Awakened Ones</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Remembrance &amp; coherence</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Calm authority under pressure</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Echo, Mirrorborn</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Avoid generic paladins, neon mages, or angelic cliché</w:t>
            </w:r>
          </w:p>
        </w:tc>
      </w:tr>
      <w:tr>
        <w:tc>
          <w:tcPr>
            <w:tcW w:type="dxa" w:w="2016"/>
            <w:tcMar>
              <w:top w:w="100" w:type="dxa"/>
              <w:start w:w="95" w:type="dxa"/>
              <w:bottom w:w="100" w:type="dxa"/>
              <w:end w:w="95" w:type="dxa"/>
            </w:tcMar>
            <w:vAlign w:val="center"/>
            <w:shd w:fill="F8FAFC"/>
          </w:tcPr>
          <w:p>
            <w:pPr>
              <w:pStyle w:val="TableText"/>
              <w:jc w:val="center"/>
            </w:pPr>
            <w:r>
              <w:rPr>
                <w:rFonts w:ascii="Aptos" w:hAnsi="Aptos"/>
                <w:b w:val="0"/>
                <w:i w:val="0"/>
                <w:smallCaps w:val="0"/>
                <w:color w:val="2C323D"/>
                <w:sz w:val="18"/>
              </w:rPr>
              <w:t>Loopbound</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Recursive erosion</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Elegant distortion and pressure</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The Anchor of Forgetting</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Avoid generic undead, gore horror, or demon cliché</w:t>
            </w:r>
          </w:p>
        </w:tc>
      </w:tr>
      <w:tr>
        <w:tc>
          <w:tcPr>
            <w:tcW w:type="dxa" w:w="2016"/>
            <w:tcMar>
              <w:top w:w="100" w:type="dxa"/>
              <w:start w:w="95" w:type="dxa"/>
              <w:bottom w:w="100" w:type="dxa"/>
              <w:end w:w="95" w:type="dxa"/>
            </w:tcMar>
            <w:vAlign w:val="center"/>
            <w:shd w:fill="F8FAFC"/>
          </w:tcPr>
          <w:p>
            <w:pPr>
              <w:pStyle w:val="TableText"/>
              <w:jc w:val="center"/>
            </w:pPr>
            <w:r>
              <w:rPr>
                <w:rFonts w:ascii="Aptos" w:hAnsi="Aptos"/>
                <w:b w:val="0"/>
                <w:i w:val="0"/>
                <w:smallCaps w:val="0"/>
                <w:color w:val="2C323D"/>
                <w:sz w:val="18"/>
              </w:rPr>
              <w:t>Architects of Collapse</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Controlled fracture</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Precision, hierarchy, inevitability</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Architect Prime (working title)</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Avoid steampunk, robots, or generic scholar-mage order</w:t>
            </w:r>
          </w:p>
        </w:tc>
      </w:tr>
      <w:tr>
        <w:tc>
          <w:tcPr>
            <w:tcW w:type="dxa" w:w="2016"/>
            <w:tcMar>
              <w:top w:w="100" w:type="dxa"/>
              <w:start w:w="95" w:type="dxa"/>
              <w:bottom w:w="100" w:type="dxa"/>
              <w:end w:w="95" w:type="dxa"/>
            </w:tcMar>
            <w:vAlign w:val="center"/>
            <w:shd w:fill="F8FAFC"/>
          </w:tcPr>
          <w:p>
            <w:pPr>
              <w:pStyle w:val="TableText"/>
              <w:jc w:val="center"/>
            </w:pPr>
            <w:r>
              <w:rPr>
                <w:rFonts w:ascii="Aptos" w:hAnsi="Aptos"/>
                <w:b w:val="0"/>
                <w:i w:val="0"/>
                <w:smallCaps w:val="0"/>
                <w:color w:val="2C323D"/>
                <w:sz w:val="18"/>
              </w:rPr>
              <w:t>Forgotten Flame</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Return through ruin</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Scarred momentum and sacrificial rebirth</w:t>
            </w:r>
          </w:p>
        </w:tc>
        <w:tc>
          <w:tcPr>
            <w:tcW w:type="dxa" w:w="2016"/>
            <w:tcMar>
              <w:top w:w="100" w:type="dxa"/>
              <w:start w:w="95" w:type="dxa"/>
              <w:bottom w:w="100" w:type="dxa"/>
              <w:end w:w="95" w:type="dxa"/>
            </w:tcMar>
            <w:vAlign w:val="center"/>
            <w:shd w:fill="FCFDFE"/>
          </w:tcPr>
          <w:p>
            <w:pPr>
              <w:pStyle w:val="TableText"/>
              <w:jc w:val="center"/>
            </w:pPr>
            <w:r>
              <w:rPr>
                <w:rFonts w:ascii="Aptos" w:hAnsi="Aptos"/>
                <w:b w:val="0"/>
                <w:i w:val="0"/>
                <w:smallCaps w:val="0"/>
                <w:color w:val="2C323D"/>
                <w:sz w:val="18"/>
              </w:rPr>
              <w:t>Kynari, Flame of Return</w:t>
            </w:r>
          </w:p>
        </w:tc>
        <w:tc>
          <w:tcPr>
            <w:tcW w:type="dxa" w:w="2016"/>
            <w:tcMar>
              <w:top w:w="100" w:type="dxa"/>
              <w:start w:w="95" w:type="dxa"/>
              <w:bottom w:w="100" w:type="dxa"/>
              <w:end w:w="95" w:type="dxa"/>
            </w:tcMar>
            <w:vAlign w:val="center"/>
            <w:shd w:fill="F8FAFC"/>
          </w:tcPr>
          <w:p>
            <w:pPr>
              <w:pStyle w:val="TableText"/>
              <w:jc w:val="left"/>
            </w:pPr>
            <w:r>
              <w:rPr>
                <w:rFonts w:ascii="Aptos" w:hAnsi="Aptos"/>
                <w:b w:val="0"/>
                <w:i w:val="0"/>
                <w:smallCaps w:val="0"/>
                <w:color w:val="2C323D"/>
                <w:sz w:val="18"/>
              </w:rPr>
              <w:t>Avoid demon pyromancers, lava monsters, or barbarian fire cults</w:t>
            </w:r>
          </w:p>
        </w:tc>
      </w:tr>
    </w:tbl>
    <w:p/>
    <w:p>
      <w:r>
        <w:br w:type="page"/>
      </w:r>
    </w:p>
    <w:p>
      <w:pPr>
        <w:pStyle w:val="SectionHead"/>
      </w:pPr>
      <w:r>
        <w:t>The Awakened Ones</w:t>
      </w:r>
    </w:p>
    <w:p>
      <w:pPr>
        <w:pStyle w:val="Subtitle"/>
      </w:pPr>
      <w:r>
        <w:t>Resonance through remembrance</w:t>
      </w:r>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Faction identity</w:t>
            </w:r>
          </w:p>
          <w:p>
            <w:pPr>
              <w:pStyle w:val="BoxText"/>
            </w:pPr>
            <w:r>
              <w:t>The Awakened Ones are the stabilizing force of Echo Wars. They are defined by coherence, right alignment, sacred return, and the refusal to let the field be ruled by false collapse.</w:t>
            </w:r>
          </w:p>
        </w:tc>
      </w:tr>
    </w:tbl>
    <w:p/>
    <w:p>
      <w:pPr>
        <w:pStyle w:val="SubHead"/>
      </w:pPr>
      <w:r>
        <w:t>Lore &amp; worldview</w:t>
      </w:r>
    </w:p>
    <w:p>
      <w:pPr>
        <w:pStyle w:val="BodyTight"/>
      </w:pPr>
      <w:r>
        <w:t>Memory is not nostalgia but living law. A battle may be won by holding, cleansing, converting, protecting, and stabilizing rather than annihilating.</w:t>
      </w:r>
    </w:p>
    <w:p>
      <w:pPr>
        <w:pStyle w:val="SubHead"/>
      </w:pPr>
      <w:r>
        <w:t>Emotional read</w:t>
      </w:r>
    </w:p>
    <w:p>
      <w:pPr>
        <w:pStyle w:val="BodyTight"/>
      </w:pPr>
      <w:r>
        <w:t>Spiritual steadiness, sacred purpose, mercy with force behind it, calm power, measured inevitability.</w:t>
      </w:r>
    </w:p>
    <w:p>
      <w:pPr>
        <w:pStyle w:val="SubHead"/>
      </w:pPr>
      <w:r>
        <w:t>Visual canon</w:t>
      </w:r>
    </w:p>
    <w:p>
      <w:pPr>
        <w:pStyle w:val="BodyTight"/>
      </w:pPr>
      <w:r>
        <w:t>Hooded or cloaked figures; elegant layered robes over structured ritual armor; staffs, wands, mirror relics, sigil plates, and memory scrolls. Silver-blue, soft cyan, moonlit gray, and restrained white light. Energy should read as resonance rings, protective circles, reflected shards, and fine luminous threads.</w:t>
      </w:r>
    </w:p>
    <w:p>
      <w:pPr>
        <w:pStyle w:val="SubHead"/>
      </w:pPr>
      <w:r>
        <w:t>Battlefield identity</w:t>
      </w:r>
    </w:p>
    <w:p>
      <w:pPr>
        <w:pStyle w:val="BodyTight"/>
      </w:pPr>
      <w:r>
        <w:t>Coherence builders, node defenders, conversion specialists, support-chain operators, line holders, and anti-distortion responders.</w:t>
      </w:r>
    </w:p>
    <w:p>
      <w:pPr>
        <w:pStyle w:val="SubHead"/>
      </w:pPr>
      <w:r>
        <w:t>Core unit families</w:t>
      </w:r>
    </w:p>
    <w:p>
      <w:pPr>
        <w:pStyle w:val="BodyTight"/>
      </w:pPr>
      <w:r>
        <w:t>Wandbearers of Echo; Veil Walkers; Mirror Sentinels; Sigil Keepers; Glyph Crafters; and inner-order Anchor Lineage adepts for later expansion.</w:t>
      </w:r>
    </w:p>
    <w:p>
      <w:pPr>
        <w:pStyle w:val="SubHead"/>
      </w:pPr>
      <w:r>
        <w:t>Leader / hero pole</w:t>
      </w:r>
    </w:p>
    <w:p>
      <w:pPr>
        <w:pStyle w:val="BodyTight"/>
      </w:pPr>
      <w:r>
        <w:t>Echo, Mirrorborn. Secondary influence lines may flow from Ashurah, The One Who Remembers, Solenne, and Aetherion.</w:t>
      </w:r>
    </w:p>
    <w:p>
      <w:pPr>
        <w:pStyle w:val="SubHead"/>
      </w:pPr>
      <w:r>
        <w:t>Symbols &amp; environments</w:t>
      </w:r>
    </w:p>
    <w:p>
      <w:pPr>
        <w:pStyle w:val="BodyTight"/>
      </w:pPr>
      <w:r>
        <w:t>Stable circular sigils, anchored vertical lines, balanced sacred geometry, witness and mirror motifs. Associated spaces include shrines, observatories, mirror halls, cliffside sanctuaries, luminous stone chambers, and threshold temples.</w:t>
      </w:r>
    </w:p>
    <w:p>
      <w:pPr>
        <w:pStyle w:val="SubHead"/>
      </w:pPr>
      <w:r>
        <w:t>Approved short copy</w:t>
      </w:r>
    </w:p>
    <w:p>
      <w:pPr>
        <w:pStyle w:val="BodyTight"/>
      </w:pPr>
      <w:r>
        <w:t>'They do not conquer the field. They remind it what it is.' / 'Stability through remembrance.'</w:t>
      </w:r>
    </w:p>
    <w:p>
      <w:pPr>
        <w:pStyle w:val="SubHead"/>
      </w:pPr>
      <w:r>
        <w:t>Anti-drift rules</w:t>
      </w:r>
    </w:p>
    <w:p>
      <w:pPr>
        <w:pStyle w:val="BodyTight"/>
        <w:ind w:left="288" w:hanging="173"/>
      </w:pPr>
      <w:r>
        <w:rPr>
          <w:rFonts w:ascii="Aptos" w:hAnsi="Aptos"/>
          <w:b/>
          <w:i w:val="0"/>
          <w:smallCaps w:val="0"/>
          <w:color w:val="502222"/>
          <w:sz w:val="22"/>
        </w:rPr>
        <w:t xml:space="preserve">• </w:t>
      </w:r>
      <w:r>
        <w:t>Do not turn them into generic paladins in bright gold plate.</w:t>
      </w:r>
    </w:p>
    <w:p>
      <w:pPr>
        <w:pStyle w:val="BodyTight"/>
        <w:ind w:left="288" w:hanging="173"/>
      </w:pPr>
      <w:r>
        <w:rPr>
          <w:rFonts w:ascii="Aptos" w:hAnsi="Aptos"/>
          <w:b/>
          <w:i w:val="0"/>
          <w:smallCaps w:val="0"/>
          <w:color w:val="502222"/>
          <w:sz w:val="22"/>
        </w:rPr>
        <w:t xml:space="preserve">• </w:t>
      </w:r>
      <w:r>
        <w:t>Do not over-neon the faction with loud cyan sci-fantasy effects.</w:t>
      </w:r>
    </w:p>
    <w:p>
      <w:pPr>
        <w:pStyle w:val="BodyTight"/>
        <w:ind w:left="288" w:hanging="173"/>
      </w:pPr>
      <w:r>
        <w:rPr>
          <w:rFonts w:ascii="Aptos" w:hAnsi="Aptos"/>
          <w:b/>
          <w:i w:val="0"/>
          <w:smallCaps w:val="0"/>
          <w:color w:val="502222"/>
          <w:sz w:val="22"/>
        </w:rPr>
        <w:t xml:space="preserve">• </w:t>
      </w:r>
      <w:r>
        <w:t>Do not make them passive, weightless, or weak; they are calm, not fragile.</w:t>
      </w:r>
    </w:p>
    <w:p>
      <w:pPr>
        <w:pStyle w:val="BodyTight"/>
        <w:ind w:left="288" w:hanging="173"/>
      </w:pPr>
      <w:r>
        <w:rPr>
          <w:rFonts w:ascii="Aptos" w:hAnsi="Aptos"/>
          <w:b/>
          <w:i w:val="0"/>
          <w:smallCaps w:val="0"/>
          <w:color w:val="502222"/>
          <w:sz w:val="22"/>
        </w:rPr>
        <w:t xml:space="preserve">• </w:t>
      </w:r>
      <w:r>
        <w:t>Do not default them into standard fantasy cleric aesthetics with interchangeable holy iconography.</w:t>
      </w:r>
    </w:p>
    <w:p>
      <w:r>
        <w:br w:type="page"/>
      </w:r>
    </w:p>
    <w:p>
      <w:pPr>
        <w:pStyle w:val="SectionHead"/>
      </w:pPr>
      <w:r>
        <w:t>The Loopbound</w:t>
      </w:r>
    </w:p>
    <w:p>
      <w:pPr>
        <w:pStyle w:val="Subtitle"/>
      </w:pPr>
      <w:r>
        <w:t>Erosion through repetition</w:t>
      </w:r>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Faction identity</w:t>
            </w:r>
          </w:p>
          <w:p>
            <w:pPr>
              <w:pStyle w:val="BoxText"/>
            </w:pPr>
            <w:r>
              <w:t>The Loopbound are the faction of recursive pressure, false continuity, and spiritual exhaustion. They do not simply destroy; they drag others into repeating collapse-patterns until resistance feels pointless.</w:t>
            </w:r>
          </w:p>
        </w:tc>
      </w:tr>
    </w:tbl>
    <w:p/>
    <w:p>
      <w:pPr>
        <w:pStyle w:val="SubHead"/>
      </w:pPr>
      <w:r>
        <w:t>Lore &amp; worldview</w:t>
      </w:r>
    </w:p>
    <w:p>
      <w:pPr>
        <w:pStyle w:val="BodyTight"/>
      </w:pPr>
      <w:r>
        <w:t>To repeat is to erode. Identity thins when trapped in recursion. The field can be forced to forget its own center if enough pressure, distortion, and repetition are applied.</w:t>
      </w:r>
    </w:p>
    <w:p>
      <w:pPr>
        <w:pStyle w:val="SubHead"/>
      </w:pPr>
      <w:r>
        <w:t>Emotional read</w:t>
      </w:r>
    </w:p>
    <w:p>
      <w:pPr>
        <w:pStyle w:val="BodyTight"/>
      </w:pPr>
      <w:r>
        <w:t>Compulsion, elegant corruption, dangerous familiarity, recursive obsession, pressure, spiritual fatigue.</w:t>
      </w:r>
    </w:p>
    <w:p>
      <w:pPr>
        <w:pStyle w:val="SubHead"/>
      </w:pPr>
      <w:r>
        <w:t>Visual canon</w:t>
      </w:r>
    </w:p>
    <w:p>
      <w:pPr>
        <w:pStyle w:val="BodyTight"/>
      </w:pPr>
      <w:r>
        <w:t>Hooded, masked, or partially obscured figures in void-black, bruised indigo, ghost-lilac, and ash-gray; fractured armor, repeated forms, broken ring halos, fading script fragments, orbiting distortions, and dim cold eyes. The faction should feel refined, not feral.</w:t>
      </w:r>
    </w:p>
    <w:p>
      <w:pPr>
        <w:pStyle w:val="SubHead"/>
      </w:pPr>
      <w:r>
        <w:t>Battlefield identity</w:t>
      </w:r>
    </w:p>
    <w:p>
      <w:pPr>
        <w:pStyle w:val="BodyTight"/>
      </w:pPr>
      <w:r>
        <w:t>Trap layers, drain specialists, recursion abusers, control pressure, conversion threats, tempo disruptors, and false advantage builders.</w:t>
      </w:r>
    </w:p>
    <w:p>
      <w:pPr>
        <w:pStyle w:val="SubHead"/>
      </w:pPr>
      <w:r>
        <w:t>Core unit families</w:t>
      </w:r>
    </w:p>
    <w:p>
      <w:pPr>
        <w:pStyle w:val="BodyTight"/>
      </w:pPr>
      <w:r>
        <w:t>Echo Leeches; Cycle Priests; Distortion Walkers; Anchor-Line Enforcers; Puppet Priests; and later Null Choristers.</w:t>
      </w:r>
    </w:p>
    <w:p>
      <w:pPr>
        <w:pStyle w:val="SubHead"/>
      </w:pPr>
      <w:r>
        <w:t>Leader / hero pole</w:t>
      </w:r>
    </w:p>
    <w:p>
      <w:pPr>
        <w:pStyle w:val="BodyTight"/>
      </w:pPr>
      <w:r>
        <w:t>The Anchor of Forgetting is the Loopbound supreme commander, Campaign I villain pole, and the law of erosion made sovereign.</w:t>
      </w:r>
    </w:p>
    <w:p>
      <w:pPr>
        <w:pStyle w:val="SubHead"/>
      </w:pPr>
      <w:r>
        <w:t>Symbols &amp; environments</w:t>
      </w:r>
    </w:p>
    <w:p>
      <w:pPr>
        <w:pStyle w:val="BodyTight"/>
      </w:pPr>
      <w:r>
        <w:t>Broken circles, interrupted rings, recursive eyes, offset lines, incomplete sigils, and fading decree marks. Typical spaces include ruined shrines, collapsed halls, repeating arches, overwritten chambers, and eroded sanctums.</w:t>
      </w:r>
    </w:p>
    <w:p>
      <w:pPr>
        <w:pStyle w:val="SubHead"/>
      </w:pPr>
      <w:r>
        <w:t>Approved short copy</w:t>
      </w:r>
    </w:p>
    <w:p>
      <w:pPr>
        <w:pStyle w:val="BodyTight"/>
      </w:pPr>
      <w:r>
        <w:t>'They do not march forward. They return until the field forgets how to resist.' / 'Where the pattern breaks, they call it home.'</w:t>
      </w:r>
    </w:p>
    <w:p>
      <w:pPr>
        <w:pStyle w:val="SubHead"/>
      </w:pPr>
      <w:r>
        <w:t>Anti-drift rules</w:t>
      </w:r>
    </w:p>
    <w:p>
      <w:pPr>
        <w:pStyle w:val="BodyTight"/>
        <w:ind w:left="288" w:hanging="173"/>
      </w:pPr>
      <w:r>
        <w:rPr>
          <w:rFonts w:ascii="Aptos" w:hAnsi="Aptos"/>
          <w:b/>
          <w:i w:val="0"/>
          <w:smallCaps w:val="0"/>
          <w:color w:val="502222"/>
          <w:sz w:val="22"/>
        </w:rPr>
        <w:t xml:space="preserve">• </w:t>
      </w:r>
      <w:r>
        <w:t>Do not make them generic undead, zombies, or gore horror creatures.</w:t>
      </w:r>
    </w:p>
    <w:p>
      <w:pPr>
        <w:pStyle w:val="BodyTight"/>
        <w:ind w:left="288" w:hanging="173"/>
      </w:pPr>
      <w:r>
        <w:rPr>
          <w:rFonts w:ascii="Aptos" w:hAnsi="Aptos"/>
          <w:b/>
          <w:i w:val="0"/>
          <w:smallCaps w:val="0"/>
          <w:color w:val="502222"/>
          <w:sz w:val="22"/>
        </w:rPr>
        <w:t xml:space="preserve">• </w:t>
      </w:r>
      <w:r>
        <w:t>Do not reduce them to demon-faction clichés with red infernal energy.</w:t>
      </w:r>
    </w:p>
    <w:p>
      <w:pPr>
        <w:pStyle w:val="BodyTight"/>
        <w:ind w:left="288" w:hanging="173"/>
      </w:pPr>
      <w:r>
        <w:rPr>
          <w:rFonts w:ascii="Aptos" w:hAnsi="Aptos"/>
          <w:b/>
          <w:i w:val="0"/>
          <w:smallCaps w:val="0"/>
          <w:color w:val="502222"/>
          <w:sz w:val="22"/>
        </w:rPr>
        <w:t xml:space="preserve">• </w:t>
      </w:r>
      <w:r>
        <w:t>Do not let the faction become random chaos; recursion and pressure are the core, not noise.</w:t>
      </w:r>
    </w:p>
    <w:p>
      <w:pPr>
        <w:pStyle w:val="BodyTight"/>
        <w:ind w:left="288" w:hanging="173"/>
      </w:pPr>
      <w:r>
        <w:rPr>
          <w:rFonts w:ascii="Aptos" w:hAnsi="Aptos"/>
          <w:b/>
          <w:i w:val="0"/>
          <w:smallCaps w:val="0"/>
          <w:color w:val="502222"/>
          <w:sz w:val="22"/>
        </w:rPr>
        <w:t xml:space="preserve">• </w:t>
      </w:r>
      <w:r>
        <w:t>Do not over-skeletonize every unit; death-mask symbolism is stronger than literal undeath.</w:t>
      </w:r>
    </w:p>
    <w:p>
      <w:r>
        <w:br w:type="page"/>
      </w:r>
    </w:p>
    <w:p>
      <w:pPr>
        <w:pStyle w:val="SectionHead"/>
      </w:pPr>
      <w:r>
        <w:t>The Architects of Collapse</w:t>
      </w:r>
    </w:p>
    <w:p>
      <w:pPr>
        <w:pStyle w:val="Subtitle"/>
      </w:pPr>
      <w:r>
        <w:t>Order through controlled fracture</w:t>
      </w:r>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Faction identity</w:t>
            </w:r>
          </w:p>
          <w:p>
            <w:pPr>
              <w:pStyle w:val="BoxText"/>
            </w:pPr>
            <w:r>
              <w:t>The Architects are the faction of sacred calculation, threshold design, and engineered inevitability. They do not worship chaos; they model collapse as a system and shape the moment at which it becomes unavoidable.</w:t>
            </w:r>
          </w:p>
        </w:tc>
      </w:tr>
    </w:tbl>
    <w:p/>
    <w:p>
      <w:pPr>
        <w:pStyle w:val="SubHead"/>
      </w:pPr>
      <w:r>
        <w:t>Lore &amp; worldview</w:t>
      </w:r>
    </w:p>
    <w:p>
      <w:pPr>
        <w:pStyle w:val="BodyTight"/>
      </w:pPr>
      <w:r>
        <w:t>Every ending has a geometry. The battlefield is a pressure map, a sequence, a threshold lattice waiting to be solved. Outcomes can be designed if the structure is precise enough.</w:t>
      </w:r>
    </w:p>
    <w:p>
      <w:pPr>
        <w:pStyle w:val="SubHead"/>
      </w:pPr>
      <w:r>
        <w:t>Emotional read</w:t>
      </w:r>
    </w:p>
    <w:p>
      <w:pPr>
        <w:pStyle w:val="BodyTight"/>
      </w:pPr>
      <w:r>
        <w:t>Precision, hierarchy, detached intelligence, controlled severity, inevitability, engineered elegance.</w:t>
      </w:r>
    </w:p>
    <w:p>
      <w:pPr>
        <w:pStyle w:val="SubHead"/>
      </w:pPr>
      <w:r>
        <w:t>Visual canon</w:t>
      </w:r>
    </w:p>
    <w:p>
      <w:pPr>
        <w:pStyle w:val="BodyTight"/>
      </w:pPr>
      <w:r>
        <w:t>Formal robes or long coats over precise segmented armor. Gold, amber, brass, muted ivory, and dark graphite. Triangles within circles, orbit points, threshold bars, measured rings, compasses, tablets, rods, and structured geometric relics. Effects should feel exact, ruled, and intentional.</w:t>
      </w:r>
    </w:p>
    <w:p>
      <w:pPr>
        <w:pStyle w:val="SubHead"/>
      </w:pPr>
      <w:r>
        <w:t>Battlefield identity</w:t>
      </w:r>
    </w:p>
    <w:p>
      <w:pPr>
        <w:pStyle w:val="BodyTight"/>
      </w:pPr>
      <w:r>
        <w:t>Zone shapers, denial specialists, timing controllers, formation manipulators, field-law enforcers, sequence governors, and measured pressure builders.</w:t>
      </w:r>
    </w:p>
    <w:p>
      <w:pPr>
        <w:pStyle w:val="SubHead"/>
      </w:pPr>
      <w:r>
        <w:t>Core unit families</w:t>
      </w:r>
    </w:p>
    <w:p>
      <w:pPr>
        <w:pStyle w:val="BodyTight"/>
      </w:pPr>
      <w:r>
        <w:t>Architect Prime (working title); Measure Guard; Collapse Scribes; Nullcasters; Chrono Frames; Geometry Weavers; and Threshold Custodians later.</w:t>
      </w:r>
    </w:p>
    <w:p>
      <w:pPr>
        <w:pStyle w:val="SubHead"/>
      </w:pPr>
      <w:r>
        <w:t>Leader / hero pole</w:t>
      </w:r>
    </w:p>
    <w:p>
      <w:pPr>
        <w:pStyle w:val="BodyTight"/>
      </w:pPr>
      <w:r>
        <w:t>The faction pole is sacred calculation rather than passion or recursion. Their leader should stand beside Echo and Anchor without mirroring either too closely.</w:t>
      </w:r>
    </w:p>
    <w:p>
      <w:pPr>
        <w:pStyle w:val="SubHead"/>
      </w:pPr>
      <w:r>
        <w:t>Symbols &amp; environments</w:t>
      </w:r>
    </w:p>
    <w:p>
      <w:pPr>
        <w:pStyle w:val="BodyTight"/>
      </w:pPr>
      <w:r>
        <w:t>Triangles within circles, orbit-point systems, lattice grids, threshold marks, compass arcs, and calibrated halos. Typical spaces include observatories, threshold halls, geometric sanctums, lattice chambers, symmetrical ruins, and calibration temples.</w:t>
      </w:r>
    </w:p>
    <w:p>
      <w:pPr>
        <w:pStyle w:val="SubHead"/>
      </w:pPr>
      <w:r>
        <w:t>Approved short copy</w:t>
      </w:r>
    </w:p>
    <w:p>
      <w:pPr>
        <w:pStyle w:val="BodyTight"/>
      </w:pPr>
      <w:r>
        <w:t>'They do not fear the fracture. They draw it.' / 'Every ending has a geometry.'</w:t>
      </w:r>
    </w:p>
    <w:p>
      <w:pPr>
        <w:pStyle w:val="SubHead"/>
      </w:pPr>
      <w:r>
        <w:t>Anti-drift rules</w:t>
      </w:r>
    </w:p>
    <w:p>
      <w:pPr>
        <w:pStyle w:val="BodyTight"/>
        <w:ind w:left="288" w:hanging="173"/>
      </w:pPr>
      <w:r>
        <w:rPr>
          <w:rFonts w:ascii="Aptos" w:hAnsi="Aptos"/>
          <w:b/>
          <w:i w:val="0"/>
          <w:smallCaps w:val="0"/>
          <w:color w:val="502222"/>
          <w:sz w:val="22"/>
        </w:rPr>
        <w:t xml:space="preserve">• </w:t>
      </w:r>
      <w:r>
        <w:t>Do not drift into steampunk inventor culture or gadget fantasy.</w:t>
      </w:r>
    </w:p>
    <w:p>
      <w:pPr>
        <w:pStyle w:val="BodyTight"/>
        <w:ind w:left="288" w:hanging="173"/>
      </w:pPr>
      <w:r>
        <w:rPr>
          <w:rFonts w:ascii="Aptos" w:hAnsi="Aptos"/>
          <w:b/>
          <w:i w:val="0"/>
          <w:smallCaps w:val="0"/>
          <w:color w:val="502222"/>
          <w:sz w:val="22"/>
        </w:rPr>
        <w:t xml:space="preserve">• </w:t>
      </w:r>
      <w:r>
        <w:t>Do not make them robot armies or generic sci-fi drones.</w:t>
      </w:r>
    </w:p>
    <w:p>
      <w:pPr>
        <w:pStyle w:val="BodyTight"/>
        <w:ind w:left="288" w:hanging="173"/>
      </w:pPr>
      <w:r>
        <w:rPr>
          <w:rFonts w:ascii="Aptos" w:hAnsi="Aptos"/>
          <w:b/>
          <w:i w:val="0"/>
          <w:smallCaps w:val="0"/>
          <w:color w:val="502222"/>
          <w:sz w:val="22"/>
        </w:rPr>
        <w:t xml:space="preserve">• </w:t>
      </w:r>
      <w:r>
        <w:t>Do not flatten them into scholar-mages with no battlefield severity.</w:t>
      </w:r>
    </w:p>
    <w:p>
      <w:pPr>
        <w:pStyle w:val="BodyTight"/>
        <w:ind w:left="288" w:hanging="173"/>
      </w:pPr>
      <w:r>
        <w:rPr>
          <w:rFonts w:ascii="Aptos" w:hAnsi="Aptos"/>
          <w:b/>
          <w:i w:val="0"/>
          <w:smallCaps w:val="0"/>
          <w:color w:val="502222"/>
          <w:sz w:val="22"/>
        </w:rPr>
        <w:t xml:space="preserve">• </w:t>
      </w:r>
      <w:r>
        <w:t>Do not overdecorate; their power comes from measured form, not visual clutter.</w:t>
      </w:r>
    </w:p>
    <w:p>
      <w:r>
        <w:br w:type="page"/>
      </w:r>
    </w:p>
    <w:p>
      <w:pPr>
        <w:pStyle w:val="SectionHead"/>
      </w:pPr>
      <w:r>
        <w:t>The Forgotten Flame</w:t>
      </w:r>
    </w:p>
    <w:p>
      <w:pPr>
        <w:pStyle w:val="Subtitle"/>
      </w:pPr>
      <w:r>
        <w:t>Return through ruin</w:t>
      </w:r>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Faction identity</w:t>
            </w:r>
          </w:p>
          <w:p>
            <w:pPr>
              <w:pStyle w:val="BoxText"/>
            </w:pPr>
            <w:r>
              <w:t>The Forgotten Flame are the scarred force of rebirth, reversal, and sacrificial momentum. They are what remains when remembrance is burned but not extinguished. Their law is not chaos-fire but return-through-burning.</w:t>
            </w:r>
          </w:p>
        </w:tc>
      </w:tr>
    </w:tbl>
    <w:p/>
    <w:p>
      <w:pPr>
        <w:pStyle w:val="SubHead"/>
      </w:pPr>
      <w:r>
        <w:t>Lore &amp; worldview</w:t>
      </w:r>
    </w:p>
    <w:p>
      <w:pPr>
        <w:pStyle w:val="BodyTight"/>
      </w:pPr>
      <w:r>
        <w:t>Some truths survive as ash until the field is ready to burn again. Pressure, grief, vow, and sacrifice can become ignition. Destruction is not the point; re-entry through flame is.</w:t>
      </w:r>
    </w:p>
    <w:p>
      <w:pPr>
        <w:pStyle w:val="SubHead"/>
      </w:pPr>
      <w:r>
        <w:t>Emotional read</w:t>
      </w:r>
    </w:p>
    <w:p>
      <w:pPr>
        <w:pStyle w:val="BodyTight"/>
      </w:pPr>
      <w:r>
        <w:t>Heat under restraint, sacrificial courage, grief becoming force, danger, comeback energy, and rebirth with scars intact.</w:t>
      </w:r>
    </w:p>
    <w:p>
      <w:pPr>
        <w:pStyle w:val="SubHead"/>
      </w:pPr>
      <w:r>
        <w:t>Visual canon</w:t>
      </w:r>
    </w:p>
    <w:p>
      <w:pPr>
        <w:pStyle w:val="BodyTight"/>
      </w:pPr>
      <w:r>
        <w:t>Scorched ceremonial fabric, ash-frayed hems, reforged relic armor, ember-lit weapons, cracked sacred symbols, heat shimmer, ember drift, and low molten seams. Ember orange, ash black, coal gray, dark bronze, scarlet accents, and controlled molten gold.</w:t>
      </w:r>
    </w:p>
    <w:p>
      <w:pPr>
        <w:pStyle w:val="SubHead"/>
      </w:pPr>
      <w:r>
        <w:t>Battlefield identity</w:t>
      </w:r>
    </w:p>
    <w:p>
      <w:pPr>
        <w:pStyle w:val="BodyTight"/>
      </w:pPr>
      <w:r>
        <w:t>Reversal specialists, tempo spike units, comeback engines, momentum converters, martyr lines, and forward pressure with emotional weight.</w:t>
      </w:r>
    </w:p>
    <w:p>
      <w:pPr>
        <w:pStyle w:val="SubHead"/>
      </w:pPr>
      <w:r>
        <w:t>Core unit families</w:t>
      </w:r>
    </w:p>
    <w:p>
      <w:pPr>
        <w:pStyle w:val="BodyTight"/>
      </w:pPr>
      <w:r>
        <w:t>Kynari, Flame of Return; Flamebearers; Ashbound Votaries; Cinder Knights; Pyre Walkers; Rekindlers; and Pyre Heralds later.</w:t>
      </w:r>
    </w:p>
    <w:p>
      <w:pPr>
        <w:pStyle w:val="SubHead"/>
      </w:pPr>
      <w:r>
        <w:t>Leader / hero pole</w:t>
      </w:r>
    </w:p>
    <w:p>
      <w:pPr>
        <w:pStyle w:val="BodyTight"/>
      </w:pPr>
      <w:r>
        <w:t>Kynari is the natural heroic pole: rebirth, comeback pressure, and the flame that remembers what death could not erase.</w:t>
      </w:r>
    </w:p>
    <w:p>
      <w:pPr>
        <w:pStyle w:val="SubHead"/>
      </w:pPr>
      <w:r>
        <w:t>Symbols &amp; environments</w:t>
      </w:r>
    </w:p>
    <w:p>
      <w:pPr>
        <w:pStyle w:val="BodyTight"/>
      </w:pPr>
      <w:r>
        <w:t>Upright burning core, orbital flame frame, ember spirals, cracked halo arcs, return seals, and ash sigils. Typical spaces include burned shrines, pyre halls, collapsed sanctums with surviving altars, ash fields, smoke haze, and warm light through devastation.</w:t>
      </w:r>
    </w:p>
    <w:p>
      <w:pPr>
        <w:pStyle w:val="SubHead"/>
      </w:pPr>
      <w:r>
        <w:t>Approved short copy</w:t>
      </w:r>
    </w:p>
    <w:p>
      <w:pPr>
        <w:pStyle w:val="BodyTight"/>
      </w:pPr>
      <w:r>
        <w:t>'What was burned did not vanish. It returned with memory.' / 'Return through ruin.'</w:t>
      </w:r>
    </w:p>
    <w:p>
      <w:pPr>
        <w:pStyle w:val="SubHead"/>
      </w:pPr>
      <w:r>
        <w:t>Anti-drift rules</w:t>
      </w:r>
    </w:p>
    <w:p>
      <w:pPr>
        <w:pStyle w:val="BodyTight"/>
        <w:ind w:left="288" w:hanging="173"/>
      </w:pPr>
      <w:r>
        <w:rPr>
          <w:rFonts w:ascii="Aptos" w:hAnsi="Aptos"/>
          <w:b/>
          <w:i w:val="0"/>
          <w:smallCaps w:val="0"/>
          <w:color w:val="502222"/>
          <w:sz w:val="22"/>
        </w:rPr>
        <w:t xml:space="preserve">• </w:t>
      </w:r>
      <w:r>
        <w:t>Do not turn them into demon pyromancers or infernal cultists.</w:t>
      </w:r>
    </w:p>
    <w:p>
      <w:pPr>
        <w:pStyle w:val="BodyTight"/>
        <w:ind w:left="288" w:hanging="173"/>
      </w:pPr>
      <w:r>
        <w:rPr>
          <w:rFonts w:ascii="Aptos" w:hAnsi="Aptos"/>
          <w:b/>
          <w:i w:val="0"/>
          <w:smallCaps w:val="0"/>
          <w:color w:val="502222"/>
          <w:sz w:val="22"/>
        </w:rPr>
        <w:t xml:space="preserve">• </w:t>
      </w:r>
      <w:r>
        <w:t>Do not make them lava monsters or cartoon fire people.</w:t>
      </w:r>
    </w:p>
    <w:p>
      <w:pPr>
        <w:pStyle w:val="BodyTight"/>
        <w:ind w:left="288" w:hanging="173"/>
      </w:pPr>
      <w:r>
        <w:rPr>
          <w:rFonts w:ascii="Aptos" w:hAnsi="Aptos"/>
          <w:b/>
          <w:i w:val="0"/>
          <w:smallCaps w:val="0"/>
          <w:color w:val="502222"/>
          <w:sz w:val="22"/>
        </w:rPr>
        <w:t xml:space="preserve">• </w:t>
      </w:r>
      <w:r>
        <w:t>Do not reduce them to wild rage-barbarians; they are intense but disciplined.</w:t>
      </w:r>
    </w:p>
    <w:p>
      <w:pPr>
        <w:pStyle w:val="BodyTight"/>
        <w:ind w:left="288" w:hanging="173"/>
      </w:pPr>
      <w:r>
        <w:rPr>
          <w:rFonts w:ascii="Aptos" w:hAnsi="Aptos"/>
          <w:b/>
          <w:i w:val="0"/>
          <w:smallCaps w:val="0"/>
          <w:color w:val="502222"/>
          <w:sz w:val="22"/>
        </w:rPr>
        <w:t xml:space="preserve">• </w:t>
      </w:r>
      <w:r>
        <w:t>Do not drown the faction in constant flame spam; smolder, flare, and rekindling are stronger than endless fireballs.</w:t>
      </w:r>
    </w:p>
    <w:p>
      <w:r>
        <w:br w:type="page"/>
      </w:r>
    </w:p>
    <w:p>
      <w:pPr>
        <w:pStyle w:val="SectionHead"/>
      </w:pPr>
      <w:r>
        <w:t>II. Implementation Notes for Assets, Design, and Review</w:t>
      </w:r>
    </w:p>
    <w:p>
      <w:pPr>
        <w:pStyle w:val="BodyTight"/>
      </w:pPr>
      <w:r>
        <w:t>When generating concept art, unit portraits, card art, or UI motifs, start from the faction identity and anti-drift rules first. A cool image that violates faction law should be treated as a variant, not canon.</w:t>
      </w:r>
    </w:p>
    <w:p>
      <w:pPr>
        <w:pStyle w:val="BodyTight"/>
      </w:pPr>
      <w:r>
        <w:t>For cross-format sync, tabletop and mobile do not need identical mechanics, but they should express the same emotional truth. If a faction feels different in motion, timing, or pressure identity between products, it needs review.</w:t>
      </w:r>
    </w:p>
    <w:p>
      <w:pPr>
        <w:pStyle w:val="BodyTight"/>
      </w:pPr>
      <w:r>
        <w:t>Use the factions as world laws, not just color lanes: Awakened = coherence, Loopbound = recursive erosion, Architects = designed fracture, Forgotten Flame = scarred return.</w:t>
      </w:r>
    </w:p>
    <w:p>
      <w:pPr>
        <w:pStyle w:val="BodyTight"/>
      </w:pPr>
      <w:r>
        <w:t>Whenever new leaders, elites, or sub-castes are created, they should clearly inherit from the established faction pole rather than introducing an unrelated style language.</w:t>
      </w:r>
    </w:p>
    <w:tbl>
      <w:tblPr>
        <w:tblW w:type="auto" w:w="0"/>
        <w:jc w:val="center"/>
        <w:tblLook w:firstColumn="1" w:firstRow="1" w:lastColumn="0" w:lastRow="0" w:noHBand="0" w:noVBand="1" w:val="04A0"/>
      </w:tblPr>
      <w:tblGrid>
        <w:gridCol w:w="10080"/>
      </w:tblGrid>
      <w:tr>
        <w:tc>
          <w:tcPr>
            <w:tcW w:type="dxa" w:w="10080"/>
            <w:shd w:fill="F4F7FB"/>
            <w:tcBorders>
              <w:top w:val="single" w:sz="8" w:space="0" w:color="D7E1EE"/>
              <w:left w:val="single" w:sz="8" w:space="0" w:color="D7E1EE"/>
              <w:bottom w:val="single" w:sz="8" w:space="0" w:color="D7E1EE"/>
              <w:right w:val="single" w:sz="8" w:space="0" w:color="D7E1EE"/>
            </w:tcBorders>
            <w:tcMar>
              <w:top w:w="110" w:type="dxa"/>
              <w:start w:w="130" w:type="dxa"/>
              <w:bottom w:w="110" w:type="dxa"/>
              <w:end w:w="130" w:type="dxa"/>
            </w:tcMar>
          </w:tcPr>
          <w:p>
            <w:pPr>
              <w:pStyle w:val="SubHead"/>
              <w:spacing w:after="40"/>
            </w:pPr>
            <w:r>
              <w:rPr>
                <w:rFonts w:ascii="Aptos" w:hAnsi="Aptos"/>
                <w:b/>
                <w:i w:val="0"/>
                <w:smallCaps w:val="0"/>
                <w:color w:val="223D60"/>
                <w:sz w:val="23"/>
              </w:rPr>
              <w:t>Recommended review checklist</w:t>
            </w:r>
          </w:p>
          <w:p>
            <w:pPr>
              <w:pStyle w:val="BoxText"/>
            </w:pPr>
            <w:r>
              <w:t>Before approving a new faction asset, ask: Does it match the faction’s emotional read? Does it inherit the correct visual materials and energy language? Could it be confused with another faction? Does it violate any anti-drift rule? If yes, revise before treating it as canon.</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0" w:line="269" w:lineRule="auto"/>
    </w:pPr>
    <w:rPr>
      <w:rFonts w:asciiTheme="majorHAnsi" w:eastAsiaTheme="majorEastAsia" w:hAnsiTheme="majorHAnsi" w:cstheme="majorBidi" w:ascii="Aptos" w:hAnsi="Aptos"/>
      <w:b w:val="0"/>
      <w:i/>
      <w:iCs/>
      <w:color w:val="5C62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
    <w:name w:val="SectionHead"/>
    <w:basedOn w:val="Normal"/>
    <w:pPr>
      <w:spacing w:after="80" w:before="240" w:line="269" w:lineRule="auto"/>
    </w:pPr>
    <w:rPr>
      <w:rFonts w:ascii="Aptos" w:hAnsi="Aptos"/>
      <w:b/>
      <w:i w:val="0"/>
      <w:color w:val="1D375B"/>
      <w:sz w:val="32"/>
    </w:rPr>
  </w:style>
  <w:style w:type="paragraph" w:customStyle="1" w:styleId="SubHead">
    <w:name w:val="SubHead"/>
    <w:basedOn w:val="Normal"/>
    <w:pPr>
      <w:spacing w:after="60" w:before="160" w:line="269" w:lineRule="auto"/>
    </w:pPr>
    <w:rPr>
      <w:rFonts w:ascii="Aptos" w:hAnsi="Aptos"/>
      <w:b/>
      <w:i w:val="0"/>
      <w:color w:val="2E4053"/>
      <w:sz w:val="25"/>
    </w:rPr>
  </w:style>
  <w:style w:type="paragraph" w:customStyle="1" w:styleId="BodyTight">
    <w:name w:val="BodyTight"/>
    <w:basedOn w:val="Normal"/>
    <w:pPr>
      <w:spacing w:after="80" w:before="0" w:line="269" w:lineRule="auto"/>
    </w:pPr>
    <w:rPr>
      <w:rFonts w:ascii="Aptos" w:hAnsi="Aptos"/>
      <w:b w:val="0"/>
      <w:i w:val="0"/>
      <w:color w:val="282F3C"/>
      <w:sz w:val="20"/>
    </w:rPr>
  </w:style>
  <w:style w:type="paragraph" w:customStyle="1" w:styleId="BoxText">
    <w:name w:val="BoxText"/>
    <w:basedOn w:val="Normal"/>
    <w:pPr>
      <w:spacing w:after="40" w:before="0" w:line="269" w:lineRule="auto"/>
    </w:pPr>
    <w:rPr>
      <w:rFonts w:ascii="Aptos" w:hAnsi="Aptos"/>
      <w:b w:val="0"/>
      <w:i w:val="0"/>
      <w:color w:val="282F3C"/>
      <w:sz w:val="20"/>
    </w:rPr>
  </w:style>
  <w:style w:type="paragraph" w:customStyle="1" w:styleId="TableText">
    <w:name w:val="TableText"/>
    <w:basedOn w:val="Normal"/>
    <w:pPr>
      <w:spacing w:after="0" w:before="0" w:line="269" w:lineRule="auto"/>
    </w:pPr>
    <w:rPr>
      <w:rFonts w:ascii="Aptos" w:hAnsi="Aptos"/>
      <w:b w:val="0"/>
      <w:i w:val="0"/>
      <w:color w:val="282F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