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C706C" w14:textId="549B0CD1" w:rsidR="000B1B39" w:rsidRPr="006322D1" w:rsidRDefault="000B1B39">
      <w:pPr>
        <w:rPr>
          <w:b/>
          <w:bCs/>
          <w:sz w:val="24"/>
          <w:szCs w:val="24"/>
        </w:rPr>
      </w:pPr>
      <w:r w:rsidRPr="006322D1">
        <w:rPr>
          <w:b/>
          <w:bCs/>
          <w:sz w:val="24"/>
          <w:szCs w:val="24"/>
        </w:rPr>
        <w:t>Grille d’évaluation pour le travail de création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4"/>
        <w:gridCol w:w="7929"/>
        <w:gridCol w:w="4317"/>
      </w:tblGrid>
      <w:tr w:rsidR="000B1B39" w:rsidRPr="006322D1" w14:paraId="1C300B49" w14:textId="77777777" w:rsidTr="000B1B39">
        <w:tc>
          <w:tcPr>
            <w:tcW w:w="704" w:type="dxa"/>
          </w:tcPr>
          <w:p w14:paraId="67269BF5" w14:textId="484975C3" w:rsidR="000B1B39" w:rsidRPr="006322D1" w:rsidRDefault="000B1B39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   /5</w:t>
            </w:r>
          </w:p>
        </w:tc>
        <w:tc>
          <w:tcPr>
            <w:tcW w:w="7929" w:type="dxa"/>
          </w:tcPr>
          <w:p w14:paraId="7ACEFC13" w14:textId="0FA0E9B0" w:rsidR="000B1B39" w:rsidRPr="006322D1" w:rsidRDefault="000B1B39" w:rsidP="000B1B39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1.</w:t>
            </w:r>
            <w:r w:rsidR="006322D1">
              <w:rPr>
                <w:b/>
                <w:bCs/>
                <w:sz w:val="24"/>
                <w:szCs w:val="24"/>
              </w:rPr>
              <w:t xml:space="preserve"> </w:t>
            </w:r>
            <w:r w:rsidRPr="006322D1">
              <w:rPr>
                <w:b/>
                <w:bCs/>
                <w:sz w:val="24"/>
                <w:szCs w:val="24"/>
              </w:rPr>
              <w:t>Intégration des connaissances</w:t>
            </w:r>
          </w:p>
          <w:p w14:paraId="24E831E6" w14:textId="77777777" w:rsidR="000B1B39" w:rsidRPr="006322D1" w:rsidRDefault="000B1B39">
            <w:pPr>
              <w:rPr>
                <w:b/>
                <w:bCs/>
                <w:sz w:val="24"/>
                <w:szCs w:val="24"/>
              </w:rPr>
            </w:pPr>
          </w:p>
          <w:p w14:paraId="4F39E157" w14:textId="1BF1C390" w:rsidR="000B1B39" w:rsidRPr="006322D1" w:rsidRDefault="000B1B39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Auteur.trice, contexte socio-historique, courant littéraire, procédés, etc.</w:t>
            </w:r>
          </w:p>
        </w:tc>
        <w:tc>
          <w:tcPr>
            <w:tcW w:w="4317" w:type="dxa"/>
          </w:tcPr>
          <w:p w14:paraId="7A86B08D" w14:textId="035837EE" w:rsidR="000B1B39" w:rsidRPr="006322D1" w:rsidRDefault="000B1B39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Les connaissances intégrées sont vraies et pertinentes, elles sont bien identifiées et diversifiées.</w:t>
            </w:r>
          </w:p>
        </w:tc>
      </w:tr>
      <w:tr w:rsidR="000B1B39" w:rsidRPr="006322D1" w14:paraId="7A7CB7A1" w14:textId="77777777" w:rsidTr="000B1B39">
        <w:tc>
          <w:tcPr>
            <w:tcW w:w="704" w:type="dxa"/>
          </w:tcPr>
          <w:p w14:paraId="7A2D9EF2" w14:textId="1E73D895" w:rsidR="000B1B39" w:rsidRPr="006322D1" w:rsidRDefault="000B1B39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 /10</w:t>
            </w:r>
          </w:p>
        </w:tc>
        <w:tc>
          <w:tcPr>
            <w:tcW w:w="7929" w:type="dxa"/>
          </w:tcPr>
          <w:p w14:paraId="71311C3A" w14:textId="2D2C52C4" w:rsidR="000B1B39" w:rsidRPr="006322D1" w:rsidRDefault="000B1B39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2. Compréhension de l’œuvre</w:t>
            </w:r>
          </w:p>
          <w:p w14:paraId="1896D82F" w14:textId="77777777" w:rsidR="000B1B39" w:rsidRPr="006322D1" w:rsidRDefault="000B1B39">
            <w:pPr>
              <w:rPr>
                <w:b/>
                <w:bCs/>
                <w:sz w:val="24"/>
                <w:szCs w:val="24"/>
              </w:rPr>
            </w:pPr>
          </w:p>
          <w:p w14:paraId="4337A94B" w14:textId="7068E86B" w:rsidR="000B1B39" w:rsidRPr="006322D1" w:rsidRDefault="00D64AAB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Montrer sa compréhension de l’œuvre par l’intégration de référence</w:t>
            </w:r>
            <w:r w:rsidR="006322D1">
              <w:rPr>
                <w:b/>
                <w:bCs/>
                <w:sz w:val="24"/>
                <w:szCs w:val="24"/>
              </w:rPr>
              <w:t>s</w:t>
            </w:r>
            <w:r w:rsidRPr="006322D1">
              <w:rPr>
                <w:b/>
                <w:bCs/>
                <w:sz w:val="24"/>
                <w:szCs w:val="24"/>
              </w:rPr>
              <w:t xml:space="preserve"> pertinente</w:t>
            </w:r>
            <w:r w:rsidR="006322D1">
              <w:rPr>
                <w:b/>
                <w:bCs/>
                <w:sz w:val="24"/>
                <w:szCs w:val="24"/>
              </w:rPr>
              <w:t>s</w:t>
            </w:r>
            <w:r w:rsidRPr="006322D1">
              <w:rPr>
                <w:b/>
                <w:bCs/>
                <w:sz w:val="24"/>
                <w:szCs w:val="24"/>
              </w:rPr>
              <w:t xml:space="preserve"> et par le développement d’un commentaire juste et pertinent.</w:t>
            </w:r>
          </w:p>
        </w:tc>
        <w:tc>
          <w:tcPr>
            <w:tcW w:w="4317" w:type="dxa"/>
          </w:tcPr>
          <w:p w14:paraId="496673FE" w14:textId="187E38F1" w:rsidR="000B1B39" w:rsidRPr="006322D1" w:rsidRDefault="00D64AAB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Les références sont vraies et portent sur des éléments clés de l’œuvre.</w:t>
            </w:r>
          </w:p>
        </w:tc>
      </w:tr>
      <w:tr w:rsidR="000B1B39" w:rsidRPr="006322D1" w14:paraId="64732D5D" w14:textId="77777777" w:rsidTr="000B1B39">
        <w:tc>
          <w:tcPr>
            <w:tcW w:w="704" w:type="dxa"/>
          </w:tcPr>
          <w:p w14:paraId="1D9D8BF5" w14:textId="1258DD6F" w:rsidR="000B1B39" w:rsidRPr="006322D1" w:rsidRDefault="00D64AAB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 /2</w:t>
            </w:r>
            <w:r w:rsidR="009E54B7" w:rsidRPr="006322D1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929" w:type="dxa"/>
          </w:tcPr>
          <w:p w14:paraId="4B80C8A5" w14:textId="77777777" w:rsidR="000B1B39" w:rsidRPr="006322D1" w:rsidRDefault="00D64AAB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3. Traitement du sujet</w:t>
            </w:r>
          </w:p>
          <w:p w14:paraId="3CE164DE" w14:textId="77777777" w:rsidR="00D64AAB" w:rsidRPr="006322D1" w:rsidRDefault="00D64AAB">
            <w:pPr>
              <w:rPr>
                <w:b/>
                <w:bCs/>
                <w:sz w:val="24"/>
                <w:szCs w:val="24"/>
              </w:rPr>
            </w:pPr>
          </w:p>
          <w:p w14:paraId="400F0235" w14:textId="558BE93D" w:rsidR="00D64AAB" w:rsidRPr="006322D1" w:rsidRDefault="00D64AAB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Choisir un thème représentatif de l’œuvre, de son/ses propos, de ses courants littéraires et de son contexte. </w:t>
            </w:r>
          </w:p>
        </w:tc>
        <w:tc>
          <w:tcPr>
            <w:tcW w:w="4317" w:type="dxa"/>
          </w:tcPr>
          <w:p w14:paraId="6A4C063A" w14:textId="77777777" w:rsidR="000B1B39" w:rsidRPr="006322D1" w:rsidRDefault="00D64AAB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Les idées formulées et les passages relevés sont pertinents et soulèvent des aspects importants de l’œuvre. </w:t>
            </w:r>
          </w:p>
          <w:p w14:paraId="3AB66E18" w14:textId="77777777" w:rsidR="00D64AAB" w:rsidRPr="006322D1" w:rsidRDefault="00D64AAB">
            <w:pPr>
              <w:rPr>
                <w:b/>
                <w:bCs/>
                <w:sz w:val="24"/>
                <w:szCs w:val="24"/>
              </w:rPr>
            </w:pPr>
          </w:p>
          <w:p w14:paraId="1AD47AAE" w14:textId="1D507930" w:rsidR="00D64AAB" w:rsidRPr="006322D1" w:rsidRDefault="00D64AAB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La division logique des paragraphes sera évaluée ici. </w:t>
            </w:r>
          </w:p>
        </w:tc>
      </w:tr>
      <w:tr w:rsidR="000B1B39" w:rsidRPr="006322D1" w14:paraId="04A2783B" w14:textId="77777777" w:rsidTr="000B1B39">
        <w:tc>
          <w:tcPr>
            <w:tcW w:w="704" w:type="dxa"/>
          </w:tcPr>
          <w:p w14:paraId="31A045EB" w14:textId="361AC7BD" w:rsidR="000B1B39" w:rsidRPr="006322D1" w:rsidRDefault="009E54B7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 /25</w:t>
            </w:r>
          </w:p>
        </w:tc>
        <w:tc>
          <w:tcPr>
            <w:tcW w:w="7929" w:type="dxa"/>
          </w:tcPr>
          <w:p w14:paraId="426368F7" w14:textId="77777777" w:rsidR="000B1B39" w:rsidRPr="006322D1" w:rsidRDefault="009E54B7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4. Interprétation et démonstration</w:t>
            </w:r>
          </w:p>
          <w:p w14:paraId="7BEBC5DA" w14:textId="77777777" w:rsidR="009E54B7" w:rsidRPr="006322D1" w:rsidRDefault="009E54B7">
            <w:pPr>
              <w:rPr>
                <w:b/>
                <w:bCs/>
                <w:sz w:val="24"/>
                <w:szCs w:val="24"/>
              </w:rPr>
            </w:pPr>
          </w:p>
          <w:p w14:paraId="6CA708E2" w14:textId="2A7053B0" w:rsidR="009E54B7" w:rsidRPr="006322D1" w:rsidRDefault="009E54B7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Développement des idées et des liens entre elles, mise en parallèle du contexte socio-historique et des notions littéraires. </w:t>
            </w:r>
          </w:p>
        </w:tc>
        <w:tc>
          <w:tcPr>
            <w:tcW w:w="4317" w:type="dxa"/>
          </w:tcPr>
          <w:p w14:paraId="5F0CAF00" w14:textId="7B0D8371" w:rsidR="000B1B39" w:rsidRPr="006322D1" w:rsidRDefault="009E54B7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L’interprétation et la démonstration sont claires, rendent compte des subtilités de l’œuvre et font preuve d’une réflexion personnelle. </w:t>
            </w:r>
          </w:p>
        </w:tc>
      </w:tr>
      <w:tr w:rsidR="000B1B39" w:rsidRPr="006322D1" w14:paraId="60998B50" w14:textId="77777777" w:rsidTr="000B1B39">
        <w:tc>
          <w:tcPr>
            <w:tcW w:w="704" w:type="dxa"/>
          </w:tcPr>
          <w:p w14:paraId="67EB321E" w14:textId="5E17EA99" w:rsidR="000B1B39" w:rsidRPr="006322D1" w:rsidRDefault="009E54B7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  /10</w:t>
            </w:r>
          </w:p>
        </w:tc>
        <w:tc>
          <w:tcPr>
            <w:tcW w:w="7929" w:type="dxa"/>
          </w:tcPr>
          <w:p w14:paraId="44EE9C10" w14:textId="3C4EA1FE" w:rsidR="000B1B39" w:rsidRPr="006322D1" w:rsidRDefault="009E54B7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5. Organisation de la rédaction</w:t>
            </w:r>
          </w:p>
        </w:tc>
        <w:tc>
          <w:tcPr>
            <w:tcW w:w="4317" w:type="dxa"/>
          </w:tcPr>
          <w:p w14:paraId="10E5F2A0" w14:textId="33772D46" w:rsidR="000B1B39" w:rsidRPr="006322D1" w:rsidRDefault="006D6E25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La structure et le style du texte sont mis au profit des idées. Les consignes sont respectées. Les idées sont présentées de façon cohérente et fluide. </w:t>
            </w:r>
          </w:p>
        </w:tc>
      </w:tr>
      <w:tr w:rsidR="009E54B7" w:rsidRPr="006322D1" w14:paraId="18809FBF" w14:textId="77777777" w:rsidTr="000B1B39">
        <w:tc>
          <w:tcPr>
            <w:tcW w:w="704" w:type="dxa"/>
          </w:tcPr>
          <w:p w14:paraId="07BF5780" w14:textId="002E377F" w:rsidR="009E54B7" w:rsidRPr="006322D1" w:rsidRDefault="006D6E25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 xml:space="preserve"> /30</w:t>
            </w:r>
          </w:p>
        </w:tc>
        <w:tc>
          <w:tcPr>
            <w:tcW w:w="7929" w:type="dxa"/>
          </w:tcPr>
          <w:p w14:paraId="5FEAC7B6" w14:textId="77777777" w:rsidR="009E54B7" w:rsidRPr="006322D1" w:rsidRDefault="006D6E25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6. Langue</w:t>
            </w:r>
          </w:p>
          <w:p w14:paraId="0B1025A3" w14:textId="77777777" w:rsidR="006D6E25" w:rsidRPr="006322D1" w:rsidRDefault="006D6E25">
            <w:pPr>
              <w:rPr>
                <w:b/>
                <w:bCs/>
                <w:sz w:val="24"/>
                <w:szCs w:val="24"/>
              </w:rPr>
            </w:pPr>
          </w:p>
          <w:p w14:paraId="528C7DF3" w14:textId="6EB11FB3" w:rsidR="006D6E25" w:rsidRPr="006322D1" w:rsidRDefault="006D6E25">
            <w:pPr>
              <w:rPr>
                <w:b/>
                <w:bCs/>
                <w:sz w:val="24"/>
                <w:szCs w:val="24"/>
              </w:rPr>
            </w:pPr>
            <w:r w:rsidRPr="006322D1">
              <w:rPr>
                <w:b/>
                <w:bCs/>
                <w:sz w:val="24"/>
                <w:szCs w:val="24"/>
              </w:rPr>
              <w:t>0,5% de pénalité soustrait pour chaque faute, jusqu’à concurrence de 30%.</w:t>
            </w:r>
          </w:p>
        </w:tc>
        <w:tc>
          <w:tcPr>
            <w:tcW w:w="4317" w:type="dxa"/>
          </w:tcPr>
          <w:p w14:paraId="72C8B2CF" w14:textId="77777777" w:rsidR="009E54B7" w:rsidRPr="006322D1" w:rsidRDefault="009E54B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5B479567" w14:textId="77777777" w:rsidR="000B1B39" w:rsidRPr="006322D1" w:rsidRDefault="000B1B39">
      <w:pPr>
        <w:rPr>
          <w:b/>
          <w:bCs/>
          <w:sz w:val="24"/>
          <w:szCs w:val="24"/>
        </w:rPr>
      </w:pPr>
    </w:p>
    <w:sectPr w:rsidR="000B1B39" w:rsidRPr="006322D1" w:rsidSect="000B1B39">
      <w:headerReference w:type="default" r:id="rId6"/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4AC57" w14:textId="77777777" w:rsidR="000B1B39" w:rsidRDefault="000B1B39" w:rsidP="000B1B39">
      <w:pPr>
        <w:spacing w:after="0" w:line="240" w:lineRule="auto"/>
      </w:pPr>
      <w:r>
        <w:separator/>
      </w:r>
    </w:p>
  </w:endnote>
  <w:endnote w:type="continuationSeparator" w:id="0">
    <w:p w14:paraId="2CA8F449" w14:textId="77777777" w:rsidR="000B1B39" w:rsidRDefault="000B1B39" w:rsidP="000B1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2132E" w14:textId="77777777" w:rsidR="000B1B39" w:rsidRDefault="000B1B39" w:rsidP="000B1B39">
      <w:pPr>
        <w:spacing w:after="0" w:line="240" w:lineRule="auto"/>
      </w:pPr>
      <w:r>
        <w:separator/>
      </w:r>
    </w:p>
  </w:footnote>
  <w:footnote w:type="continuationSeparator" w:id="0">
    <w:p w14:paraId="71447BAA" w14:textId="77777777" w:rsidR="000B1B39" w:rsidRDefault="000B1B39" w:rsidP="000B1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BC391" w14:textId="74A7D77F" w:rsidR="000B1B39" w:rsidRDefault="000B1B39">
    <w:pPr>
      <w:pStyle w:val="En-tte"/>
    </w:pPr>
    <w:r>
      <w:t>Littérature et imaginaire</w:t>
    </w:r>
  </w:p>
  <w:p w14:paraId="66032237" w14:textId="44EA4B22" w:rsidR="000B1B39" w:rsidRDefault="000B1B39">
    <w:pPr>
      <w:pStyle w:val="En-tte"/>
    </w:pPr>
    <w:r>
      <w:t>Cégep André-Laurendeau</w:t>
    </w:r>
  </w:p>
  <w:p w14:paraId="6B511F0E" w14:textId="2B7F7AE9" w:rsidR="000B1B39" w:rsidRDefault="000B1B39">
    <w:pPr>
      <w:pStyle w:val="En-tte"/>
    </w:pPr>
    <w:r>
      <w:t>Élisabeth Désourdy</w:t>
    </w:r>
  </w:p>
  <w:p w14:paraId="20120DE8" w14:textId="77777777" w:rsidR="000B1B39" w:rsidRDefault="000B1B3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39"/>
    <w:rsid w:val="000B1B39"/>
    <w:rsid w:val="006322D1"/>
    <w:rsid w:val="006D6E25"/>
    <w:rsid w:val="009E54B7"/>
    <w:rsid w:val="00D6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93792"/>
  <w15:chartTrackingRefBased/>
  <w15:docId w15:val="{7DF720D9-D5E6-439E-A46D-A2DA65E1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B1B3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B39"/>
  </w:style>
  <w:style w:type="paragraph" w:styleId="Pieddepage">
    <w:name w:val="footer"/>
    <w:basedOn w:val="Normal"/>
    <w:link w:val="PieddepageCar"/>
    <w:uiPriority w:val="99"/>
    <w:unhideWhenUsed/>
    <w:rsid w:val="000B1B3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B39"/>
  </w:style>
  <w:style w:type="table" w:styleId="Grilledutableau">
    <w:name w:val="Table Grid"/>
    <w:basedOn w:val="TableauNormal"/>
    <w:uiPriority w:val="39"/>
    <w:rsid w:val="000B1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32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Élisabeth Désourdy</dc:creator>
  <cp:keywords/>
  <dc:description/>
  <cp:lastModifiedBy>Élisabeth Désourdy</cp:lastModifiedBy>
  <cp:revision>2</cp:revision>
  <dcterms:created xsi:type="dcterms:W3CDTF">2023-02-22T20:15:00Z</dcterms:created>
  <dcterms:modified xsi:type="dcterms:W3CDTF">2023-02-22T20:35:00Z</dcterms:modified>
</cp:coreProperties>
</file>