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C0CF2" w14:textId="6FDCDB51" w:rsidR="007D4A70" w:rsidRPr="007D4A70" w:rsidRDefault="007D4A70" w:rsidP="007D4A70">
      <w:pPr>
        <w:rPr>
          <w:lang w:val="fr-CA"/>
        </w:rPr>
      </w:pPr>
      <w:r w:rsidRPr="00FD6C21">
        <w:rPr>
          <w:highlight w:val="cyan"/>
          <w:lang w:val="fr-CA"/>
        </w:rPr>
        <w:t xml:space="preserve">Pour commencer, dans </w:t>
      </w:r>
      <w:r w:rsidRPr="00F20360">
        <w:rPr>
          <w:i/>
          <w:iCs/>
          <w:highlight w:val="cyan"/>
          <w:lang w:val="fr-CA"/>
        </w:rPr>
        <w:t>Le Procès</w:t>
      </w:r>
      <w:r w:rsidRPr="00FD6C21">
        <w:rPr>
          <w:highlight w:val="cyan"/>
          <w:lang w:val="fr-CA"/>
        </w:rPr>
        <w:t xml:space="preserve"> de Franz Kafka, le procès </w:t>
      </w:r>
      <w:r w:rsidR="003B6458">
        <w:rPr>
          <w:highlight w:val="cyan"/>
          <w:lang w:val="fr-CA"/>
        </w:rPr>
        <w:t>est</w:t>
      </w:r>
      <w:r w:rsidR="00F20360">
        <w:rPr>
          <w:highlight w:val="cyan"/>
          <w:lang w:val="fr-CA"/>
        </w:rPr>
        <w:t xml:space="preserve"> considéré comme</w:t>
      </w:r>
      <w:r w:rsidRPr="00FD6C21">
        <w:rPr>
          <w:highlight w:val="cyan"/>
          <w:lang w:val="fr-CA"/>
        </w:rPr>
        <w:t xml:space="preserve"> absurde vu que l’environnement est </w:t>
      </w:r>
      <w:r w:rsidRPr="00F20360">
        <w:rPr>
          <w:highlight w:val="cyan"/>
          <w:lang w:val="fr-CA"/>
        </w:rPr>
        <w:t xml:space="preserve">simplement perturbant </w:t>
      </w:r>
      <w:r w:rsidRPr="00FD6C21">
        <w:rPr>
          <w:highlight w:val="yellow"/>
          <w:lang w:val="fr-CA"/>
        </w:rPr>
        <w:t>comme le chemin de Joseph K. pour se rendre à l’interrogatoire qui est chaotique</w:t>
      </w:r>
      <w:r w:rsidRPr="00FD6C21">
        <w:rPr>
          <w:highlight w:val="magenta"/>
          <w:lang w:val="fr-CA"/>
        </w:rPr>
        <w:t xml:space="preserve">. </w:t>
      </w:r>
      <w:r w:rsidR="00F20360">
        <w:rPr>
          <w:highlight w:val="magenta"/>
          <w:lang w:val="fr-CA"/>
        </w:rPr>
        <w:t>Sur la place de</w:t>
      </w:r>
      <w:r w:rsidRPr="00FD6C21">
        <w:rPr>
          <w:highlight w:val="magenta"/>
          <w:lang w:val="fr-CA"/>
        </w:rPr>
        <w:t xml:space="preserve"> l’interrogatoire qui a lieu à un grand immeuble dans les faubourgs, Joseph K. se rend à l’escalier qui a des proportions inhabituelles</w:t>
      </w:r>
      <w:r w:rsidRPr="007D4A70">
        <w:rPr>
          <w:lang w:val="fr-CA"/>
        </w:rPr>
        <w:t xml:space="preserve"> : </w:t>
      </w:r>
      <w:r w:rsidRPr="00FD6C21">
        <w:rPr>
          <w:highlight w:val="lightGray"/>
          <w:lang w:val="fr-CA"/>
        </w:rPr>
        <w:t xml:space="preserve">« K. se dirigea vers l’escalier pour se rendre dans la salle d’interrogatoire, mais il s’arrêta de nouveau, car en plus du premier, il aperçut dans la cour encore trois autres cages d’escalier </w:t>
      </w:r>
      <w:r w:rsidRPr="00882ED0">
        <w:rPr>
          <w:lang w:val="fr-CA"/>
        </w:rPr>
        <w:t>». Ce chemin chaotique crée le sentiment de désorientation profonde vécu durant la Première Guerre mondiale qui a été un conflit d'une ampleur sans précédent, caractérisé par son chaos et sa complexité. Les fronts de bataille étaient étendus, les stratégies militaires changeaient constamment, et la guerre elle-même était souvent incompréhensible pour les soldats qui y participaient.</w:t>
      </w:r>
      <w:r w:rsidRPr="007D4A70">
        <w:rPr>
          <w:lang w:val="fr-CA"/>
        </w:rPr>
        <w:t xml:space="preserve"> </w:t>
      </w:r>
      <w:r w:rsidRPr="00FD6C21">
        <w:rPr>
          <w:highlight w:val="yellow"/>
          <w:lang w:val="fr-CA"/>
        </w:rPr>
        <w:t>De plus, le changement soudain des pièces dont K. se rend compte vient appuyer l’environnement déroutant</w:t>
      </w:r>
      <w:r w:rsidRPr="00FD6C21">
        <w:rPr>
          <w:highlight w:val="magenta"/>
          <w:lang w:val="fr-CA"/>
        </w:rPr>
        <w:t xml:space="preserve">. Celui-ci, revient après quelque temps où a eu lieu l’interrogatoire qui est maintenant complètement vide </w:t>
      </w:r>
      <w:r w:rsidR="00FD6C21">
        <w:rPr>
          <w:highlight w:val="magenta"/>
          <w:lang w:val="fr-CA"/>
        </w:rPr>
        <w:t>et</w:t>
      </w:r>
      <w:r w:rsidR="00882ED0">
        <w:rPr>
          <w:highlight w:val="magenta"/>
          <w:lang w:val="fr-CA"/>
        </w:rPr>
        <w:t xml:space="preserve"> se</w:t>
      </w:r>
      <w:r w:rsidR="00FD6C21">
        <w:rPr>
          <w:highlight w:val="magenta"/>
          <w:lang w:val="fr-CA"/>
        </w:rPr>
        <w:t xml:space="preserve"> rend compte que </w:t>
      </w:r>
      <w:r w:rsidRPr="00FD6C21">
        <w:rPr>
          <w:highlight w:val="magenta"/>
          <w:lang w:val="fr-CA"/>
        </w:rPr>
        <w:t>quelque chose n’est plus pareil</w:t>
      </w:r>
      <w:r w:rsidRPr="007D4A70">
        <w:rPr>
          <w:lang w:val="fr-CA"/>
        </w:rPr>
        <w:t xml:space="preserve"> </w:t>
      </w:r>
      <w:r w:rsidRPr="00FD6C21">
        <w:rPr>
          <w:highlight w:val="lightGray"/>
          <w:lang w:val="fr-CA"/>
        </w:rPr>
        <w:t>: « C’est alors seulement que K. se rendit compte que cette pièce où il n’y avait rien, l’autre jour, qu’une cuve à lessive, se présentait maintenant comme un salon parfaitement meublé. »</w:t>
      </w:r>
      <w:r w:rsidRPr="007D4A70">
        <w:rPr>
          <w:lang w:val="fr-CA"/>
        </w:rPr>
        <w:t xml:space="preserve"> </w:t>
      </w:r>
      <w:r w:rsidRPr="00882ED0">
        <w:rPr>
          <w:lang w:val="fr-CA"/>
        </w:rPr>
        <w:t>L'utilisation de la contradiction met en évidence l'absurdité de la situation. La pièce qui, selon la description précédente, était autrefois vide se révèle maintenant comme un "salon parfaitement meublé". Cette incohérence entre l'attente de K. et la réalité crée une contradiction qui accentue l'absurdité de l'environnement dans lequel il se trouve.</w:t>
      </w:r>
    </w:p>
    <w:p w14:paraId="0EDE4D27" w14:textId="7D7DDB57" w:rsidR="00495364" w:rsidRPr="007D4A70" w:rsidRDefault="007D4A70" w:rsidP="007D4A70">
      <w:pPr>
        <w:rPr>
          <w:lang w:val="fr-CA"/>
        </w:rPr>
      </w:pPr>
      <w:r w:rsidRPr="00FD6C21">
        <w:rPr>
          <w:highlight w:val="cyan"/>
          <w:lang w:val="fr-CA"/>
        </w:rPr>
        <w:t xml:space="preserve">Ensuite, l’absurde procès laisse place à un interrogatoire </w:t>
      </w:r>
      <w:r w:rsidRPr="00F20360">
        <w:rPr>
          <w:highlight w:val="cyan"/>
          <w:lang w:val="fr-CA"/>
        </w:rPr>
        <w:t xml:space="preserve">complètement dérisoire </w:t>
      </w:r>
      <w:r w:rsidRPr="00FD6C21">
        <w:rPr>
          <w:highlight w:val="yellow"/>
          <w:lang w:val="fr-CA"/>
        </w:rPr>
        <w:t>comme la date de l’interrogatoire qui a lieu lors de moment insensé</w:t>
      </w:r>
      <w:r w:rsidRPr="007D4A70">
        <w:rPr>
          <w:lang w:val="fr-CA"/>
        </w:rPr>
        <w:t xml:space="preserve">. </w:t>
      </w:r>
      <w:r w:rsidRPr="00FD6C21">
        <w:rPr>
          <w:highlight w:val="magenta"/>
          <w:lang w:val="fr-CA"/>
        </w:rPr>
        <w:t>Étant donné</w:t>
      </w:r>
      <w:r w:rsidR="00F20360">
        <w:rPr>
          <w:highlight w:val="magenta"/>
          <w:lang w:val="fr-CA"/>
        </w:rPr>
        <w:t>,</w:t>
      </w:r>
      <w:r w:rsidRPr="00FD6C21">
        <w:rPr>
          <w:highlight w:val="magenta"/>
          <w:lang w:val="fr-CA"/>
        </w:rPr>
        <w:t xml:space="preserve"> que l’inspecteur a avisé K. qu’il va se faire contacter pour les détails de l’interrogatoire. </w:t>
      </w:r>
      <w:r w:rsidR="00F20360">
        <w:rPr>
          <w:highlight w:val="magenta"/>
          <w:lang w:val="fr-CA"/>
        </w:rPr>
        <w:t>L</w:t>
      </w:r>
      <w:r w:rsidR="00F20360" w:rsidRPr="00FD6C21">
        <w:rPr>
          <w:highlight w:val="magenta"/>
          <w:lang w:val="fr-CA"/>
        </w:rPr>
        <w:t>ors d’un jour de travai</w:t>
      </w:r>
      <w:r w:rsidR="00882ED0">
        <w:rPr>
          <w:highlight w:val="magenta"/>
          <w:lang w:val="fr-CA"/>
        </w:rPr>
        <w:t>l</w:t>
      </w:r>
      <w:r w:rsidR="00F20360">
        <w:rPr>
          <w:highlight w:val="magenta"/>
          <w:lang w:val="fr-CA"/>
        </w:rPr>
        <w:t>, c</w:t>
      </w:r>
      <w:r w:rsidRPr="00FD6C21">
        <w:rPr>
          <w:highlight w:val="magenta"/>
          <w:lang w:val="fr-CA"/>
        </w:rPr>
        <w:t xml:space="preserve">elui-ci a été avisé par </w:t>
      </w:r>
      <w:r w:rsidR="00F20360" w:rsidRPr="00FD6C21">
        <w:rPr>
          <w:highlight w:val="magenta"/>
          <w:lang w:val="fr-CA"/>
        </w:rPr>
        <w:t>téléphon</w:t>
      </w:r>
      <w:r w:rsidR="00F20360">
        <w:rPr>
          <w:highlight w:val="magenta"/>
          <w:lang w:val="fr-CA"/>
        </w:rPr>
        <w:t>e</w:t>
      </w:r>
      <w:r w:rsidRPr="00FD6C21">
        <w:rPr>
          <w:highlight w:val="magenta"/>
          <w:lang w:val="fr-CA"/>
        </w:rPr>
        <w:t xml:space="preserve"> </w:t>
      </w:r>
      <w:r w:rsidR="00F20360">
        <w:rPr>
          <w:highlight w:val="magenta"/>
          <w:lang w:val="fr-CA"/>
        </w:rPr>
        <w:t xml:space="preserve">du </w:t>
      </w:r>
      <w:r w:rsidR="00F20360" w:rsidRPr="00FD6C21">
        <w:rPr>
          <w:highlight w:val="magenta"/>
          <w:lang w:val="fr-CA"/>
        </w:rPr>
        <w:t>lieu</w:t>
      </w:r>
      <w:r w:rsidRPr="00FD6C21">
        <w:rPr>
          <w:highlight w:val="magenta"/>
          <w:lang w:val="fr-CA"/>
        </w:rPr>
        <w:t xml:space="preserve"> et </w:t>
      </w:r>
      <w:r w:rsidR="00F20360">
        <w:rPr>
          <w:highlight w:val="magenta"/>
          <w:lang w:val="fr-CA"/>
        </w:rPr>
        <w:t>du</w:t>
      </w:r>
      <w:r w:rsidRPr="00FD6C21">
        <w:rPr>
          <w:highlight w:val="magenta"/>
          <w:lang w:val="fr-CA"/>
        </w:rPr>
        <w:t xml:space="preserve"> moment que l’interrogatoire prendra</w:t>
      </w:r>
      <w:r w:rsidRPr="007D4A70">
        <w:rPr>
          <w:lang w:val="fr-CA"/>
        </w:rPr>
        <w:t xml:space="preserve"> : </w:t>
      </w:r>
      <w:r w:rsidRPr="00FD6C21">
        <w:rPr>
          <w:highlight w:val="lightGray"/>
          <w:lang w:val="fr-CA"/>
        </w:rPr>
        <w:t>« On avait choisi le dimanche comme jour d’interrogatoire, pour ne pas déranger K. »</w:t>
      </w:r>
      <w:r w:rsidRPr="007D4A70">
        <w:rPr>
          <w:lang w:val="fr-CA"/>
        </w:rPr>
        <w:t xml:space="preserve"> </w:t>
      </w:r>
      <w:r w:rsidRPr="00882ED0">
        <w:rPr>
          <w:lang w:val="fr-CA"/>
        </w:rPr>
        <w:t>Le choix du dimanche pour les interrogatoires reflète une rupture avec la conception traditionnelle du temps. Contrairement à l'idée d'un dimanche de repos, le dimanche devient le moment d'une activité judiciaire inhabituelle et perturbante. Cette décision démontre un rejet de la linéarité temporelle attendue et une remise en question des rapports entre la réalité extérieure et la réalité intérieure qui sont au cœur des travaux d'Henri Bergson. Cette rupture avec la norme temporelle traditionnelle contribue à l'atmosphère d'absurdité</w:t>
      </w:r>
      <w:r w:rsidRPr="007D4A70">
        <w:rPr>
          <w:lang w:val="fr-CA"/>
        </w:rPr>
        <w:t xml:space="preserve">. </w:t>
      </w:r>
      <w:r w:rsidRPr="00FD6C21">
        <w:rPr>
          <w:highlight w:val="yellow"/>
          <w:lang w:val="fr-CA"/>
        </w:rPr>
        <w:t>Également, la mise en scène de l’audience lors de l’interrogatoire met en lumière</w:t>
      </w:r>
      <w:r w:rsidR="00FD6C21">
        <w:rPr>
          <w:highlight w:val="yellow"/>
          <w:lang w:val="fr-CA"/>
        </w:rPr>
        <w:t xml:space="preserve"> celle-ci</w:t>
      </w:r>
      <w:r w:rsidRPr="00FD6C21">
        <w:rPr>
          <w:highlight w:val="yellow"/>
          <w:lang w:val="fr-CA"/>
        </w:rPr>
        <w:t xml:space="preserve"> comme dérisoire</w:t>
      </w:r>
      <w:r w:rsidRPr="007D4A70">
        <w:rPr>
          <w:lang w:val="fr-CA"/>
        </w:rPr>
        <w:t xml:space="preserve">. </w:t>
      </w:r>
      <w:r w:rsidRPr="00FD6C21">
        <w:rPr>
          <w:highlight w:val="magenta"/>
          <w:lang w:val="fr-CA"/>
        </w:rPr>
        <w:t>Puisque K. se fait poser des questions improbables par le juge d’instruction, par exemple, la question pour savoir il est un peintre, l’audience à une réaction déconcertante</w:t>
      </w:r>
      <w:r w:rsidRPr="007D4A70">
        <w:rPr>
          <w:lang w:val="fr-CA"/>
        </w:rPr>
        <w:t xml:space="preserve"> </w:t>
      </w:r>
      <w:r w:rsidRPr="00FD6C21">
        <w:rPr>
          <w:highlight w:val="lightGray"/>
          <w:lang w:val="fr-CA"/>
        </w:rPr>
        <w:t xml:space="preserve">: « Les gens s’appuyaient des mains sur leurs genoux et étaient secoués comme par une violente crise de toux. </w:t>
      </w:r>
      <w:r w:rsidRPr="00882ED0">
        <w:rPr>
          <w:lang w:val="fr-CA"/>
        </w:rPr>
        <w:t>» L’utilisation de l'hyperbole et la comparaison, lorsque les gens dans la salle sont décrits comme étant "secoués comme par une violente crise de toux", l'hyperbole souligne l'extrême absurdité de leur réaction. Les gens ne rient pas simplement, mais leur rire est si intense et incontrôlable qu'il est comparé à une crise de toux violente. Cette exagération met en évidence l'absurdité de la scène et montre à quel point l'audience réagit de manière excessive et irrationnelle à la réponse de Joseph K. qui dit simplement non.</w:t>
      </w:r>
    </w:p>
    <w:sectPr w:rsidR="00495364" w:rsidRPr="007D4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64"/>
    <w:rsid w:val="001062D8"/>
    <w:rsid w:val="00334DF8"/>
    <w:rsid w:val="003B6458"/>
    <w:rsid w:val="00495364"/>
    <w:rsid w:val="004B0EFA"/>
    <w:rsid w:val="004F17A4"/>
    <w:rsid w:val="007D4A70"/>
    <w:rsid w:val="00882ED0"/>
    <w:rsid w:val="009B4E0E"/>
    <w:rsid w:val="009E724C"/>
    <w:rsid w:val="00A840D0"/>
    <w:rsid w:val="00B300C7"/>
    <w:rsid w:val="00D06BDD"/>
    <w:rsid w:val="00D832A3"/>
    <w:rsid w:val="00F20360"/>
    <w:rsid w:val="00FD6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66B8"/>
  <w15:chartTrackingRefBased/>
  <w15:docId w15:val="{84B8AA0B-18BE-4B40-9BE8-049B698D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548</Words>
  <Characters>3125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5</cp:revision>
  <dcterms:created xsi:type="dcterms:W3CDTF">2023-10-25T18:27:00Z</dcterms:created>
  <dcterms:modified xsi:type="dcterms:W3CDTF">2023-10-25T23:20:00Z</dcterms:modified>
</cp:coreProperties>
</file>