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highlight w:val="yellow"/>
          <w:rtl w:val="0"/>
        </w:rPr>
        <w:t xml:space="preserve">Compliance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is the process of adhering to internal standards and external regulations and enables organizations to avoid fines and security breaches.</w:t>
      </w:r>
    </w:p>
    <w:p w:rsidR="00000000" w:rsidDel="00000000" w:rsidP="00000000" w:rsidRDefault="00000000" w:rsidRPr="00000000" w14:paraId="00000002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Security frameworks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are guidelines used for building plans to help mitigate risks and threats to data and privacy.</w:t>
      </w:r>
    </w:p>
    <w:p w:rsidR="00000000" w:rsidDel="00000000" w:rsidP="00000000" w:rsidRDefault="00000000" w:rsidRPr="00000000" w14:paraId="00000003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Security controls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are safeguards designed to reduce specific security risks. They are used with security frameworks to establish a strong security posture.</w:t>
      </w:r>
    </w:p>
    <w:p w:rsidR="00000000" w:rsidDel="00000000" w:rsidP="00000000" w:rsidRDefault="00000000" w:rsidRPr="00000000" w14:paraId="00000004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Security posture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is an organization’s ability to manage its defense of critical assets and data and react to change. A strong security posture leads to lower risk for the organization.</w:t>
      </w:r>
    </w:p>
    <w:p w:rsidR="00000000" w:rsidDel="00000000" w:rsidP="00000000" w:rsidRDefault="00000000" w:rsidRPr="00000000" w14:paraId="00000005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 threat actor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, or malicious attacker, is any person or group who presents a security risk. This risk can relate to computers, applications, networks, and data.</w:t>
      </w:r>
    </w:p>
    <w:p w:rsidR="00000000" w:rsidDel="00000000" w:rsidP="00000000" w:rsidRDefault="00000000" w:rsidRPr="00000000" w14:paraId="00000006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internal threat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can be a current or former employee, an external vendor, or a trusted partner who poses a security risk. At times, an internal threat is accidental. For example, an employee who accidentally clicks on a malicious email link would be considered an accidental threat. Other times, the internal threat actor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1f1f1f"/>
          <w:sz w:val="24"/>
          <w:szCs w:val="24"/>
          <w:rtl w:val="0"/>
        </w:rPr>
        <w:t xml:space="preserve">intentionally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engages in risky activities, such as unauthorized data access.</w:t>
      </w:r>
    </w:p>
    <w:p w:rsidR="00000000" w:rsidDel="00000000" w:rsidP="00000000" w:rsidRDefault="00000000" w:rsidRPr="00000000" w14:paraId="00000007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Network security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is the practice of keeping an organization's network infrastructure secure from unauthorized access. This includes data, services, systems, and devices that are stored in an organization’s network.</w:t>
      </w:r>
    </w:p>
    <w:p w:rsidR="00000000" w:rsidDel="00000000" w:rsidP="00000000" w:rsidRDefault="00000000" w:rsidRPr="00000000" w14:paraId="00000008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Cloud security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is the process of ensuring that assets stored in the cloud are properly configured, or set up correctly, and access to those assets is limited to authorized users. The cloud is a network made up of a collection of servers or computers that store resources and data in remote physical locations known as data centers that can be accessed via the internet. Cloud security is a growing subfield of cybersecurity that specifically focuses on the protection of data, applications, and infrastructure in the cloud.</w:t>
      </w:r>
    </w:p>
    <w:p w:rsidR="00000000" w:rsidDel="00000000" w:rsidP="00000000" w:rsidRDefault="00000000" w:rsidRPr="00000000" w14:paraId="00000009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 is a process that can be used to create a specific set of instructions for a computer to execute tasks. These tasks can include: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400" w:line="240" w:lineRule="auto"/>
        <w:ind w:left="720" w:hanging="36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Automation of repetitive tasks (e.g., searching a list of malicious domains)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400" w:line="240" w:lineRule="auto"/>
        <w:ind w:left="720" w:hanging="36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Reviewing web traffic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400" w:line="240" w:lineRule="auto"/>
        <w:ind w:left="720" w:hanging="36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Alerting suspicious activity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00" w:line="240" w:lineRule="auto"/>
        <w:jc w:val="both"/>
        <w:rPr>
          <w:rFonts w:ascii="Comic Sans MS" w:cs="Comic Sans MS" w:eastAsia="Comic Sans MS" w:hAnsi="Comic Sans MS"/>
          <w:b w:val="1"/>
          <w:color w:val="1f1f1f"/>
          <w:sz w:val="24"/>
          <w:szCs w:val="24"/>
        </w:rPr>
      </w:pPr>
      <w:bookmarkStart w:colFirst="0" w:colLast="0" w:name="_m0zvegj85na0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1f1f1f"/>
          <w:sz w:val="24"/>
          <w:szCs w:val="24"/>
          <w:rtl w:val="0"/>
        </w:rPr>
        <w:t xml:space="preserve">Key takeaways</w:t>
      </w:r>
    </w:p>
    <w:p w:rsidR="00000000" w:rsidDel="00000000" w:rsidP="00000000" w:rsidRDefault="00000000" w:rsidRPr="00000000" w14:paraId="0000000E">
      <w:pPr>
        <w:spacing w:after="0" w:before="400" w:line="240" w:lineRule="auto"/>
        <w:jc w:val="both"/>
        <w:rPr>
          <w:rFonts w:ascii="Comic Sans MS" w:cs="Comic Sans MS" w:eastAsia="Comic Sans MS" w:hAnsi="Comic Sans MS"/>
          <w:color w:val="1f1f1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Understanding key technical terms and concepts used in the security field will help prepare you for your role as a security analyst. Knowing these terms can help you identify common threats, risks, and vulnerabilities. To explore a variety of cybersecurity terms, visit the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f1f1f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National Institute of Standards and Technology glossary</w:t>
        </w:r>
      </w:hyperlink>
      <w:r w:rsidDel="00000000" w:rsidR="00000000" w:rsidRPr="00000000">
        <w:rPr>
          <w:rFonts w:ascii="Comic Sans MS" w:cs="Comic Sans MS" w:eastAsia="Comic Sans MS" w:hAnsi="Comic Sans MS"/>
          <w:color w:val="1f1f1f"/>
          <w:sz w:val="24"/>
          <w:szCs w:val="24"/>
          <w:rtl w:val="0"/>
        </w:rPr>
        <w:t xml:space="preserve">. Or use your browser to search for high-quality, reliable cybersecurity glossaries from research institutes or governmental authorities. Glossaries are available in multiple languages.</w:t>
      </w:r>
    </w:p>
    <w:p w:rsidR="00000000" w:rsidDel="00000000" w:rsidP="00000000" w:rsidRDefault="00000000" w:rsidRPr="00000000" w14:paraId="0000000F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400" w:line="240" w:lineRule="auto"/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TWO SKILLS</w:t>
      </w:r>
    </w:p>
    <w:p w:rsidR="00000000" w:rsidDel="00000000" w:rsidP="00000000" w:rsidRDefault="00000000" w:rsidRPr="00000000" w14:paraId="00000019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Transferable Skills.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Skill from other areas that can apply to different careers.</w:t>
      </w:r>
    </w:p>
    <w:p w:rsidR="00000000" w:rsidDel="00000000" w:rsidP="00000000" w:rsidRDefault="00000000" w:rsidRPr="00000000" w14:paraId="0000001A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Technical Skills.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Skills that require knowledge of specific tools, procedures, and policies.</w:t>
      </w:r>
    </w:p>
    <w:p w:rsidR="00000000" w:rsidDel="00000000" w:rsidP="00000000" w:rsidRDefault="00000000" w:rsidRPr="00000000" w14:paraId="0000001B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0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Security analyst transferable skills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40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Communication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Collaboration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Working with Forensic, Ethical Hacker.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Analyst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Complex, how and what recommendation tools can be need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beforeAutospacing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Problem Solving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Identify problem and making solution</w:t>
      </w:r>
    </w:p>
    <w:p w:rsidR="00000000" w:rsidDel="00000000" w:rsidP="00000000" w:rsidRDefault="00000000" w:rsidRPr="00000000" w14:paraId="00000021">
      <w:pPr>
        <w:spacing w:after="0" w:before="400" w:line="240" w:lineRule="auto"/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40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Security Analyst Technical Skills.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40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Programming Skills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Automate Task: python and c+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Security information and event management (SIEM) tools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Identify security threats, risk and vulnerabilites.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beforeAutospacing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Computer Forensics -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Identify and analyze and preserve criminal incidence network and electronic devices. </w:t>
      </w:r>
    </w:p>
    <w:p w:rsidR="00000000" w:rsidDel="00000000" w:rsidP="00000000" w:rsidRDefault="00000000" w:rsidRPr="00000000" w14:paraId="00000026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both"/>
        <w:rPr>
          <w:color w:val="1f1f1f"/>
          <w:sz w:val="45"/>
          <w:szCs w:val="45"/>
        </w:rPr>
      </w:pPr>
      <w:bookmarkStart w:colFirst="0" w:colLast="0" w:name="_pb4hd1wghnfh" w:id="1"/>
      <w:bookmarkEnd w:id="1"/>
      <w:r w:rsidDel="00000000" w:rsidR="00000000" w:rsidRPr="00000000">
        <w:rPr>
          <w:color w:val="1f1f1f"/>
          <w:sz w:val="45"/>
          <w:szCs w:val="45"/>
          <w:rtl w:val="0"/>
        </w:rPr>
        <w:t xml:space="preserve">Glossary terms from module 1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jc w:val="both"/>
        <w:rPr>
          <w:b w:val="1"/>
          <w:color w:val="1f1f1f"/>
          <w:sz w:val="33"/>
          <w:szCs w:val="33"/>
        </w:rPr>
      </w:pPr>
      <w:bookmarkStart w:colFirst="0" w:colLast="0" w:name="_ju5liaw7ccpc" w:id="2"/>
      <w:bookmarkEnd w:id="2"/>
      <w:r w:rsidDel="00000000" w:rsidR="00000000" w:rsidRPr="00000000">
        <w:rPr>
          <w:b w:val="1"/>
          <w:color w:val="1f1f1f"/>
          <w:sz w:val="33"/>
          <w:szCs w:val="33"/>
          <w:rtl w:val="0"/>
        </w:rPr>
        <w:t xml:space="preserve">Terms and definitions from Course 1, Module 1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Cybersecurity (or security):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Cloud security: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process of ensuring that assets stored in the cloud are properly configured and access to those assets is limited to authorized users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Internal threat: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Network security: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practice of keeping an organization's network infrastructure secure from unauthorized access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Personally identifiable information (PII):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Any information used to infer an individual’s identity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Security posture: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Sensitive personally identifiable information (SPII):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Technical skills: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Threat: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Threat actor: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Transferable skills: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Skills from other areas that can apply to different careers</w:t>
      </w:r>
    </w:p>
    <w:p w:rsidR="00000000" w:rsidDel="00000000" w:rsidP="00000000" w:rsidRDefault="00000000" w:rsidRPr="00000000" w14:paraId="00000038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400"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rc.nist.gov/glossary" TargetMode="External"/><Relationship Id="rId7" Type="http://schemas.openxmlformats.org/officeDocument/2006/relationships/hyperlink" Target="https://csrc.nist.gov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