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eastAsia="宋体" w:cstheme="minorBidi"/>
          <w:kern w:val="2"/>
          <w:sz w:val="21"/>
          <w:szCs w:val="24"/>
          <w:lang w:val="en-US" w:eastAsia="zh-CN" w:bidi="ar-SA"/>
        </w:rPr>
        <w:sectPr>
          <w:headerReference r:id="rId3" w:type="default"/>
          <w:pgSz w:w="11906" w:h="16838"/>
          <w:pgMar w:top="1440" w:right="1800" w:bottom="1440" w:left="1800" w:header="851" w:footer="992" w:gutter="0"/>
          <w:pgNumType w:fmt="decimal" w:start="1"/>
          <w:cols w:space="425" w:num="1"/>
          <w:docGrid w:type="lines" w:linePitch="312" w:charSpace="0"/>
        </w:sectPr>
      </w:pPr>
      <w:r>
        <w:rPr>
          <w:sz w:val="21"/>
        </w:rPr>
        <w:drawing>
          <wp:inline distT="0" distB="0" distL="114300" distR="114300">
            <wp:extent cx="5493385" cy="8242300"/>
            <wp:effectExtent l="0" t="0" r="12065" b="6350"/>
            <wp:docPr id="5" name="图片 5" descr="bdcb6e459e24469fe13bf2b88ff9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dcb6e459e24469fe13bf2b88ff962d"/>
                    <pic:cNvPicPr>
                      <a:picLocks noChangeAspect="1"/>
                    </pic:cNvPicPr>
                  </pic:nvPicPr>
                  <pic:blipFill>
                    <a:blip r:embed="rId7"/>
                    <a:stretch>
                      <a:fillRect/>
                    </a:stretch>
                  </pic:blipFill>
                  <pic:spPr>
                    <a:xfrm>
                      <a:off x="0" y="0"/>
                      <a:ext cx="5493385" cy="8242300"/>
                    </a:xfrm>
                    <a:prstGeom prst="rect">
                      <a:avLst/>
                    </a:prstGeom>
                  </pic:spPr>
                </pic:pic>
              </a:graphicData>
            </a:graphic>
          </wp:inline>
        </w:drawing>
      </w:r>
      <w:r>
        <w:rPr>
          <w:sz w:val="21"/>
        </w:rPr>
        <mc:AlternateContent>
          <mc:Choice Requires="wps">
            <w:drawing>
              <wp:anchor distT="0" distB="0" distL="114300" distR="114300" simplePos="0" relativeHeight="251660288" behindDoc="0" locked="0" layoutInCell="1" allowOverlap="1">
                <wp:simplePos x="0" y="0"/>
                <wp:positionH relativeFrom="column">
                  <wp:posOffset>-1057275</wp:posOffset>
                </wp:positionH>
                <wp:positionV relativeFrom="paragraph">
                  <wp:posOffset>-267970</wp:posOffset>
                </wp:positionV>
                <wp:extent cx="6257290" cy="81851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257290" cy="818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ascii="汉仪雅酷黑 75W" w:hAnsi="汉仪雅酷黑 75W" w:eastAsia="汉仪雅酷黑 75W" w:cs="汉仪雅酷黑 75W"/>
                                <w:b/>
                                <w:bCs/>
                                <w:color w:val="FFFFFF" w:themeColor="background1"/>
                                <w:sz w:val="36"/>
                                <w:szCs w:val="36"/>
                                <w:lang w:val="en-US" w:eastAsia="zh-CN"/>
                                <w14:textFill>
                                  <w14:solidFill>
                                    <w14:schemeClr w14:val="bg1"/>
                                  </w14:solidFill>
                                </w14:textFill>
                              </w:rPr>
                            </w:pPr>
                            <w:r>
                              <w:rPr>
                                <w:rFonts w:hint="eastAsia" w:ascii="汉仪雅酷黑 75W" w:hAnsi="汉仪雅酷黑 75W" w:eastAsia="汉仪雅酷黑 75W" w:cs="汉仪雅酷黑 75W"/>
                                <w:b/>
                                <w:bCs/>
                                <w:color w:val="FFFFFF" w:themeColor="background1"/>
                                <w:sz w:val="36"/>
                                <w:szCs w:val="36"/>
                                <w:lang w:val="en-US" w:eastAsia="zh-CN"/>
                                <w14:textFill>
                                  <w14:solidFill>
                                    <w14:schemeClr w14:val="bg1"/>
                                  </w14:solidFill>
                                </w14:textFill>
                              </w:rPr>
                              <w:t xml:space="preserve">COMPANY </w:t>
                            </w:r>
                            <w:r>
                              <w:rPr>
                                <w:sz w:val="21"/>
                              </w:rPr>
                              <w:drawing>
                                <wp:inline distT="0" distB="0" distL="114300" distR="114300">
                                  <wp:extent cx="5116195" cy="7655560"/>
                                  <wp:effectExtent l="0" t="0" r="8255" b="2540"/>
                                  <wp:docPr id="4" name="图片 4" descr="bdcb6e459e24469fe13bf2b88ff9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dcb6e459e24469fe13bf2b88ff962d"/>
                                          <pic:cNvPicPr>
                                            <a:picLocks noChangeAspect="1"/>
                                          </pic:cNvPicPr>
                                        </pic:nvPicPr>
                                        <pic:blipFill>
                                          <a:blip r:embed="rId7"/>
                                          <a:stretch>
                                            <a:fillRect/>
                                          </a:stretch>
                                        </pic:blipFill>
                                        <pic:spPr>
                                          <a:xfrm>
                                            <a:off x="0" y="0"/>
                                            <a:ext cx="5116195" cy="7655560"/>
                                          </a:xfrm>
                                          <a:prstGeom prst="rect">
                                            <a:avLst/>
                                          </a:prstGeom>
                                        </pic:spPr>
                                      </pic:pic>
                                    </a:graphicData>
                                  </a:graphic>
                                </wp:inline>
                              </w:drawing>
                            </w:r>
                            <w:r>
                              <w:rPr>
                                <w:rFonts w:hint="eastAsia" w:ascii="汉仪雅酷黑 75W" w:hAnsi="汉仪雅酷黑 75W" w:eastAsia="汉仪雅酷黑 75W" w:cs="汉仪雅酷黑 75W"/>
                                <w:b/>
                                <w:bCs/>
                                <w:color w:val="FFFFFF" w:themeColor="background1"/>
                                <w:sz w:val="36"/>
                                <w:szCs w:val="36"/>
                                <w:lang w:val="en-US" w:eastAsia="zh-CN"/>
                                <w14:textFill>
                                  <w14:solidFill>
                                    <w14:schemeClr w14:val="bg1"/>
                                  </w14:solidFill>
                                </w14:textFill>
                              </w:rPr>
                              <w:t>NAME</w:t>
                            </w:r>
                          </w:p>
                          <w:p>
                            <w:pPr>
                              <w:jc w:val="left"/>
                              <w:rPr>
                                <w:rFonts w:hint="eastAsia" w:ascii="汉仪雅酷黑 75W" w:hAnsi="汉仪雅酷黑 75W" w:eastAsia="汉仪雅酷黑 75W" w:cs="汉仪雅酷黑 75W"/>
                                <w:b/>
                                <w:bCs/>
                                <w:color w:val="FFFFFF" w:themeColor="background1"/>
                                <w:sz w:val="36"/>
                                <w:szCs w:val="36"/>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25pt;margin-top:-21.1pt;height:64.45pt;width:492.7pt;z-index:251660288;mso-width-relative:page;mso-height-relative:page;" filled="f" stroked="f" coordsize="21600,21600" o:gfxdata="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MLDvj7cAAAACwEAAA8AAAAAAAAAAQAgAAAAIgAAAGRy&#10;cy9kb3ducmV2LnhtbFBLAQIUABQAAAAIAIdO4kCU1ShSOgIAAGYEAAAOAAAAAAAAAAEAIAAAACsB&#10;AABkcnMvZTJvRG9jLnhtbFBLBQYAAAAABgAGAFkBAADXBQAAAAA=&#10;">
                <v:fill on="f" focussize="0,0"/>
                <v:stroke on="f" weight="0.5pt"/>
                <v:imagedata o:title=""/>
                <o:lock v:ext="edit" aspectratio="f"/>
                <v:textbox>
                  <w:txbxContent>
                    <w:p>
                      <w:pPr>
                        <w:jc w:val="left"/>
                        <w:rPr>
                          <w:rFonts w:hint="default" w:ascii="汉仪雅酷黑 75W" w:hAnsi="汉仪雅酷黑 75W" w:eastAsia="汉仪雅酷黑 75W" w:cs="汉仪雅酷黑 75W"/>
                          <w:b/>
                          <w:bCs/>
                          <w:color w:val="FFFFFF" w:themeColor="background1"/>
                          <w:sz w:val="36"/>
                          <w:szCs w:val="36"/>
                          <w:lang w:val="en-US" w:eastAsia="zh-CN"/>
                          <w14:textFill>
                            <w14:solidFill>
                              <w14:schemeClr w14:val="bg1"/>
                            </w14:solidFill>
                          </w14:textFill>
                        </w:rPr>
                      </w:pPr>
                      <w:r>
                        <w:rPr>
                          <w:rFonts w:hint="eastAsia" w:ascii="汉仪雅酷黑 75W" w:hAnsi="汉仪雅酷黑 75W" w:eastAsia="汉仪雅酷黑 75W" w:cs="汉仪雅酷黑 75W"/>
                          <w:b/>
                          <w:bCs/>
                          <w:color w:val="FFFFFF" w:themeColor="background1"/>
                          <w:sz w:val="36"/>
                          <w:szCs w:val="36"/>
                          <w:lang w:val="en-US" w:eastAsia="zh-CN"/>
                          <w14:textFill>
                            <w14:solidFill>
                              <w14:schemeClr w14:val="bg1"/>
                            </w14:solidFill>
                          </w14:textFill>
                        </w:rPr>
                        <w:t xml:space="preserve">COMPANY </w:t>
                      </w:r>
                      <w:r>
                        <w:rPr>
                          <w:sz w:val="21"/>
                        </w:rPr>
                        <w:drawing>
                          <wp:inline distT="0" distB="0" distL="114300" distR="114300">
                            <wp:extent cx="5116195" cy="7655560"/>
                            <wp:effectExtent l="0" t="0" r="8255" b="2540"/>
                            <wp:docPr id="4" name="图片 4" descr="bdcb6e459e24469fe13bf2b88ff9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dcb6e459e24469fe13bf2b88ff962d"/>
                                    <pic:cNvPicPr>
                                      <a:picLocks noChangeAspect="1"/>
                                    </pic:cNvPicPr>
                                  </pic:nvPicPr>
                                  <pic:blipFill>
                                    <a:blip r:embed="rId7"/>
                                    <a:stretch>
                                      <a:fillRect/>
                                    </a:stretch>
                                  </pic:blipFill>
                                  <pic:spPr>
                                    <a:xfrm>
                                      <a:off x="0" y="0"/>
                                      <a:ext cx="5116195" cy="7655560"/>
                                    </a:xfrm>
                                    <a:prstGeom prst="rect">
                                      <a:avLst/>
                                    </a:prstGeom>
                                  </pic:spPr>
                                </pic:pic>
                              </a:graphicData>
                            </a:graphic>
                          </wp:inline>
                        </w:drawing>
                      </w:r>
                      <w:r>
                        <w:rPr>
                          <w:rFonts w:hint="eastAsia" w:ascii="汉仪雅酷黑 75W" w:hAnsi="汉仪雅酷黑 75W" w:eastAsia="汉仪雅酷黑 75W" w:cs="汉仪雅酷黑 75W"/>
                          <w:b/>
                          <w:bCs/>
                          <w:color w:val="FFFFFF" w:themeColor="background1"/>
                          <w:sz w:val="36"/>
                          <w:szCs w:val="36"/>
                          <w:lang w:val="en-US" w:eastAsia="zh-CN"/>
                          <w14:textFill>
                            <w14:solidFill>
                              <w14:schemeClr w14:val="bg1"/>
                            </w14:solidFill>
                          </w14:textFill>
                        </w:rPr>
                        <w:t>NAME</w:t>
                      </w:r>
                    </w:p>
                    <w:p>
                      <w:pPr>
                        <w:jc w:val="left"/>
                        <w:rPr>
                          <w:rFonts w:hint="eastAsia" w:ascii="汉仪雅酷黑 75W" w:hAnsi="汉仪雅酷黑 75W" w:eastAsia="汉仪雅酷黑 75W" w:cs="汉仪雅酷黑 75W"/>
                          <w:b/>
                          <w:bCs/>
                          <w:color w:val="FFFFFF" w:themeColor="background1"/>
                          <w:sz w:val="36"/>
                          <w:szCs w:val="36"/>
                          <w:lang w:val="en-US" w:eastAsia="zh-CN"/>
                          <w14:textFill>
                            <w14:solidFill>
                              <w14:schemeClr w14:val="bg1"/>
                            </w14:solidFill>
                          </w14:textFill>
                        </w:rPr>
                      </w:pP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-1064260</wp:posOffset>
                </wp:positionH>
                <wp:positionV relativeFrom="paragraph">
                  <wp:posOffset>172720</wp:posOffset>
                </wp:positionV>
                <wp:extent cx="3134995" cy="560705"/>
                <wp:effectExtent l="0" t="0" r="0" b="0"/>
                <wp:wrapNone/>
                <wp:docPr id="8" name="文本框 8"/>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ascii="汉仪雅酷黑 75W" w:hAnsi="汉仪雅酷黑 75W" w:eastAsia="汉仪雅酷黑 75W" w:cs="汉仪雅酷黑 75W"/>
                                <w:b/>
                                <w:bCs/>
                                <w:color w:val="FFFFFF" w:themeColor="background1"/>
                                <w:sz w:val="24"/>
                                <w:szCs w:val="24"/>
                                <w:lang w:val="en-US" w:eastAsia="zh-CN"/>
                                <w14:textFill>
                                  <w14:solidFill>
                                    <w14:schemeClr w14:val="bg1"/>
                                  </w14:solidFill>
                                </w14:textFill>
                              </w:rPr>
                            </w:pPr>
                            <w:r>
                              <w:rPr>
                                <w:rFonts w:hint="default" w:ascii="汉仪雅酷黑 75W" w:hAnsi="汉仪雅酷黑 75W" w:eastAsia="汉仪雅酷黑 75W" w:cs="汉仪雅酷黑 75W"/>
                                <w:b/>
                                <w:bCs/>
                                <w:color w:val="FFFFFF" w:themeColor="background1"/>
                                <w:sz w:val="24"/>
                                <w:szCs w:val="24"/>
                                <w:lang w:val="en-US" w:eastAsia="zh-CN"/>
                                <w14:textFill>
                                  <w14:solidFill>
                                    <w14:schemeClr w14:val="bg1"/>
                                  </w14:solidFill>
                                </w14:textFill>
                              </w:rPr>
                              <w:t>PROJECT PLANNING PAPER</w:t>
                            </w:r>
                          </w:p>
                          <w:p>
                            <w:pPr>
                              <w:jc w:val="left"/>
                              <w:rPr>
                                <w:rFonts w:hint="default" w:ascii="汉仪雅酷黑 75W" w:hAnsi="汉仪雅酷黑 75W" w:eastAsia="汉仪雅酷黑 75W" w:cs="汉仪雅酷黑 75W"/>
                                <w:b/>
                                <w:bCs/>
                                <w:color w:val="FFFFFF" w:themeColor="background1"/>
                                <w:sz w:val="24"/>
                                <w:szCs w:val="24"/>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8pt;margin-top:13.6pt;height:44.15pt;width:246.85pt;z-index:251661312;mso-width-relative:page;mso-height-relative:page;" filled="f" stroked="f" coordsize="21600,21600" o:gfxdata="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LfkfNwAAAALAQAADwAAAAAAAAABACAAAAAiAAAA&#10;ZHJzL2Rvd25yZXYueG1sUEsBAhQAFAAAAAgAh07iQHVSnrA8AgAAZgQAAA4AAAAAAAAAAQAgAAAA&#10;KwEAAGRycy9lMm9Eb2MueG1sUEsFBgAAAAAGAAYAWQEAANkFAAAAAA==&#10;">
                <v:fill on="f" focussize="0,0"/>
                <v:stroke on="f" weight="0.5pt"/>
                <v:imagedata o:title=""/>
                <o:lock v:ext="edit" aspectratio="f"/>
                <v:textbox>
                  <w:txbxContent>
                    <w:p>
                      <w:pPr>
                        <w:jc w:val="left"/>
                        <w:rPr>
                          <w:rFonts w:hint="default" w:ascii="汉仪雅酷黑 75W" w:hAnsi="汉仪雅酷黑 75W" w:eastAsia="汉仪雅酷黑 75W" w:cs="汉仪雅酷黑 75W"/>
                          <w:b/>
                          <w:bCs/>
                          <w:color w:val="FFFFFF" w:themeColor="background1"/>
                          <w:sz w:val="24"/>
                          <w:szCs w:val="24"/>
                          <w:lang w:val="en-US" w:eastAsia="zh-CN"/>
                          <w14:textFill>
                            <w14:solidFill>
                              <w14:schemeClr w14:val="bg1"/>
                            </w14:solidFill>
                          </w14:textFill>
                        </w:rPr>
                      </w:pPr>
                      <w:r>
                        <w:rPr>
                          <w:rFonts w:hint="default" w:ascii="汉仪雅酷黑 75W" w:hAnsi="汉仪雅酷黑 75W" w:eastAsia="汉仪雅酷黑 75W" w:cs="汉仪雅酷黑 75W"/>
                          <w:b/>
                          <w:bCs/>
                          <w:color w:val="FFFFFF" w:themeColor="background1"/>
                          <w:sz w:val="24"/>
                          <w:szCs w:val="24"/>
                          <w:lang w:val="en-US" w:eastAsia="zh-CN"/>
                          <w14:textFill>
                            <w14:solidFill>
                              <w14:schemeClr w14:val="bg1"/>
                            </w14:solidFill>
                          </w14:textFill>
                        </w:rPr>
                        <w:t>PROJECT PLANNING PAPER</w:t>
                      </w:r>
                    </w:p>
                    <w:p>
                      <w:pPr>
                        <w:jc w:val="left"/>
                        <w:rPr>
                          <w:rFonts w:hint="default" w:ascii="汉仪雅酷黑 75W" w:hAnsi="汉仪雅酷黑 75W" w:eastAsia="汉仪雅酷黑 75W" w:cs="汉仪雅酷黑 75W"/>
                          <w:b/>
                          <w:bCs/>
                          <w:color w:val="FFFFFF" w:themeColor="background1"/>
                          <w:sz w:val="24"/>
                          <w:szCs w:val="24"/>
                          <w:lang w:val="en-US" w:eastAsia="zh-CN"/>
                          <w14:textFill>
                            <w14:solidFill>
                              <w14:schemeClr w14:val="bg1"/>
                            </w14:solidFill>
                          </w14:textFill>
                        </w:rPr>
                      </w:pPr>
                    </w:p>
                  </w:txbxContent>
                </v:textbox>
              </v:shape>
            </w:pict>
          </mc:Fallback>
        </mc:AlternateContent>
      </w:r>
    </w:p>
    <w:sdt>
      <w:sdtPr>
        <w:rPr>
          <w:rFonts w:ascii="宋体" w:hAnsi="宋体" w:eastAsia="宋体" w:cstheme="minorBidi"/>
          <w:kern w:val="2"/>
          <w:sz w:val="21"/>
          <w:szCs w:val="24"/>
          <w:lang w:val="en-US" w:eastAsia="zh-CN" w:bidi="ar-SA"/>
        </w:rPr>
        <w:id w:val="147466613"/>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1"/>
            <w:tabs>
              <w:tab w:val="right" w:leader="dot" w:pos="8306"/>
            </w:tabs>
          </w:pPr>
          <w:r>
            <w:rPr>
              <w:b/>
            </w:rPr>
            <w:fldChar w:fldCharType="begin"/>
          </w:r>
          <w:r>
            <w:rPr>
              <w:b/>
            </w:rPr>
            <w:instrText xml:space="preserve">TOC \o "1-3" \h \u </w:instrText>
          </w:r>
          <w:r>
            <w:rPr>
              <w:b/>
            </w:rPr>
            <w:fldChar w:fldCharType="separate"/>
          </w:r>
          <w:r>
            <w:fldChar w:fldCharType="begin"/>
          </w:r>
          <w:r>
            <w:instrText xml:space="preserve"> HYPERLINK \l _Toc10990 </w:instrText>
          </w:r>
          <w:r>
            <w:fldChar w:fldCharType="separate"/>
          </w:r>
          <w:r>
            <w:rPr>
              <w:rFonts w:hint="default" w:ascii="微软雅黑" w:hAnsi="微软雅黑" w:eastAsia="微软雅黑" w:cs="微软雅黑"/>
              <w:bCs/>
              <w:szCs w:val="40"/>
              <w:lang w:val="en-US" w:eastAsia="zh-CN"/>
            </w:rPr>
            <w:t xml:space="preserve">1. </w:t>
          </w:r>
          <w:r>
            <w:rPr>
              <w:rFonts w:hint="eastAsia" w:ascii="微软雅黑" w:hAnsi="微软雅黑" w:eastAsia="微软雅黑" w:cs="微软雅黑"/>
              <w:bCs/>
              <w:szCs w:val="36"/>
              <w:lang w:val="en-US" w:eastAsia="zh-CN"/>
            </w:rPr>
            <w:t>执行概要</w:t>
          </w:r>
          <w:r>
            <w:tab/>
          </w:r>
          <w:r>
            <w:fldChar w:fldCharType="begin"/>
          </w:r>
          <w:r>
            <w:instrText xml:space="preserve"> PAGEREF _Toc10990 \h </w:instrText>
          </w:r>
          <w:r>
            <w:fldChar w:fldCharType="separate"/>
          </w:r>
          <w:r>
            <w:t>1</w:t>
          </w:r>
          <w:r>
            <w:fldChar w:fldCharType="end"/>
          </w:r>
          <w:r>
            <w:fldChar w:fldCharType="end"/>
          </w:r>
        </w:p>
        <w:p>
          <w:pPr>
            <w:pStyle w:val="12"/>
            <w:tabs>
              <w:tab w:val="right" w:leader="dot" w:pos="8306"/>
            </w:tabs>
          </w:pPr>
          <w:r>
            <w:fldChar w:fldCharType="begin"/>
          </w:r>
          <w:r>
            <w:instrText xml:space="preserve"> HYPERLINK \l _Toc14689 </w:instrText>
          </w:r>
          <w:r>
            <w:fldChar w:fldCharType="separate"/>
          </w:r>
          <w:r>
            <w:rPr>
              <w:rFonts w:hint="eastAsia" w:ascii="微软雅黑" w:hAnsi="微软雅黑" w:eastAsia="微软雅黑" w:cs="微软雅黑"/>
              <w:bCs/>
              <w:szCs w:val="28"/>
              <w:lang w:val="en-US" w:eastAsia="zh-CN"/>
            </w:rPr>
            <w:t>1.1项目概述</w:t>
          </w:r>
          <w:r>
            <w:tab/>
          </w:r>
          <w:r>
            <w:fldChar w:fldCharType="begin"/>
          </w:r>
          <w:r>
            <w:instrText xml:space="preserve"> PAGEREF _Toc14689 \h </w:instrText>
          </w:r>
          <w:r>
            <w:fldChar w:fldCharType="separate"/>
          </w:r>
          <w:r>
            <w:t>2</w:t>
          </w:r>
          <w:r>
            <w:fldChar w:fldCharType="end"/>
          </w:r>
          <w:r>
            <w:fldChar w:fldCharType="end"/>
          </w:r>
        </w:p>
        <w:p>
          <w:pPr>
            <w:pStyle w:val="12"/>
            <w:tabs>
              <w:tab w:val="right" w:leader="dot" w:pos="8306"/>
            </w:tabs>
          </w:pPr>
          <w:r>
            <w:fldChar w:fldCharType="begin"/>
          </w:r>
          <w:r>
            <w:instrText xml:space="preserve"> HYPERLINK \l _Toc20995 </w:instrText>
          </w:r>
          <w:r>
            <w:fldChar w:fldCharType="separate"/>
          </w:r>
          <w:r>
            <w:rPr>
              <w:rFonts w:hint="eastAsia" w:ascii="微软雅黑" w:hAnsi="微软雅黑" w:eastAsia="微软雅黑" w:cs="微软雅黑"/>
              <w:bCs/>
              <w:szCs w:val="28"/>
              <w:lang w:val="en-US" w:eastAsia="zh-CN"/>
            </w:rPr>
            <w:t>1.2 公益性概述</w:t>
          </w:r>
          <w:r>
            <w:tab/>
          </w:r>
          <w:r>
            <w:fldChar w:fldCharType="begin"/>
          </w:r>
          <w:r>
            <w:instrText xml:space="preserve"> PAGEREF _Toc20995 \h </w:instrText>
          </w:r>
          <w:r>
            <w:fldChar w:fldCharType="separate"/>
          </w:r>
          <w:r>
            <w:t>3</w:t>
          </w:r>
          <w:r>
            <w:fldChar w:fldCharType="end"/>
          </w:r>
          <w:r>
            <w:fldChar w:fldCharType="end"/>
          </w:r>
        </w:p>
        <w:p>
          <w:pPr>
            <w:pStyle w:val="12"/>
            <w:tabs>
              <w:tab w:val="right" w:leader="dot" w:pos="8306"/>
            </w:tabs>
          </w:pPr>
          <w:r>
            <w:fldChar w:fldCharType="begin"/>
          </w:r>
          <w:r>
            <w:instrText xml:space="preserve"> HYPERLINK \l _Toc28642 </w:instrText>
          </w:r>
          <w:r>
            <w:fldChar w:fldCharType="separate"/>
          </w:r>
          <w:r>
            <w:rPr>
              <w:rFonts w:hint="eastAsia" w:ascii="微软雅黑" w:hAnsi="微软雅黑" w:eastAsia="微软雅黑" w:cs="微软雅黑"/>
              <w:bCs/>
              <w:szCs w:val="28"/>
              <w:highlight w:val="none"/>
              <w:lang w:val="en-US" w:eastAsia="zh-CN"/>
            </w:rPr>
            <w:t>1.3市场分析概述</w:t>
          </w:r>
          <w:r>
            <w:tab/>
          </w:r>
          <w:r>
            <w:fldChar w:fldCharType="begin"/>
          </w:r>
          <w:r>
            <w:instrText xml:space="preserve"> PAGEREF _Toc28642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_Toc999 </w:instrText>
          </w:r>
          <w:r>
            <w:fldChar w:fldCharType="separate"/>
          </w:r>
          <w:r>
            <w:rPr>
              <w:rFonts w:hint="eastAsia" w:ascii="微软雅黑" w:hAnsi="微软雅黑" w:eastAsia="微软雅黑" w:cs="微软雅黑"/>
              <w:bCs/>
              <w:szCs w:val="22"/>
              <w:highlight w:val="none"/>
              <w:lang w:val="en-US" w:eastAsia="zh-CN"/>
            </w:rPr>
            <w:t>1.3.1宏观环境分析</w:t>
          </w:r>
          <w:r>
            <w:tab/>
          </w:r>
          <w:r>
            <w:fldChar w:fldCharType="begin"/>
          </w:r>
          <w:r>
            <w:instrText xml:space="preserve"> PAGEREF _Toc999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_Toc20511 </w:instrText>
          </w:r>
          <w:r>
            <w:fldChar w:fldCharType="separate"/>
          </w:r>
          <w:r>
            <w:rPr>
              <w:rFonts w:hint="eastAsia" w:ascii="微软雅黑" w:hAnsi="微软雅黑" w:eastAsia="微软雅黑" w:cs="微软雅黑"/>
              <w:bCs/>
              <w:szCs w:val="24"/>
              <w:highlight w:val="none"/>
              <w:lang w:val="en-US" w:eastAsia="zh-CN"/>
            </w:rPr>
            <w:t>1.3.2微观环境分析</w:t>
          </w:r>
          <w:r>
            <w:tab/>
          </w:r>
          <w:r>
            <w:fldChar w:fldCharType="begin"/>
          </w:r>
          <w:r>
            <w:instrText xml:space="preserve"> PAGEREF _Toc20511 \h </w:instrText>
          </w:r>
          <w:r>
            <w:fldChar w:fldCharType="separate"/>
          </w:r>
          <w:r>
            <w:t>4</w:t>
          </w:r>
          <w:r>
            <w:fldChar w:fldCharType="end"/>
          </w:r>
          <w:r>
            <w:fldChar w:fldCharType="end"/>
          </w:r>
        </w:p>
        <w:p>
          <w:pPr>
            <w:pStyle w:val="12"/>
            <w:tabs>
              <w:tab w:val="right" w:leader="dot" w:pos="8306"/>
            </w:tabs>
          </w:pPr>
          <w:r>
            <w:fldChar w:fldCharType="begin"/>
          </w:r>
          <w:r>
            <w:instrText xml:space="preserve"> HYPERLINK \l _Toc7949 </w:instrText>
          </w:r>
          <w:r>
            <w:fldChar w:fldCharType="separate"/>
          </w:r>
          <w:r>
            <w:rPr>
              <w:rFonts w:hint="eastAsia" w:ascii="微软雅黑" w:hAnsi="微软雅黑" w:eastAsia="微软雅黑" w:cs="微软雅黑"/>
              <w:bCs/>
              <w:szCs w:val="28"/>
              <w:highlight w:val="none"/>
              <w:lang w:val="en-US" w:eastAsia="zh-CN"/>
            </w:rPr>
            <w:t>1.4 可行性概述</w:t>
          </w:r>
          <w:r>
            <w:tab/>
          </w:r>
          <w:r>
            <w:fldChar w:fldCharType="begin"/>
          </w:r>
          <w:r>
            <w:instrText xml:space="preserve"> PAGEREF _Toc7949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_Toc29230 </w:instrText>
          </w:r>
          <w:r>
            <w:fldChar w:fldCharType="separate"/>
          </w:r>
          <w:r>
            <w:rPr>
              <w:rFonts w:hint="eastAsia" w:ascii="微软雅黑" w:hAnsi="微软雅黑" w:eastAsia="微软雅黑" w:cs="微软雅黑"/>
              <w:bCs/>
              <w:szCs w:val="28"/>
              <w:highlight w:val="none"/>
              <w:lang w:val="en-US" w:eastAsia="zh-CN"/>
            </w:rPr>
            <w:t>1.4.1</w:t>
          </w:r>
          <w:r>
            <w:rPr>
              <w:rFonts w:hint="eastAsia" w:ascii="微软雅黑" w:hAnsi="微软雅黑" w:eastAsia="微软雅黑" w:cs="微软雅黑"/>
              <w:bCs/>
              <w:szCs w:val="22"/>
              <w:highlight w:val="none"/>
              <w:lang w:val="en-US" w:eastAsia="zh-CN"/>
            </w:rPr>
            <w:t>用户群体分析</w:t>
          </w:r>
          <w:r>
            <w:tab/>
          </w:r>
          <w:r>
            <w:fldChar w:fldCharType="begin"/>
          </w:r>
          <w:r>
            <w:instrText xml:space="preserve"> PAGEREF _Toc29230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_Toc26874 </w:instrText>
          </w:r>
          <w:r>
            <w:fldChar w:fldCharType="separate"/>
          </w:r>
          <w:r>
            <w:rPr>
              <w:rFonts w:hint="eastAsia" w:ascii="微软雅黑" w:hAnsi="微软雅黑" w:eastAsia="微软雅黑" w:cs="微软雅黑"/>
              <w:bCs/>
              <w:szCs w:val="22"/>
              <w:highlight w:val="none"/>
              <w:lang w:val="en-US" w:eastAsia="zh-CN"/>
            </w:rPr>
            <w:t>1.4.2市场与受众的有机匹配</w:t>
          </w:r>
          <w:r>
            <w:tab/>
          </w:r>
          <w:r>
            <w:fldChar w:fldCharType="begin"/>
          </w:r>
          <w:r>
            <w:instrText xml:space="preserve"> PAGEREF _Toc26874 \h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_Toc25659 </w:instrText>
          </w:r>
          <w:r>
            <w:fldChar w:fldCharType="separate"/>
          </w:r>
          <w:r>
            <w:rPr>
              <w:rFonts w:hint="eastAsia" w:ascii="微软雅黑" w:hAnsi="微软雅黑" w:eastAsia="微软雅黑" w:cs="微软雅黑"/>
              <w:bCs/>
              <w:szCs w:val="28"/>
              <w:highlight w:val="none"/>
              <w:lang w:val="en-US" w:eastAsia="zh-CN"/>
            </w:rPr>
            <w:t>1.5营销策略概述</w:t>
          </w:r>
          <w:r>
            <w:tab/>
          </w:r>
          <w:r>
            <w:fldChar w:fldCharType="begin"/>
          </w:r>
          <w:r>
            <w:instrText xml:space="preserve"> PAGEREF _Toc25659 \h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_Toc761 </w:instrText>
          </w:r>
          <w:r>
            <w:fldChar w:fldCharType="separate"/>
          </w:r>
          <w:r>
            <w:rPr>
              <w:rFonts w:hint="eastAsia" w:ascii="微软雅黑" w:hAnsi="微软雅黑" w:eastAsia="微软雅黑" w:cs="微软雅黑"/>
              <w:bCs/>
              <w:szCs w:val="28"/>
              <w:highlight w:val="none"/>
              <w:lang w:val="en-US" w:eastAsia="zh-CN"/>
            </w:rPr>
            <w:t>1.6项目管理概述</w:t>
          </w:r>
          <w:r>
            <w:tab/>
          </w:r>
          <w:r>
            <w:fldChar w:fldCharType="begin"/>
          </w:r>
          <w:r>
            <w:instrText xml:space="preserve"> PAGEREF _Toc761 \h </w:instrText>
          </w:r>
          <w:r>
            <w:fldChar w:fldCharType="separate"/>
          </w:r>
          <w:r>
            <w:t>6</w:t>
          </w:r>
          <w:r>
            <w:fldChar w:fldCharType="end"/>
          </w:r>
          <w:r>
            <w:fldChar w:fldCharType="end"/>
          </w:r>
        </w:p>
        <w:p>
          <w:pPr>
            <w:pStyle w:val="11"/>
            <w:tabs>
              <w:tab w:val="right" w:leader="dot" w:pos="8306"/>
            </w:tabs>
          </w:pPr>
          <w:r>
            <w:fldChar w:fldCharType="begin"/>
          </w:r>
          <w:r>
            <w:instrText xml:space="preserve"> HYPERLINK \l _Toc9965 </w:instrText>
          </w:r>
          <w:r>
            <w:fldChar w:fldCharType="separate"/>
          </w:r>
          <w:r>
            <w:rPr>
              <w:rFonts w:hint="default" w:ascii="微软雅黑" w:hAnsi="微软雅黑" w:eastAsia="微软雅黑" w:cs="微软雅黑"/>
              <w:bCs/>
              <w:szCs w:val="32"/>
              <w:lang w:val="en-US" w:eastAsia="zh-CN"/>
            </w:rPr>
            <w:t xml:space="preserve">2. </w:t>
          </w:r>
          <w:r>
            <w:rPr>
              <w:rFonts w:hint="eastAsia" w:ascii="微软雅黑" w:hAnsi="微软雅黑" w:eastAsia="微软雅黑" w:cs="微软雅黑"/>
              <w:bCs/>
              <w:szCs w:val="28"/>
              <w:lang w:val="en-US" w:eastAsia="zh-CN"/>
            </w:rPr>
            <w:t>项目背景及意义</w:t>
          </w:r>
          <w:r>
            <w:tab/>
          </w:r>
          <w:r>
            <w:fldChar w:fldCharType="begin"/>
          </w:r>
          <w:r>
            <w:instrText xml:space="preserve"> PAGEREF _Toc9965 \h </w:instrText>
          </w:r>
          <w:r>
            <w:fldChar w:fldCharType="separate"/>
          </w:r>
          <w:r>
            <w:t>7</w:t>
          </w:r>
          <w:r>
            <w:fldChar w:fldCharType="end"/>
          </w:r>
          <w:r>
            <w:fldChar w:fldCharType="end"/>
          </w:r>
        </w:p>
        <w:p>
          <w:pPr>
            <w:pStyle w:val="12"/>
            <w:tabs>
              <w:tab w:val="right" w:leader="dot" w:pos="8306"/>
            </w:tabs>
          </w:pPr>
          <w:r>
            <w:fldChar w:fldCharType="begin"/>
          </w:r>
          <w:r>
            <w:instrText xml:space="preserve"> HYPERLINK \l _Toc25974 </w:instrText>
          </w:r>
          <w:r>
            <w:fldChar w:fldCharType="separate"/>
          </w:r>
          <w:r>
            <w:rPr>
              <w:rFonts w:hint="eastAsia" w:ascii="微软雅黑" w:hAnsi="微软雅黑" w:eastAsia="微软雅黑" w:cs="微软雅黑"/>
              <w:bCs/>
              <w:szCs w:val="28"/>
              <w:lang w:val="en-US" w:eastAsia="zh-CN"/>
            </w:rPr>
            <w:t>2.1社会背景</w:t>
          </w:r>
          <w:r>
            <w:tab/>
          </w:r>
          <w:r>
            <w:fldChar w:fldCharType="begin"/>
          </w:r>
          <w:r>
            <w:instrText xml:space="preserve"> PAGEREF _Toc25974 \h </w:instrText>
          </w:r>
          <w:r>
            <w:fldChar w:fldCharType="separate"/>
          </w:r>
          <w:r>
            <w:t>7</w:t>
          </w:r>
          <w:r>
            <w:fldChar w:fldCharType="end"/>
          </w:r>
          <w:r>
            <w:fldChar w:fldCharType="end"/>
          </w:r>
        </w:p>
        <w:p>
          <w:pPr>
            <w:pStyle w:val="12"/>
            <w:tabs>
              <w:tab w:val="right" w:leader="dot" w:pos="8306"/>
            </w:tabs>
          </w:pPr>
          <w:r>
            <w:fldChar w:fldCharType="begin"/>
          </w:r>
          <w:r>
            <w:instrText xml:space="preserve"> HYPERLINK \l _Toc27098 </w:instrText>
          </w:r>
          <w:r>
            <w:fldChar w:fldCharType="separate"/>
          </w:r>
          <w:r>
            <w:rPr>
              <w:rFonts w:hint="eastAsia" w:ascii="微软雅黑" w:hAnsi="微软雅黑" w:eastAsia="微软雅黑" w:cs="微软雅黑"/>
              <w:bCs/>
              <w:szCs w:val="28"/>
              <w:lang w:val="en-US" w:eastAsia="zh-CN"/>
            </w:rPr>
            <w:t>2.2调研的背景</w:t>
          </w:r>
          <w:r>
            <w:tab/>
          </w:r>
          <w:r>
            <w:fldChar w:fldCharType="begin"/>
          </w:r>
          <w:r>
            <w:instrText xml:space="preserve"> PAGEREF _Toc27098 \h </w:instrText>
          </w:r>
          <w:r>
            <w:fldChar w:fldCharType="separate"/>
          </w:r>
          <w:r>
            <w:t>7</w:t>
          </w:r>
          <w:r>
            <w:fldChar w:fldCharType="end"/>
          </w:r>
          <w:r>
            <w:fldChar w:fldCharType="end"/>
          </w:r>
        </w:p>
        <w:p>
          <w:pPr>
            <w:pStyle w:val="11"/>
            <w:tabs>
              <w:tab w:val="right" w:leader="dot" w:pos="8306"/>
            </w:tabs>
          </w:pPr>
          <w:r>
            <w:fldChar w:fldCharType="begin"/>
          </w:r>
          <w:r>
            <w:instrText xml:space="preserve"> HYPERLINK \l _Toc7974 </w:instrText>
          </w:r>
          <w:r>
            <w:fldChar w:fldCharType="separate"/>
          </w:r>
          <w:r>
            <w:rPr>
              <w:rFonts w:hint="default" w:ascii="微软雅黑" w:hAnsi="微软雅黑" w:eastAsia="微软雅黑" w:cs="微软雅黑"/>
              <w:bCs/>
              <w:szCs w:val="32"/>
              <w:lang w:val="en-US" w:eastAsia="zh-CN"/>
            </w:rPr>
            <w:t xml:space="preserve">3. </w:t>
          </w:r>
          <w:r>
            <w:rPr>
              <w:rFonts w:hint="eastAsia" w:ascii="微软雅黑" w:hAnsi="微软雅黑" w:eastAsia="微软雅黑" w:cs="微软雅黑"/>
              <w:bCs/>
              <w:szCs w:val="28"/>
              <w:lang w:val="en-US" w:eastAsia="zh-CN"/>
            </w:rPr>
            <w:t>项目介绍</w:t>
          </w:r>
          <w:r>
            <w:tab/>
          </w:r>
          <w:r>
            <w:fldChar w:fldCharType="begin"/>
          </w:r>
          <w:r>
            <w:instrText xml:space="preserve"> PAGEREF _Toc7974 \h </w:instrText>
          </w:r>
          <w:r>
            <w:fldChar w:fldCharType="separate"/>
          </w:r>
          <w:r>
            <w:t>9</w:t>
          </w:r>
          <w:r>
            <w:fldChar w:fldCharType="end"/>
          </w:r>
          <w:r>
            <w:fldChar w:fldCharType="end"/>
          </w:r>
        </w:p>
        <w:p>
          <w:pPr>
            <w:pStyle w:val="12"/>
            <w:tabs>
              <w:tab w:val="right" w:leader="dot" w:pos="8306"/>
            </w:tabs>
          </w:pPr>
          <w:r>
            <w:fldChar w:fldCharType="begin"/>
          </w:r>
          <w:r>
            <w:instrText xml:space="preserve"> HYPERLINK \l _Toc28814 </w:instrText>
          </w:r>
          <w:r>
            <w:fldChar w:fldCharType="separate"/>
          </w:r>
          <w:r>
            <w:rPr>
              <w:rFonts w:hint="eastAsia" w:ascii="微软雅黑" w:hAnsi="微软雅黑" w:eastAsia="微软雅黑" w:cs="微软雅黑"/>
              <w:bCs/>
              <w:szCs w:val="28"/>
              <w:lang w:val="en-US" w:eastAsia="zh-CN"/>
            </w:rPr>
            <w:t>3.1相关背景及大致介绍</w:t>
          </w:r>
          <w:r>
            <w:tab/>
          </w:r>
          <w:r>
            <w:fldChar w:fldCharType="begin"/>
          </w:r>
          <w:r>
            <w:instrText xml:space="preserve"> PAGEREF _Toc28814 \h </w:instrText>
          </w:r>
          <w:r>
            <w:fldChar w:fldCharType="separate"/>
          </w:r>
          <w:r>
            <w:t>9</w:t>
          </w:r>
          <w:r>
            <w:fldChar w:fldCharType="end"/>
          </w:r>
          <w:r>
            <w:fldChar w:fldCharType="end"/>
          </w:r>
        </w:p>
        <w:p>
          <w:pPr>
            <w:pStyle w:val="12"/>
            <w:tabs>
              <w:tab w:val="right" w:leader="dot" w:pos="8306"/>
            </w:tabs>
          </w:pPr>
          <w:r>
            <w:fldChar w:fldCharType="begin"/>
          </w:r>
          <w:r>
            <w:instrText xml:space="preserve"> HYPERLINK \l _Toc15967 </w:instrText>
          </w:r>
          <w:r>
            <w:fldChar w:fldCharType="separate"/>
          </w:r>
          <w:r>
            <w:rPr>
              <w:rFonts w:hint="eastAsia" w:ascii="微软雅黑" w:hAnsi="微软雅黑" w:eastAsia="微软雅黑" w:cs="微软雅黑"/>
              <w:bCs/>
              <w:szCs w:val="28"/>
              <w:lang w:val="en-US" w:eastAsia="zh-CN"/>
            </w:rPr>
            <w:t>3.2相关的实施方法</w:t>
          </w:r>
          <w:r>
            <w:tab/>
          </w:r>
          <w:r>
            <w:fldChar w:fldCharType="begin"/>
          </w:r>
          <w:r>
            <w:instrText xml:space="preserve"> PAGEREF _Toc15967 \h </w:instrText>
          </w:r>
          <w:r>
            <w:fldChar w:fldCharType="separate"/>
          </w:r>
          <w:r>
            <w:t>9</w:t>
          </w:r>
          <w:r>
            <w:fldChar w:fldCharType="end"/>
          </w:r>
          <w:r>
            <w:fldChar w:fldCharType="end"/>
          </w:r>
        </w:p>
        <w:p>
          <w:pPr>
            <w:pStyle w:val="11"/>
            <w:tabs>
              <w:tab w:val="right" w:leader="dot" w:pos="8306"/>
            </w:tabs>
          </w:pPr>
          <w:r>
            <w:fldChar w:fldCharType="begin"/>
          </w:r>
          <w:r>
            <w:instrText xml:space="preserve"> HYPERLINK \l _Toc3328 </w:instrText>
          </w:r>
          <w:r>
            <w:fldChar w:fldCharType="separate"/>
          </w:r>
          <w:r>
            <w:rPr>
              <w:rFonts w:hint="default" w:ascii="微软雅黑" w:hAnsi="微软雅黑" w:eastAsia="微软雅黑" w:cs="微软雅黑"/>
              <w:bCs/>
              <w:szCs w:val="32"/>
              <w:lang w:val="en-US" w:eastAsia="zh-CN"/>
            </w:rPr>
            <w:t xml:space="preserve">4. </w:t>
          </w:r>
          <w:r>
            <w:rPr>
              <w:rFonts w:hint="eastAsia" w:ascii="微软雅黑" w:hAnsi="微软雅黑" w:eastAsia="微软雅黑" w:cs="微软雅黑"/>
              <w:bCs/>
              <w:szCs w:val="28"/>
              <w:lang w:val="en-US" w:eastAsia="zh-CN"/>
            </w:rPr>
            <w:t>公益性阐述</w:t>
          </w:r>
          <w:r>
            <w:tab/>
          </w:r>
          <w:r>
            <w:fldChar w:fldCharType="begin"/>
          </w:r>
          <w:r>
            <w:instrText xml:space="preserve"> PAGEREF _Toc3328 \h </w:instrText>
          </w:r>
          <w:r>
            <w:fldChar w:fldCharType="separate"/>
          </w:r>
          <w:r>
            <w:t>11</w:t>
          </w:r>
          <w:r>
            <w:fldChar w:fldCharType="end"/>
          </w:r>
          <w:r>
            <w:fldChar w:fldCharType="end"/>
          </w:r>
        </w:p>
        <w:p>
          <w:pPr>
            <w:pStyle w:val="12"/>
            <w:tabs>
              <w:tab w:val="right" w:leader="dot" w:pos="8306"/>
            </w:tabs>
          </w:pPr>
          <w:r>
            <w:fldChar w:fldCharType="begin"/>
          </w:r>
          <w:r>
            <w:instrText xml:space="preserve"> HYPERLINK \l _Toc15955 </w:instrText>
          </w:r>
          <w:r>
            <w:fldChar w:fldCharType="separate"/>
          </w:r>
          <w:r>
            <w:rPr>
              <w:rFonts w:hint="eastAsia" w:ascii="微软雅黑" w:hAnsi="微软雅黑" w:eastAsia="微软雅黑" w:cs="微软雅黑"/>
              <w:bCs/>
              <w:szCs w:val="28"/>
              <w:lang w:val="en-US" w:eastAsia="zh-CN"/>
            </w:rPr>
            <w:t>4.1问题发现</w:t>
          </w:r>
          <w:r>
            <w:tab/>
          </w:r>
          <w:r>
            <w:fldChar w:fldCharType="begin"/>
          </w:r>
          <w:r>
            <w:instrText xml:space="preserve"> PAGEREF _Toc15955 \h </w:instrText>
          </w:r>
          <w:r>
            <w:fldChar w:fldCharType="separate"/>
          </w:r>
          <w:r>
            <w:t>11</w:t>
          </w:r>
          <w:r>
            <w:fldChar w:fldCharType="end"/>
          </w:r>
          <w:r>
            <w:fldChar w:fldCharType="end"/>
          </w:r>
        </w:p>
        <w:p>
          <w:pPr>
            <w:pStyle w:val="12"/>
            <w:tabs>
              <w:tab w:val="right" w:leader="dot" w:pos="8306"/>
            </w:tabs>
          </w:pPr>
          <w:r>
            <w:fldChar w:fldCharType="begin"/>
          </w:r>
          <w:r>
            <w:instrText xml:space="preserve"> HYPERLINK \l _Toc16994 </w:instrText>
          </w:r>
          <w:r>
            <w:fldChar w:fldCharType="separate"/>
          </w:r>
          <w:r>
            <w:rPr>
              <w:rFonts w:hint="eastAsia" w:ascii="微软雅黑" w:hAnsi="微软雅黑" w:eastAsia="微软雅黑" w:cs="微软雅黑"/>
              <w:bCs/>
              <w:szCs w:val="28"/>
              <w:lang w:val="en-US" w:eastAsia="zh-CN"/>
            </w:rPr>
            <w:t>4.2社会使命</w:t>
          </w:r>
          <w:r>
            <w:tab/>
          </w:r>
          <w:r>
            <w:fldChar w:fldCharType="begin"/>
          </w:r>
          <w:r>
            <w:instrText xml:space="preserve"> PAGEREF _Toc16994 \h </w:instrText>
          </w:r>
          <w:r>
            <w:fldChar w:fldCharType="separate"/>
          </w:r>
          <w:r>
            <w:t>11</w:t>
          </w:r>
          <w:r>
            <w:fldChar w:fldCharType="end"/>
          </w:r>
          <w:r>
            <w:fldChar w:fldCharType="end"/>
          </w:r>
        </w:p>
        <w:p>
          <w:pPr>
            <w:pStyle w:val="11"/>
            <w:tabs>
              <w:tab w:val="right" w:leader="dot" w:pos="8306"/>
            </w:tabs>
          </w:pPr>
          <w:r>
            <w:fldChar w:fldCharType="begin"/>
          </w:r>
          <w:r>
            <w:instrText xml:space="preserve"> HYPERLINK \l _Toc24336 </w:instrText>
          </w:r>
          <w:r>
            <w:fldChar w:fldCharType="separate"/>
          </w:r>
          <w:r>
            <w:rPr>
              <w:rFonts w:hint="default" w:ascii="微软雅黑" w:hAnsi="微软雅黑" w:eastAsia="微软雅黑" w:cs="微软雅黑"/>
              <w:bCs w:val="0"/>
              <w:szCs w:val="32"/>
              <w:lang w:val="en-US" w:eastAsia="zh-CN"/>
            </w:rPr>
            <w:t xml:space="preserve">5. </w:t>
          </w:r>
          <w:r>
            <w:rPr>
              <w:rFonts w:hint="eastAsia" w:ascii="微软雅黑" w:hAnsi="微软雅黑" w:eastAsia="微软雅黑" w:cs="微软雅黑"/>
              <w:bCs/>
              <w:szCs w:val="28"/>
              <w:lang w:val="en-US" w:eastAsia="zh-CN"/>
            </w:rPr>
            <w:t>可行性分析</w:t>
          </w:r>
          <w:r>
            <w:tab/>
          </w:r>
          <w:r>
            <w:fldChar w:fldCharType="begin"/>
          </w:r>
          <w:r>
            <w:instrText xml:space="preserve"> PAGEREF _Toc24336 \h </w:instrText>
          </w:r>
          <w:r>
            <w:fldChar w:fldCharType="separate"/>
          </w:r>
          <w:r>
            <w:t>12</w:t>
          </w:r>
          <w:r>
            <w:fldChar w:fldCharType="end"/>
          </w:r>
          <w:r>
            <w:fldChar w:fldCharType="end"/>
          </w:r>
        </w:p>
        <w:p>
          <w:pPr>
            <w:pStyle w:val="12"/>
            <w:tabs>
              <w:tab w:val="right" w:leader="dot" w:pos="8306"/>
            </w:tabs>
          </w:pPr>
          <w:r>
            <w:fldChar w:fldCharType="begin"/>
          </w:r>
          <w:r>
            <w:instrText xml:space="preserve"> HYPERLINK \l _Toc31657 </w:instrText>
          </w:r>
          <w:r>
            <w:fldChar w:fldCharType="separate"/>
          </w:r>
          <w:r>
            <w:rPr>
              <w:rFonts w:hint="eastAsia" w:ascii="微软雅黑" w:hAnsi="微软雅黑" w:eastAsia="微软雅黑" w:cs="微软雅黑"/>
              <w:bCs/>
              <w:szCs w:val="24"/>
              <w:lang w:val="en-US" w:eastAsia="zh-CN"/>
            </w:rPr>
            <w:t>5.1行业现状</w:t>
          </w:r>
          <w:r>
            <w:tab/>
          </w:r>
          <w:r>
            <w:fldChar w:fldCharType="begin"/>
          </w:r>
          <w:r>
            <w:instrText xml:space="preserve"> PAGEREF _Toc31657 \h </w:instrText>
          </w:r>
          <w:r>
            <w:fldChar w:fldCharType="separate"/>
          </w:r>
          <w:r>
            <w:t>12</w:t>
          </w:r>
          <w:r>
            <w:fldChar w:fldCharType="end"/>
          </w:r>
          <w:r>
            <w:fldChar w:fldCharType="end"/>
          </w:r>
        </w:p>
        <w:p>
          <w:pPr>
            <w:pStyle w:val="12"/>
            <w:tabs>
              <w:tab w:val="right" w:leader="dot" w:pos="8306"/>
            </w:tabs>
          </w:pPr>
          <w:r>
            <w:fldChar w:fldCharType="begin"/>
          </w:r>
          <w:r>
            <w:instrText xml:space="preserve"> HYPERLINK \l _Toc18020 </w:instrText>
          </w:r>
          <w:r>
            <w:fldChar w:fldCharType="separate"/>
          </w:r>
          <w:r>
            <w:rPr>
              <w:rFonts w:hint="eastAsia" w:ascii="微软雅黑" w:hAnsi="微软雅黑" w:eastAsia="微软雅黑" w:cs="微软雅黑"/>
              <w:bCs/>
              <w:szCs w:val="24"/>
              <w:lang w:val="en-US" w:eastAsia="zh-CN"/>
            </w:rPr>
            <w:t>5.2项目策略</w:t>
          </w:r>
          <w:r>
            <w:tab/>
          </w:r>
          <w:r>
            <w:fldChar w:fldCharType="begin"/>
          </w:r>
          <w:r>
            <w:instrText xml:space="preserve"> PAGEREF _Toc18020 \h </w:instrText>
          </w:r>
          <w:r>
            <w:fldChar w:fldCharType="separate"/>
          </w:r>
          <w:r>
            <w:t>13</w:t>
          </w:r>
          <w:r>
            <w:fldChar w:fldCharType="end"/>
          </w:r>
          <w:r>
            <w:fldChar w:fldCharType="end"/>
          </w:r>
        </w:p>
        <w:p>
          <w:pPr>
            <w:pStyle w:val="12"/>
            <w:tabs>
              <w:tab w:val="right" w:leader="dot" w:pos="8306"/>
            </w:tabs>
          </w:pPr>
          <w:r>
            <w:fldChar w:fldCharType="begin"/>
          </w:r>
          <w:r>
            <w:instrText xml:space="preserve"> HYPERLINK \l _Toc23375 </w:instrText>
          </w:r>
          <w:r>
            <w:fldChar w:fldCharType="separate"/>
          </w:r>
          <w:r>
            <w:rPr>
              <w:rFonts w:hint="eastAsia" w:ascii="微软雅黑" w:hAnsi="微软雅黑" w:eastAsia="微软雅黑" w:cs="微软雅黑"/>
              <w:bCs/>
              <w:szCs w:val="24"/>
              <w:lang w:val="en-US" w:eastAsia="zh-CN"/>
            </w:rPr>
            <w:t>5.3市场分析</w:t>
          </w:r>
          <w:r>
            <w:tab/>
          </w:r>
          <w:r>
            <w:fldChar w:fldCharType="begin"/>
          </w:r>
          <w:r>
            <w:instrText xml:space="preserve"> PAGEREF _Toc23375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_Toc31012 </w:instrText>
          </w:r>
          <w:r>
            <w:fldChar w:fldCharType="separate"/>
          </w:r>
          <w:r>
            <w:rPr>
              <w:rFonts w:hint="eastAsia" w:ascii="微软雅黑" w:hAnsi="微软雅黑" w:eastAsia="微软雅黑" w:cs="微软雅黑"/>
              <w:bCs/>
              <w:szCs w:val="24"/>
              <w:lang w:val="en-US" w:eastAsia="zh-CN"/>
            </w:rPr>
            <w:t>5.3.1 主要消费人群</w:t>
          </w:r>
          <w:r>
            <w:tab/>
          </w:r>
          <w:r>
            <w:fldChar w:fldCharType="begin"/>
          </w:r>
          <w:r>
            <w:instrText xml:space="preserve"> PAGEREF _Toc31012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_Toc5653 </w:instrText>
          </w:r>
          <w:r>
            <w:fldChar w:fldCharType="separate"/>
          </w:r>
          <w:r>
            <w:rPr>
              <w:rFonts w:hint="eastAsia" w:ascii="微软雅黑" w:hAnsi="微软雅黑" w:eastAsia="微软雅黑" w:cs="微软雅黑"/>
              <w:bCs/>
              <w:szCs w:val="24"/>
              <w:lang w:val="en-US" w:eastAsia="zh-CN"/>
            </w:rPr>
            <w:t>5.3.2市场结构</w:t>
          </w:r>
          <w:r>
            <w:tab/>
          </w:r>
          <w:r>
            <w:fldChar w:fldCharType="begin"/>
          </w:r>
          <w:r>
            <w:instrText xml:space="preserve"> PAGEREF _Toc5653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_Toc30563 </w:instrText>
          </w:r>
          <w:r>
            <w:fldChar w:fldCharType="separate"/>
          </w:r>
          <w:r>
            <w:rPr>
              <w:rFonts w:hint="eastAsia" w:ascii="微软雅黑" w:hAnsi="微软雅黑" w:eastAsia="微软雅黑" w:cs="微软雅黑"/>
              <w:bCs/>
              <w:szCs w:val="24"/>
              <w:lang w:val="en-US" w:eastAsia="zh-CN"/>
            </w:rPr>
            <w:t>5.3.3市场发展现状</w:t>
          </w:r>
          <w:r>
            <w:tab/>
          </w:r>
          <w:r>
            <w:fldChar w:fldCharType="begin"/>
          </w:r>
          <w:r>
            <w:instrText xml:space="preserve"> PAGEREF _Toc30563 \h </w:instrText>
          </w:r>
          <w:r>
            <w:fldChar w:fldCharType="separate"/>
          </w:r>
          <w:r>
            <w:t>16</w:t>
          </w:r>
          <w:r>
            <w:fldChar w:fldCharType="end"/>
          </w:r>
          <w:r>
            <w:fldChar w:fldCharType="end"/>
          </w:r>
        </w:p>
        <w:p>
          <w:pPr>
            <w:pStyle w:val="8"/>
            <w:tabs>
              <w:tab w:val="right" w:leader="dot" w:pos="8306"/>
            </w:tabs>
          </w:pPr>
          <w:r>
            <w:fldChar w:fldCharType="begin"/>
          </w:r>
          <w:r>
            <w:instrText xml:space="preserve"> HYPERLINK \l _Toc6344 </w:instrText>
          </w:r>
          <w:r>
            <w:fldChar w:fldCharType="separate"/>
          </w:r>
          <w:r>
            <w:rPr>
              <w:rFonts w:hint="eastAsia" w:ascii="微软雅黑" w:hAnsi="微软雅黑" w:eastAsia="微软雅黑" w:cs="微软雅黑"/>
              <w:bCs/>
              <w:szCs w:val="24"/>
              <w:lang w:val="en-US" w:eastAsia="zh-CN"/>
            </w:rPr>
            <w:t>5.3.4产品痛点</w:t>
          </w:r>
          <w:r>
            <w:tab/>
          </w:r>
          <w:r>
            <w:fldChar w:fldCharType="begin"/>
          </w:r>
          <w:r>
            <w:instrText xml:space="preserve"> PAGEREF _Toc6344 \h </w:instrText>
          </w:r>
          <w:r>
            <w:fldChar w:fldCharType="separate"/>
          </w:r>
          <w:r>
            <w:t>16</w:t>
          </w:r>
          <w:r>
            <w:fldChar w:fldCharType="end"/>
          </w:r>
          <w:r>
            <w:fldChar w:fldCharType="end"/>
          </w:r>
        </w:p>
        <w:p>
          <w:pPr>
            <w:pStyle w:val="11"/>
            <w:tabs>
              <w:tab w:val="right" w:leader="dot" w:pos="8306"/>
            </w:tabs>
          </w:pPr>
          <w:r>
            <w:fldChar w:fldCharType="begin"/>
          </w:r>
          <w:r>
            <w:instrText xml:space="preserve"> HYPERLINK \l _Toc23447 </w:instrText>
          </w:r>
          <w:r>
            <w:fldChar w:fldCharType="separate"/>
          </w:r>
          <w:r>
            <w:rPr>
              <w:rFonts w:hint="eastAsia" w:ascii="微软雅黑" w:hAnsi="微软雅黑" w:eastAsia="微软雅黑" w:cs="微软雅黑"/>
              <w:bCs/>
              <w:szCs w:val="28"/>
              <w:lang w:val="en-US" w:eastAsia="zh-CN"/>
            </w:rPr>
            <w:t>6.项目运营计划</w:t>
          </w:r>
          <w:r>
            <w:tab/>
          </w:r>
          <w:r>
            <w:fldChar w:fldCharType="begin"/>
          </w:r>
          <w:r>
            <w:instrText xml:space="preserve"> PAGEREF _Toc23447 \h </w:instrText>
          </w:r>
          <w:r>
            <w:fldChar w:fldCharType="separate"/>
          </w:r>
          <w:r>
            <w:t>17</w:t>
          </w:r>
          <w:r>
            <w:fldChar w:fldCharType="end"/>
          </w:r>
          <w:r>
            <w:fldChar w:fldCharType="end"/>
          </w:r>
        </w:p>
        <w:p>
          <w:pPr>
            <w:pStyle w:val="12"/>
            <w:tabs>
              <w:tab w:val="right" w:leader="dot" w:pos="8306"/>
            </w:tabs>
          </w:pPr>
          <w:r>
            <w:fldChar w:fldCharType="begin"/>
          </w:r>
          <w:r>
            <w:instrText xml:space="preserve"> HYPERLINK \l _Toc31075 </w:instrText>
          </w:r>
          <w:r>
            <w:fldChar w:fldCharType="separate"/>
          </w:r>
          <w:r>
            <w:rPr>
              <w:rFonts w:hint="eastAsia" w:ascii="微软雅黑" w:hAnsi="微软雅黑" w:eastAsia="微软雅黑" w:cs="微软雅黑"/>
              <w:bCs/>
              <w:szCs w:val="28"/>
              <w:lang w:val="en-US" w:eastAsia="zh-CN"/>
            </w:rPr>
            <w:t>6.1主体活动计划</w:t>
          </w:r>
          <w:r>
            <w:tab/>
          </w:r>
          <w:r>
            <w:fldChar w:fldCharType="begin"/>
          </w:r>
          <w:r>
            <w:instrText xml:space="preserve"> PAGEREF _Toc31075 \h </w:instrText>
          </w:r>
          <w:r>
            <w:fldChar w:fldCharType="separate"/>
          </w:r>
          <w:r>
            <w:t>17</w:t>
          </w:r>
          <w:r>
            <w:fldChar w:fldCharType="end"/>
          </w:r>
          <w:r>
            <w:fldChar w:fldCharType="end"/>
          </w:r>
        </w:p>
        <w:p>
          <w:pPr>
            <w:pStyle w:val="8"/>
            <w:tabs>
              <w:tab w:val="right" w:leader="dot" w:pos="8306"/>
            </w:tabs>
          </w:pPr>
          <w:r>
            <w:fldChar w:fldCharType="begin"/>
          </w:r>
          <w:r>
            <w:instrText xml:space="preserve"> HYPERLINK \l _Toc7110 </w:instrText>
          </w:r>
          <w:r>
            <w:fldChar w:fldCharType="separate"/>
          </w:r>
          <w:r>
            <w:rPr>
              <w:rFonts w:hint="default" w:ascii="微软雅黑" w:hAnsi="微软雅黑" w:eastAsia="微软雅黑" w:cs="微软雅黑"/>
              <w:bCs/>
              <w:szCs w:val="24"/>
              <w:lang w:val="en-US" w:eastAsia="zh-CN"/>
            </w:rPr>
            <w:t xml:space="preserve">6.1.1 </w:t>
          </w:r>
          <w:r>
            <w:rPr>
              <w:rFonts w:hint="eastAsia" w:ascii="微软雅黑" w:hAnsi="微软雅黑" w:eastAsia="微软雅黑" w:cs="微软雅黑"/>
              <w:bCs/>
              <w:szCs w:val="24"/>
              <w:lang w:val="en-US" w:eastAsia="zh-CN"/>
            </w:rPr>
            <w:t>用户分享</w:t>
          </w:r>
          <w:r>
            <w:tab/>
          </w:r>
          <w:r>
            <w:fldChar w:fldCharType="begin"/>
          </w:r>
          <w:r>
            <w:instrText xml:space="preserve"> PAGEREF _Toc7110 \h </w:instrText>
          </w:r>
          <w:r>
            <w:fldChar w:fldCharType="separate"/>
          </w:r>
          <w:r>
            <w:t>17</w:t>
          </w:r>
          <w:r>
            <w:fldChar w:fldCharType="end"/>
          </w:r>
          <w:r>
            <w:fldChar w:fldCharType="end"/>
          </w:r>
        </w:p>
        <w:p>
          <w:pPr>
            <w:pStyle w:val="8"/>
            <w:tabs>
              <w:tab w:val="right" w:leader="dot" w:pos="8306"/>
            </w:tabs>
          </w:pPr>
          <w:r>
            <w:fldChar w:fldCharType="begin"/>
          </w:r>
          <w:r>
            <w:instrText xml:space="preserve"> HYPERLINK \l _Toc30204 </w:instrText>
          </w:r>
          <w:r>
            <w:fldChar w:fldCharType="separate"/>
          </w:r>
          <w:r>
            <w:rPr>
              <w:rFonts w:hint="default" w:ascii="微软雅黑" w:hAnsi="微软雅黑" w:eastAsia="微软雅黑" w:cs="微软雅黑"/>
              <w:bCs/>
              <w:szCs w:val="24"/>
              <w:lang w:val="en-US" w:eastAsia="zh-CN"/>
            </w:rPr>
            <w:t xml:space="preserve">6.1.2 </w:t>
          </w:r>
          <w:r>
            <w:rPr>
              <w:rFonts w:hint="eastAsia" w:ascii="微软雅黑" w:hAnsi="微软雅黑" w:eastAsia="微软雅黑" w:cs="微软雅黑"/>
              <w:bCs/>
              <w:szCs w:val="24"/>
              <w:lang w:val="en-US" w:eastAsia="zh-CN"/>
            </w:rPr>
            <w:t>营销</w:t>
          </w:r>
          <w:r>
            <w:tab/>
          </w:r>
          <w:r>
            <w:fldChar w:fldCharType="begin"/>
          </w:r>
          <w:r>
            <w:instrText xml:space="preserve"> PAGEREF _Toc30204 \h </w:instrText>
          </w:r>
          <w:r>
            <w:fldChar w:fldCharType="separate"/>
          </w:r>
          <w:r>
            <w:t>18</w:t>
          </w:r>
          <w:r>
            <w:fldChar w:fldCharType="end"/>
          </w:r>
          <w:r>
            <w:fldChar w:fldCharType="end"/>
          </w:r>
        </w:p>
        <w:p>
          <w:pPr>
            <w:pStyle w:val="8"/>
            <w:tabs>
              <w:tab w:val="right" w:leader="dot" w:pos="8306"/>
            </w:tabs>
          </w:pPr>
          <w:r>
            <w:fldChar w:fldCharType="begin"/>
          </w:r>
          <w:r>
            <w:instrText xml:space="preserve"> HYPERLINK \l _Toc17705 </w:instrText>
          </w:r>
          <w:r>
            <w:fldChar w:fldCharType="separate"/>
          </w:r>
          <w:r>
            <w:rPr>
              <w:rFonts w:hint="default" w:ascii="微软雅黑" w:hAnsi="微软雅黑" w:eastAsia="微软雅黑" w:cs="微软雅黑"/>
              <w:bCs/>
              <w:szCs w:val="24"/>
              <w:lang w:val="en-US" w:eastAsia="zh-CN"/>
            </w:rPr>
            <w:t xml:space="preserve">6.1.3 </w:t>
          </w:r>
          <w:r>
            <w:rPr>
              <w:rFonts w:hint="eastAsia" w:ascii="微软雅黑" w:hAnsi="微软雅黑" w:eastAsia="微软雅黑" w:cs="微软雅黑"/>
              <w:bCs/>
              <w:szCs w:val="24"/>
              <w:lang w:val="en-US" w:eastAsia="zh-CN"/>
            </w:rPr>
            <w:t>公益助农</w:t>
          </w:r>
          <w:r>
            <w:tab/>
          </w:r>
          <w:r>
            <w:fldChar w:fldCharType="begin"/>
          </w:r>
          <w:r>
            <w:instrText xml:space="preserve"> PAGEREF _Toc17705 \h </w:instrText>
          </w:r>
          <w:r>
            <w:fldChar w:fldCharType="separate"/>
          </w:r>
          <w:r>
            <w:t>19</w:t>
          </w:r>
          <w:r>
            <w:fldChar w:fldCharType="end"/>
          </w:r>
          <w:r>
            <w:fldChar w:fldCharType="end"/>
          </w:r>
        </w:p>
        <w:p>
          <w:pPr>
            <w:pStyle w:val="12"/>
            <w:tabs>
              <w:tab w:val="right" w:leader="dot" w:pos="8306"/>
            </w:tabs>
          </w:pPr>
          <w:r>
            <w:fldChar w:fldCharType="begin"/>
          </w:r>
          <w:r>
            <w:instrText xml:space="preserve"> HYPERLINK \l _Toc6241 </w:instrText>
          </w:r>
          <w:r>
            <w:fldChar w:fldCharType="separate"/>
          </w:r>
          <w:r>
            <w:rPr>
              <w:rFonts w:hint="default" w:ascii="微软雅黑" w:hAnsi="微软雅黑" w:eastAsia="微软雅黑" w:cs="微软雅黑"/>
              <w:bCs/>
              <w:szCs w:val="28"/>
              <w:lang w:val="en-US" w:eastAsia="zh-CN"/>
            </w:rPr>
            <w:t xml:space="preserve">6.2 </w:t>
          </w:r>
          <w:r>
            <w:rPr>
              <w:rFonts w:hint="eastAsia" w:ascii="微软雅黑" w:hAnsi="微软雅黑" w:eastAsia="微软雅黑" w:cs="微软雅黑"/>
              <w:bCs/>
              <w:szCs w:val="28"/>
              <w:lang w:val="en-US" w:eastAsia="zh-CN"/>
            </w:rPr>
            <w:t>盈利模式</w:t>
          </w:r>
          <w:r>
            <w:tab/>
          </w:r>
          <w:r>
            <w:fldChar w:fldCharType="begin"/>
          </w:r>
          <w:r>
            <w:instrText xml:space="preserve"> PAGEREF _Toc6241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_Toc3568 </w:instrText>
          </w:r>
          <w:r>
            <w:fldChar w:fldCharType="separate"/>
          </w:r>
          <w:r>
            <w:rPr>
              <w:rFonts w:hint="eastAsia" w:ascii="微软雅黑" w:hAnsi="微软雅黑" w:eastAsia="微软雅黑" w:cs="微软雅黑"/>
              <w:bCs/>
              <w:szCs w:val="24"/>
              <w:lang w:val="en-US" w:eastAsia="zh-CN"/>
            </w:rPr>
            <w:t>6</w:t>
          </w:r>
          <w:r>
            <w:rPr>
              <w:rFonts w:hint="default" w:ascii="微软雅黑" w:hAnsi="微软雅黑" w:eastAsia="微软雅黑" w:cs="微软雅黑"/>
              <w:bCs/>
              <w:szCs w:val="24"/>
              <w:lang w:val="en-US" w:eastAsia="zh-CN"/>
            </w:rPr>
            <w:t>.2.</w:t>
          </w:r>
          <w:r>
            <w:rPr>
              <w:rFonts w:hint="eastAsia" w:ascii="微软雅黑" w:hAnsi="微软雅黑" w:eastAsia="微软雅黑" w:cs="微软雅黑"/>
              <w:bCs/>
              <w:szCs w:val="24"/>
              <w:lang w:val="en-US" w:eastAsia="zh-CN"/>
            </w:rPr>
            <w:t>1信息分析</w:t>
          </w:r>
          <w:r>
            <w:tab/>
          </w:r>
          <w:r>
            <w:fldChar w:fldCharType="begin"/>
          </w:r>
          <w:r>
            <w:instrText xml:space="preserve"> PAGEREF _Toc3568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_Toc2894 </w:instrText>
          </w:r>
          <w:r>
            <w:fldChar w:fldCharType="separate"/>
          </w:r>
          <w:r>
            <w:rPr>
              <w:rFonts w:hint="eastAsia" w:ascii="微软雅黑" w:hAnsi="微软雅黑" w:eastAsia="微软雅黑" w:cs="微软雅黑"/>
              <w:bCs/>
              <w:szCs w:val="24"/>
              <w:lang w:val="en-US" w:eastAsia="zh-CN"/>
            </w:rPr>
            <w:t>6</w:t>
          </w:r>
          <w:r>
            <w:rPr>
              <w:rFonts w:hint="default" w:ascii="微软雅黑" w:hAnsi="微软雅黑" w:eastAsia="微软雅黑" w:cs="微软雅黑"/>
              <w:bCs/>
              <w:szCs w:val="24"/>
              <w:lang w:val="en-US" w:eastAsia="zh-CN"/>
            </w:rPr>
            <w:t>.2.</w:t>
          </w:r>
          <w:r>
            <w:rPr>
              <w:rFonts w:hint="eastAsia" w:ascii="微软雅黑" w:hAnsi="微软雅黑" w:eastAsia="微软雅黑" w:cs="微软雅黑"/>
              <w:bCs/>
              <w:szCs w:val="24"/>
              <w:lang w:val="en-US" w:eastAsia="zh-CN"/>
            </w:rPr>
            <w:t>2衍生产品售卖</w:t>
          </w:r>
          <w:r>
            <w:tab/>
          </w:r>
          <w:r>
            <w:fldChar w:fldCharType="begin"/>
          </w:r>
          <w:r>
            <w:instrText xml:space="preserve"> PAGEREF _Toc2894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_Toc13827 </w:instrText>
          </w:r>
          <w:r>
            <w:fldChar w:fldCharType="separate"/>
          </w:r>
          <w:r>
            <w:rPr>
              <w:rFonts w:hint="eastAsia" w:ascii="微软雅黑" w:hAnsi="微软雅黑" w:eastAsia="微软雅黑" w:cs="微软雅黑"/>
              <w:bCs/>
              <w:szCs w:val="24"/>
              <w:lang w:val="en-US" w:eastAsia="zh-CN"/>
            </w:rPr>
            <w:t>6.2.3抽取利润</w:t>
          </w:r>
          <w:r>
            <w:tab/>
          </w:r>
          <w:r>
            <w:fldChar w:fldCharType="begin"/>
          </w:r>
          <w:r>
            <w:instrText xml:space="preserve"> PAGEREF _Toc13827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_Toc22179 </w:instrText>
          </w:r>
          <w:r>
            <w:fldChar w:fldCharType="separate"/>
          </w:r>
          <w:r>
            <w:rPr>
              <w:rFonts w:hint="eastAsia" w:ascii="微软雅黑" w:hAnsi="微软雅黑" w:eastAsia="微软雅黑" w:cs="微软雅黑"/>
              <w:bCs/>
              <w:szCs w:val="24"/>
              <w:lang w:val="en-US" w:eastAsia="zh-CN"/>
            </w:rPr>
            <w:t>6.2.4 广告费</w:t>
          </w:r>
          <w:r>
            <w:tab/>
          </w:r>
          <w:r>
            <w:fldChar w:fldCharType="begin"/>
          </w:r>
          <w:r>
            <w:instrText xml:space="preserve"> PAGEREF _Toc22179 \h </w:instrText>
          </w:r>
          <w:r>
            <w:fldChar w:fldCharType="separate"/>
          </w:r>
          <w:r>
            <w:t>21</w:t>
          </w:r>
          <w:r>
            <w:fldChar w:fldCharType="end"/>
          </w:r>
          <w:r>
            <w:fldChar w:fldCharType="end"/>
          </w:r>
        </w:p>
        <w:p>
          <w:pPr>
            <w:pStyle w:val="11"/>
            <w:tabs>
              <w:tab w:val="right" w:leader="dot" w:pos="8306"/>
            </w:tabs>
          </w:pPr>
          <w:r>
            <w:fldChar w:fldCharType="begin"/>
          </w:r>
          <w:r>
            <w:instrText xml:space="preserve"> HYPERLINK \l _Toc14074 </w:instrText>
          </w:r>
          <w:r>
            <w:fldChar w:fldCharType="separate"/>
          </w:r>
          <w:r>
            <w:rPr>
              <w:rFonts w:hint="eastAsia" w:ascii="微软雅黑" w:hAnsi="微软雅黑" w:eastAsia="微软雅黑" w:cs="微软雅黑"/>
              <w:bCs/>
              <w:szCs w:val="28"/>
              <w:lang w:val="en-US" w:eastAsia="zh-CN"/>
            </w:rPr>
            <w:t>7. 市场分析</w:t>
          </w:r>
          <w:r>
            <w:tab/>
          </w:r>
          <w:r>
            <w:fldChar w:fldCharType="begin"/>
          </w:r>
          <w:r>
            <w:instrText xml:space="preserve"> PAGEREF _Toc14074 \h </w:instrText>
          </w:r>
          <w:r>
            <w:fldChar w:fldCharType="separate"/>
          </w:r>
          <w:r>
            <w:t>21</w:t>
          </w:r>
          <w:r>
            <w:fldChar w:fldCharType="end"/>
          </w:r>
          <w:r>
            <w:fldChar w:fldCharType="end"/>
          </w:r>
        </w:p>
        <w:p>
          <w:pPr>
            <w:pStyle w:val="12"/>
            <w:tabs>
              <w:tab w:val="right" w:leader="dot" w:pos="8306"/>
            </w:tabs>
          </w:pPr>
          <w:r>
            <w:fldChar w:fldCharType="begin"/>
          </w:r>
          <w:r>
            <w:instrText xml:space="preserve"> HYPERLINK \l _Toc8710 </w:instrText>
          </w:r>
          <w:r>
            <w:fldChar w:fldCharType="separate"/>
          </w:r>
          <w:r>
            <w:rPr>
              <w:rFonts w:hint="eastAsia" w:ascii="微软雅黑" w:hAnsi="微软雅黑" w:eastAsia="微软雅黑" w:cs="微软雅黑"/>
              <w:bCs/>
              <w:szCs w:val="24"/>
              <w:lang w:val="en-US" w:eastAsia="zh-CN"/>
            </w:rPr>
            <w:t>7.1SWOT矩阵分析</w:t>
          </w:r>
          <w:r>
            <w:tab/>
          </w:r>
          <w:r>
            <w:fldChar w:fldCharType="begin"/>
          </w:r>
          <w:r>
            <w:instrText xml:space="preserve"> PAGEREF _Toc8710 \h </w:instrText>
          </w:r>
          <w:r>
            <w:fldChar w:fldCharType="separate"/>
          </w:r>
          <w:r>
            <w:t>21</w:t>
          </w:r>
          <w:r>
            <w:fldChar w:fldCharType="end"/>
          </w:r>
          <w:r>
            <w:fldChar w:fldCharType="end"/>
          </w:r>
        </w:p>
        <w:p>
          <w:pPr>
            <w:pStyle w:val="12"/>
            <w:tabs>
              <w:tab w:val="right" w:leader="dot" w:pos="8306"/>
            </w:tabs>
          </w:pPr>
          <w:r>
            <w:fldChar w:fldCharType="begin"/>
          </w:r>
          <w:r>
            <w:instrText xml:space="preserve"> HYPERLINK \l _Toc1181 </w:instrText>
          </w:r>
          <w:r>
            <w:fldChar w:fldCharType="separate"/>
          </w:r>
          <w:r>
            <w:rPr>
              <w:rFonts w:hint="eastAsia" w:ascii="微软雅黑" w:hAnsi="微软雅黑" w:eastAsia="微软雅黑" w:cs="微软雅黑"/>
              <w:bCs/>
              <w:szCs w:val="32"/>
              <w:lang w:val="en-US" w:eastAsia="zh-CN"/>
            </w:rPr>
            <w:t>7.2 经济环境</w:t>
          </w:r>
          <w:r>
            <w:tab/>
          </w:r>
          <w:r>
            <w:fldChar w:fldCharType="begin"/>
          </w:r>
          <w:r>
            <w:instrText xml:space="preserve"> PAGEREF _Toc1181 \h </w:instrText>
          </w:r>
          <w:r>
            <w:fldChar w:fldCharType="separate"/>
          </w:r>
          <w:r>
            <w:t>22</w:t>
          </w:r>
          <w:r>
            <w:fldChar w:fldCharType="end"/>
          </w:r>
          <w:r>
            <w:fldChar w:fldCharType="end"/>
          </w:r>
        </w:p>
        <w:p>
          <w:pPr>
            <w:pStyle w:val="12"/>
            <w:tabs>
              <w:tab w:val="right" w:leader="dot" w:pos="8306"/>
            </w:tabs>
          </w:pPr>
          <w:r>
            <w:fldChar w:fldCharType="begin"/>
          </w:r>
          <w:r>
            <w:instrText xml:space="preserve"> HYPERLINK \l _Toc22994 </w:instrText>
          </w:r>
          <w:r>
            <w:fldChar w:fldCharType="separate"/>
          </w:r>
          <w:r>
            <w:rPr>
              <w:rFonts w:hint="eastAsia" w:ascii="微软雅黑" w:hAnsi="微软雅黑" w:eastAsia="微软雅黑" w:cs="微软雅黑"/>
              <w:bCs/>
              <w:szCs w:val="32"/>
              <w:lang w:val="en-US" w:eastAsia="zh-CN"/>
            </w:rPr>
            <w:t>7.3 社会环境</w:t>
          </w:r>
          <w:r>
            <w:tab/>
          </w:r>
          <w:r>
            <w:fldChar w:fldCharType="begin"/>
          </w:r>
          <w:r>
            <w:instrText xml:space="preserve"> PAGEREF _Toc22994 \h </w:instrText>
          </w:r>
          <w:r>
            <w:fldChar w:fldCharType="separate"/>
          </w:r>
          <w:r>
            <w:t>22</w:t>
          </w:r>
          <w:r>
            <w:fldChar w:fldCharType="end"/>
          </w:r>
          <w:r>
            <w:fldChar w:fldCharType="end"/>
          </w:r>
        </w:p>
        <w:p>
          <w:pPr>
            <w:pStyle w:val="11"/>
            <w:tabs>
              <w:tab w:val="right" w:leader="dot" w:pos="8306"/>
            </w:tabs>
          </w:pPr>
          <w:r>
            <w:fldChar w:fldCharType="begin"/>
          </w:r>
          <w:r>
            <w:instrText xml:space="preserve"> HYPERLINK \l _Toc27314 </w:instrText>
          </w:r>
          <w:r>
            <w:fldChar w:fldCharType="separate"/>
          </w:r>
          <w:r>
            <w:rPr>
              <w:rFonts w:hint="default" w:ascii="微软雅黑" w:hAnsi="微软雅黑" w:eastAsia="微软雅黑" w:cs="微软雅黑"/>
              <w:bCs/>
              <w:szCs w:val="28"/>
              <w:lang w:val="en-US" w:eastAsia="zh-CN"/>
            </w:rPr>
            <w:t xml:space="preserve">8. </w:t>
          </w:r>
          <w:r>
            <w:rPr>
              <w:rFonts w:hint="eastAsia" w:ascii="微软雅黑" w:hAnsi="微软雅黑" w:eastAsia="微软雅黑" w:cs="微软雅黑"/>
              <w:bCs/>
              <w:szCs w:val="28"/>
              <w:lang w:val="en-US" w:eastAsia="zh-CN"/>
            </w:rPr>
            <w:t>营销策略</w:t>
          </w:r>
          <w:r>
            <w:tab/>
          </w:r>
          <w:r>
            <w:fldChar w:fldCharType="begin"/>
          </w:r>
          <w:r>
            <w:instrText xml:space="preserve"> PAGEREF _Toc27314 \h </w:instrText>
          </w:r>
          <w:r>
            <w:fldChar w:fldCharType="separate"/>
          </w:r>
          <w:r>
            <w:t>23</w:t>
          </w:r>
          <w:r>
            <w:fldChar w:fldCharType="end"/>
          </w:r>
          <w:r>
            <w:fldChar w:fldCharType="end"/>
          </w:r>
        </w:p>
        <w:p>
          <w:pPr>
            <w:pStyle w:val="11"/>
            <w:tabs>
              <w:tab w:val="right" w:leader="dot" w:pos="8306"/>
            </w:tabs>
          </w:pPr>
          <w:r>
            <w:fldChar w:fldCharType="begin"/>
          </w:r>
          <w:r>
            <w:instrText xml:space="preserve"> HYPERLINK \l _Toc12358 </w:instrText>
          </w:r>
          <w:r>
            <w:fldChar w:fldCharType="separate"/>
          </w:r>
          <w:r>
            <w:rPr>
              <w:rFonts w:hint="eastAsia" w:ascii="微软雅黑" w:hAnsi="微软雅黑" w:eastAsia="微软雅黑" w:cs="微软雅黑"/>
              <w:bCs/>
              <w:szCs w:val="28"/>
              <w:lang w:val="en-US" w:eastAsia="zh-CN"/>
            </w:rPr>
            <w:t>9.项目管理</w:t>
          </w:r>
          <w:r>
            <w:tab/>
          </w:r>
          <w:r>
            <w:fldChar w:fldCharType="begin"/>
          </w:r>
          <w:r>
            <w:instrText xml:space="preserve"> PAGEREF _Toc12358 \h </w:instrText>
          </w:r>
          <w:r>
            <w:fldChar w:fldCharType="separate"/>
          </w:r>
          <w:r>
            <w:t>24</w:t>
          </w:r>
          <w:r>
            <w:fldChar w:fldCharType="end"/>
          </w:r>
          <w:r>
            <w:fldChar w:fldCharType="end"/>
          </w:r>
        </w:p>
        <w:p>
          <w:pPr>
            <w:pStyle w:val="12"/>
            <w:tabs>
              <w:tab w:val="right" w:leader="dot" w:pos="8306"/>
            </w:tabs>
          </w:pPr>
          <w:r>
            <w:fldChar w:fldCharType="begin"/>
          </w:r>
          <w:r>
            <w:instrText xml:space="preserve"> HYPERLINK \l _Toc14815 </w:instrText>
          </w:r>
          <w:r>
            <w:fldChar w:fldCharType="separate"/>
          </w:r>
          <w:r>
            <w:rPr>
              <w:rFonts w:hint="eastAsia" w:ascii="微软雅黑" w:hAnsi="微软雅黑" w:eastAsia="微软雅黑" w:cs="微软雅黑"/>
              <w:bCs w:val="0"/>
              <w:szCs w:val="16"/>
              <w:lang w:val="en-US" w:eastAsia="zh-CN"/>
            </w:rPr>
            <w:t>9.1团队管理</w:t>
          </w:r>
          <w:r>
            <w:tab/>
          </w:r>
          <w:r>
            <w:fldChar w:fldCharType="begin"/>
          </w:r>
          <w:r>
            <w:instrText xml:space="preserve"> PAGEREF _Toc14815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_Toc1351 </w:instrText>
          </w:r>
          <w:r>
            <w:fldChar w:fldCharType="separate"/>
          </w:r>
          <w:r>
            <w:rPr>
              <w:rFonts w:hint="eastAsia" w:ascii="微软雅黑" w:hAnsi="微软雅黑" w:eastAsia="微软雅黑" w:cs="微软雅黑"/>
              <w:bCs w:val="0"/>
              <w:szCs w:val="21"/>
              <w:lang w:val="en-US" w:eastAsia="zh-CN"/>
            </w:rPr>
            <w:t>9.1.1组织结构</w:t>
          </w:r>
          <w:r>
            <w:tab/>
          </w:r>
          <w:r>
            <w:fldChar w:fldCharType="begin"/>
          </w:r>
          <w:r>
            <w:instrText xml:space="preserve"> PAGEREF _Toc1351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_Toc17636 </w:instrText>
          </w:r>
          <w:r>
            <w:fldChar w:fldCharType="separate"/>
          </w:r>
          <w:r>
            <w:rPr>
              <w:rFonts w:hint="eastAsia" w:ascii="微软雅黑" w:hAnsi="微软雅黑" w:eastAsia="微软雅黑" w:cs="微软雅黑"/>
              <w:bCs w:val="0"/>
              <w:szCs w:val="21"/>
              <w:lang w:val="en-US" w:eastAsia="zh-CN"/>
            </w:rPr>
            <w:t>9.1.2团队理念</w:t>
          </w:r>
          <w:r>
            <w:tab/>
          </w:r>
          <w:r>
            <w:fldChar w:fldCharType="begin"/>
          </w:r>
          <w:r>
            <w:instrText xml:space="preserve"> PAGEREF _Toc17636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_Toc20799 </w:instrText>
          </w:r>
          <w:r>
            <w:fldChar w:fldCharType="separate"/>
          </w:r>
          <w:r>
            <w:rPr>
              <w:rFonts w:hint="eastAsia" w:ascii="微软雅黑" w:hAnsi="微软雅黑" w:eastAsia="微软雅黑" w:cs="微软雅黑"/>
              <w:bCs w:val="0"/>
              <w:szCs w:val="21"/>
              <w:lang w:val="en-US" w:eastAsia="zh-CN"/>
            </w:rPr>
            <w:t>9.1.3绩效管理</w:t>
          </w:r>
          <w:r>
            <w:tab/>
          </w:r>
          <w:r>
            <w:fldChar w:fldCharType="begin"/>
          </w:r>
          <w:r>
            <w:instrText xml:space="preserve"> PAGEREF _Toc20799 \h </w:instrText>
          </w:r>
          <w:r>
            <w:fldChar w:fldCharType="separate"/>
          </w:r>
          <w:r>
            <w:t>28</w:t>
          </w:r>
          <w:r>
            <w:fldChar w:fldCharType="end"/>
          </w:r>
          <w:r>
            <w:fldChar w:fldCharType="end"/>
          </w:r>
        </w:p>
        <w:p>
          <w:pPr>
            <w:pStyle w:val="11"/>
            <w:tabs>
              <w:tab w:val="right" w:leader="dot" w:pos="8306"/>
            </w:tabs>
            <w:ind w:left="420" w:leftChars="200" w:firstLine="0" w:firstLineChars="0"/>
          </w:pPr>
          <w:r>
            <w:fldChar w:fldCharType="begin"/>
          </w:r>
          <w:r>
            <w:instrText xml:space="preserve"> HYPERLINK \l _Toc30855 </w:instrText>
          </w:r>
          <w:r>
            <w:fldChar w:fldCharType="separate"/>
          </w:r>
          <w:r>
            <w:rPr>
              <w:rFonts w:hint="eastAsia" w:ascii="微软雅黑" w:hAnsi="微软雅黑" w:eastAsia="微软雅黑" w:cs="微软雅黑"/>
              <w:bCs w:val="0"/>
              <w:szCs w:val="16"/>
              <w:lang w:val="en-US" w:eastAsia="zh-CN"/>
            </w:rPr>
            <w:t>9.2</w:t>
          </w:r>
          <w:r>
            <w:rPr>
              <w:rFonts w:hint="eastAsia" w:eastAsia="微软雅黑" w:cstheme="minorBidi"/>
              <w:bCs/>
              <w:kern w:val="44"/>
              <w:szCs w:val="24"/>
              <w:lang w:val="en-US" w:eastAsia="zh-CN" w:bidi="ar-SA"/>
            </w:rPr>
            <w:t>财务管理</w:t>
          </w:r>
          <w:r>
            <w:tab/>
          </w:r>
          <w:r>
            <w:fldChar w:fldCharType="begin"/>
          </w:r>
          <w:r>
            <w:instrText xml:space="preserve"> PAGEREF _Toc30855 \h </w:instrText>
          </w:r>
          <w:r>
            <w:fldChar w:fldCharType="separate"/>
          </w:r>
          <w:r>
            <w:t>30</w:t>
          </w:r>
          <w:r>
            <w:fldChar w:fldCharType="end"/>
          </w:r>
          <w:r>
            <w:fldChar w:fldCharType="end"/>
          </w:r>
        </w:p>
        <w:p>
          <w:pPr>
            <w:pStyle w:val="8"/>
            <w:tabs>
              <w:tab w:val="right" w:leader="dot" w:pos="8306"/>
            </w:tabs>
          </w:pPr>
          <w:r>
            <w:fldChar w:fldCharType="begin"/>
          </w:r>
          <w:r>
            <w:instrText xml:space="preserve"> HYPERLINK \l _Toc21464 </w:instrText>
          </w:r>
          <w:r>
            <w:fldChar w:fldCharType="separate"/>
          </w:r>
          <w:r>
            <w:rPr>
              <w:rFonts w:hint="eastAsia" w:ascii="微软雅黑" w:hAnsi="微软雅黑" w:eastAsia="微软雅黑" w:cs="微软雅黑"/>
              <w:bCs/>
              <w:kern w:val="44"/>
              <w:szCs w:val="24"/>
              <w:lang w:val="en-US" w:eastAsia="zh-CN" w:bidi="ar-SA"/>
            </w:rPr>
            <w:t>9.2.1经费预算</w:t>
          </w:r>
          <w:r>
            <w:tab/>
          </w:r>
          <w:r>
            <w:fldChar w:fldCharType="begin"/>
          </w:r>
          <w:r>
            <w:instrText xml:space="preserve"> PAGEREF _Toc21464 \h </w:instrText>
          </w:r>
          <w:r>
            <w:fldChar w:fldCharType="separate"/>
          </w:r>
          <w:r>
            <w:t>30</w:t>
          </w:r>
          <w:r>
            <w:fldChar w:fldCharType="end"/>
          </w:r>
          <w:r>
            <w:fldChar w:fldCharType="end"/>
          </w:r>
        </w:p>
        <w:p>
          <w:pPr>
            <w:pStyle w:val="8"/>
            <w:tabs>
              <w:tab w:val="right" w:leader="dot" w:pos="8306"/>
            </w:tabs>
          </w:pPr>
          <w:r>
            <w:fldChar w:fldCharType="begin"/>
          </w:r>
          <w:r>
            <w:instrText xml:space="preserve"> HYPERLINK \l _Toc27609 </w:instrText>
          </w:r>
          <w:r>
            <w:fldChar w:fldCharType="separate"/>
          </w:r>
          <w:r>
            <w:rPr>
              <w:rFonts w:hint="eastAsia" w:ascii="微软雅黑" w:hAnsi="微软雅黑" w:eastAsia="微软雅黑" w:cstheme="minorBidi"/>
              <w:bCs/>
              <w:kern w:val="44"/>
              <w:szCs w:val="24"/>
              <w:lang w:val="en-US" w:eastAsia="zh-CN" w:bidi="ar-SA"/>
            </w:rPr>
            <w:t>9.2.2财务情况</w:t>
          </w:r>
          <w:r>
            <w:tab/>
          </w:r>
          <w:r>
            <w:fldChar w:fldCharType="begin"/>
          </w:r>
          <w:r>
            <w:instrText xml:space="preserve"> PAGEREF _Toc27609 \h </w:instrText>
          </w:r>
          <w:r>
            <w:fldChar w:fldCharType="separate"/>
          </w:r>
          <w:r>
            <w:t>31</w:t>
          </w:r>
          <w:r>
            <w:fldChar w:fldCharType="end"/>
          </w:r>
          <w:r>
            <w:fldChar w:fldCharType="end"/>
          </w:r>
        </w:p>
        <w:p>
          <w:pPr>
            <w:pStyle w:val="8"/>
            <w:tabs>
              <w:tab w:val="right" w:leader="dot" w:pos="8306"/>
            </w:tabs>
          </w:pPr>
          <w:r>
            <w:fldChar w:fldCharType="begin"/>
          </w:r>
          <w:r>
            <w:instrText xml:space="preserve"> HYPERLINK \l _Toc3492 </w:instrText>
          </w:r>
          <w:r>
            <w:fldChar w:fldCharType="separate"/>
          </w:r>
          <w:r>
            <w:rPr>
              <w:rFonts w:hint="eastAsia" w:ascii="微软雅黑" w:hAnsi="微软雅黑" w:eastAsia="微软雅黑" w:cstheme="minorBidi"/>
              <w:bCs/>
              <w:kern w:val="44"/>
              <w:szCs w:val="24"/>
              <w:lang w:val="en-US" w:eastAsia="zh-CN" w:bidi="ar-SA"/>
            </w:rPr>
            <w:t>9.2.3资金管理</w:t>
          </w:r>
          <w:r>
            <w:tab/>
          </w:r>
          <w:r>
            <w:fldChar w:fldCharType="begin"/>
          </w:r>
          <w:r>
            <w:instrText xml:space="preserve"> PAGEREF _Toc3492 \h </w:instrText>
          </w:r>
          <w:r>
            <w:fldChar w:fldCharType="separate"/>
          </w:r>
          <w:r>
            <w:t>31</w:t>
          </w:r>
          <w:r>
            <w:fldChar w:fldCharType="end"/>
          </w:r>
          <w:r>
            <w:fldChar w:fldCharType="end"/>
          </w:r>
        </w:p>
        <w:p>
          <w:pPr>
            <w:pStyle w:val="8"/>
            <w:tabs>
              <w:tab w:val="right" w:leader="dot" w:pos="8306"/>
            </w:tabs>
            <w:ind w:left="420" w:leftChars="200" w:firstLine="0" w:firstLineChars="0"/>
          </w:pPr>
          <w:r>
            <w:fldChar w:fldCharType="begin"/>
          </w:r>
          <w:r>
            <w:instrText xml:space="preserve"> HYPERLINK \l _Toc29642 </w:instrText>
          </w:r>
          <w:r>
            <w:fldChar w:fldCharType="separate"/>
          </w:r>
          <w:r>
            <w:rPr>
              <w:rFonts w:hint="eastAsia" w:ascii="微软雅黑" w:hAnsi="微软雅黑" w:eastAsia="微软雅黑"/>
              <w:lang w:val="en-US" w:eastAsia="zh-CN"/>
            </w:rPr>
            <w:t>9.3</w:t>
          </w:r>
          <w:r>
            <w:rPr>
              <w:rFonts w:ascii="微软雅黑" w:hAnsi="微软雅黑" w:eastAsia="微软雅黑"/>
            </w:rPr>
            <w:t>风险管理</w:t>
          </w:r>
          <w:r>
            <w:tab/>
          </w:r>
          <w:r>
            <w:fldChar w:fldCharType="begin"/>
          </w:r>
          <w:r>
            <w:instrText xml:space="preserve"> PAGEREF _Toc29642 \h </w:instrText>
          </w:r>
          <w:r>
            <w:fldChar w:fldCharType="separate"/>
          </w:r>
          <w:r>
            <w:t>33</w:t>
          </w:r>
          <w:r>
            <w:fldChar w:fldCharType="end"/>
          </w:r>
          <w:r>
            <w:fldChar w:fldCharType="end"/>
          </w:r>
        </w:p>
        <w:p>
          <w:pPr>
            <w:pStyle w:val="11"/>
            <w:tabs>
              <w:tab w:val="right" w:leader="dot" w:pos="8306"/>
            </w:tabs>
          </w:pPr>
          <w:r>
            <w:fldChar w:fldCharType="begin"/>
          </w:r>
          <w:r>
            <w:instrText xml:space="preserve"> HYPERLINK \l _Toc1010 </w:instrText>
          </w:r>
          <w:r>
            <w:fldChar w:fldCharType="separate"/>
          </w:r>
          <w:r>
            <w:rPr>
              <w:rFonts w:hint="eastAsia" w:ascii="微软雅黑" w:hAnsi="微软雅黑" w:eastAsia="微软雅黑" w:cstheme="minorBidi"/>
              <w:bCs/>
              <w:kern w:val="44"/>
              <w:szCs w:val="28"/>
              <w:lang w:val="en-US" w:eastAsia="zh-CN" w:bidi="ar-SA"/>
            </w:rPr>
            <w:t>10.项目图片</w:t>
          </w:r>
          <w:r>
            <w:tab/>
          </w:r>
          <w:r>
            <w:fldChar w:fldCharType="begin"/>
          </w:r>
          <w:r>
            <w:instrText xml:space="preserve"> PAGEREF _Toc1010 \h </w:instrText>
          </w:r>
          <w:r>
            <w:fldChar w:fldCharType="separate"/>
          </w:r>
          <w:r>
            <w:t>35</w:t>
          </w:r>
          <w:r>
            <w:fldChar w:fldCharType="end"/>
          </w:r>
          <w:r>
            <w:fldChar w:fldCharType="end"/>
          </w:r>
        </w:p>
        <w:p>
          <w:pPr>
            <w:pStyle w:val="11"/>
            <w:tabs>
              <w:tab w:val="right" w:leader="dot" w:pos="8306"/>
            </w:tabs>
          </w:pPr>
          <w:r>
            <w:fldChar w:fldCharType="begin"/>
          </w:r>
          <w:r>
            <w:instrText xml:space="preserve"> HYPERLINK \l _Toc23582 </w:instrText>
          </w:r>
          <w:r>
            <w:fldChar w:fldCharType="separate"/>
          </w:r>
          <w:r>
            <w:rPr>
              <w:rFonts w:hint="default" w:ascii="微软雅黑" w:hAnsi="微软雅黑" w:eastAsia="微软雅黑" w:cstheme="minorBidi"/>
              <w:bCs/>
              <w:kern w:val="44"/>
              <w:szCs w:val="28"/>
              <w:lang w:val="en-US" w:eastAsia="zh-CN" w:bidi="ar-SA"/>
            </w:rPr>
            <w:drawing>
              <wp:inline distT="0" distB="0" distL="114300" distR="114300">
                <wp:extent cx="2113280" cy="3489325"/>
                <wp:effectExtent l="0" t="0" r="1270" b="15875"/>
                <wp:docPr id="3" name="图片 3" descr="套壳手机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套壳手机图 (3)"/>
                        <pic:cNvPicPr>
                          <a:picLocks noChangeAspect="1"/>
                        </pic:cNvPicPr>
                      </pic:nvPicPr>
                      <pic:blipFill>
                        <a:blip r:embed="rId8"/>
                        <a:stretch>
                          <a:fillRect/>
                        </a:stretch>
                      </pic:blipFill>
                      <pic:spPr>
                        <a:xfrm>
                          <a:off x="0" y="0"/>
                          <a:ext cx="2113280" cy="3489325"/>
                        </a:xfrm>
                        <a:prstGeom prst="rect">
                          <a:avLst/>
                        </a:prstGeom>
                      </pic:spPr>
                    </pic:pic>
                  </a:graphicData>
                </a:graphic>
              </wp:inline>
            </w:drawing>
          </w:r>
          <w:r>
            <w:rPr>
              <w:rFonts w:hint="eastAsia" w:ascii="微软雅黑" w:hAnsi="微软雅黑" w:eastAsia="微软雅黑" w:cstheme="minorBidi"/>
              <w:bCs/>
              <w:kern w:val="44"/>
              <w:szCs w:val="28"/>
              <w:lang w:val="en-US" w:eastAsia="zh-CN" w:bidi="ar-SA"/>
            </w:rPr>
            <w:t xml:space="preserve">        </w:t>
          </w:r>
          <w:r>
            <w:rPr>
              <w:rFonts w:hint="default" w:ascii="微软雅黑" w:hAnsi="微软雅黑" w:eastAsia="微软雅黑" w:cstheme="minorBidi"/>
              <w:bCs/>
              <w:kern w:val="44"/>
              <w:szCs w:val="28"/>
              <w:lang w:val="en-US" w:eastAsia="zh-CN" w:bidi="ar-SA"/>
            </w:rPr>
            <w:drawing>
              <wp:inline distT="0" distB="0" distL="114300" distR="114300">
                <wp:extent cx="2130425" cy="3516630"/>
                <wp:effectExtent l="0" t="0" r="3175" b="7620"/>
                <wp:docPr id="7" name="图片 7" descr="套壳手机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套壳手机图 (2)"/>
                        <pic:cNvPicPr>
                          <a:picLocks noChangeAspect="1"/>
                        </pic:cNvPicPr>
                      </pic:nvPicPr>
                      <pic:blipFill>
                        <a:blip r:embed="rId9"/>
                        <a:stretch>
                          <a:fillRect/>
                        </a:stretch>
                      </pic:blipFill>
                      <pic:spPr>
                        <a:xfrm>
                          <a:off x="0" y="0"/>
                          <a:ext cx="2130425" cy="3516630"/>
                        </a:xfrm>
                        <a:prstGeom prst="rect">
                          <a:avLst/>
                        </a:prstGeom>
                      </pic:spPr>
                    </pic:pic>
                  </a:graphicData>
                </a:graphic>
              </wp:inline>
            </w:drawing>
          </w:r>
          <w:r>
            <w:tab/>
          </w:r>
          <w:r>
            <w:fldChar w:fldCharType="begin"/>
          </w:r>
          <w:r>
            <w:instrText xml:space="preserve"> PAGEREF _Toc23582 \h </w:instrText>
          </w:r>
          <w:r>
            <w:fldChar w:fldCharType="separate"/>
          </w:r>
          <w:r>
            <w:t>35</w:t>
          </w:r>
          <w:r>
            <w:fldChar w:fldCharType="end"/>
          </w:r>
          <w:r>
            <w:fldChar w:fldCharType="end"/>
          </w:r>
        </w:p>
        <w:p>
          <w:pPr>
            <w:pStyle w:val="11"/>
            <w:tabs>
              <w:tab w:val="right" w:leader="dot" w:pos="8306"/>
            </w:tabs>
          </w:pPr>
          <w:r>
            <w:fldChar w:fldCharType="begin"/>
          </w:r>
          <w:r>
            <w:instrText xml:space="preserve"> HYPERLINK \l _Toc2143 </w:instrText>
          </w:r>
          <w:r>
            <w:fldChar w:fldCharType="separate"/>
          </w:r>
          <w:r>
            <w:rPr>
              <w:rFonts w:ascii="微软雅黑" w:hAnsi="微软雅黑" w:eastAsia="微软雅黑" w:cstheme="minorBidi"/>
              <w:bCs/>
              <w:kern w:val="44"/>
              <w:szCs w:val="48"/>
              <w:lang w:val="en-US" w:eastAsia="zh-CN" w:bidi="ar-SA"/>
            </w:rPr>
            <w:t>附录</w:t>
          </w:r>
          <w:r>
            <w:tab/>
          </w:r>
          <w:r>
            <w:fldChar w:fldCharType="begin"/>
          </w:r>
          <w:r>
            <w:instrText xml:space="preserve"> PAGEREF _Toc2143 \h </w:instrText>
          </w:r>
          <w:r>
            <w:fldChar w:fldCharType="separate"/>
          </w:r>
          <w:r>
            <w:t>36</w:t>
          </w:r>
          <w:r>
            <w:fldChar w:fldCharType="end"/>
          </w:r>
          <w:r>
            <w:fldChar w:fldCharType="end"/>
          </w:r>
        </w:p>
        <w:p>
          <w:pPr>
            <w:pStyle w:val="11"/>
            <w:tabs>
              <w:tab w:val="right" w:leader="dot" w:pos="8306"/>
            </w:tabs>
          </w:pPr>
          <w:r>
            <w:fldChar w:fldCharType="begin"/>
          </w:r>
          <w:r>
            <w:instrText xml:space="preserve"> HYPERLINK \l _Toc14654 </w:instrText>
          </w:r>
          <w:r>
            <w:fldChar w:fldCharType="separate"/>
          </w:r>
          <w:r>
            <w:rPr>
              <w:rFonts w:ascii="微软雅黑" w:hAnsi="微软雅黑" w:eastAsia="微软雅黑"/>
              <w:szCs w:val="36"/>
              <w:lang w:val="en-US" w:eastAsia="zh-CN"/>
            </w:rPr>
            <w:t>调研报告</w:t>
          </w:r>
          <w:r>
            <w:tab/>
          </w:r>
          <w:r>
            <w:fldChar w:fldCharType="begin"/>
          </w:r>
          <w:r>
            <w:instrText xml:space="preserve"> PAGEREF _Toc14654 \h </w:instrText>
          </w:r>
          <w:r>
            <w:fldChar w:fldCharType="separate"/>
          </w:r>
          <w:r>
            <w:t>36</w:t>
          </w:r>
          <w:r>
            <w:fldChar w:fldCharType="end"/>
          </w:r>
          <w:r>
            <w:fldChar w:fldCharType="end"/>
          </w:r>
        </w:p>
        <w:p>
          <w:pPr>
            <w:pStyle w:val="8"/>
            <w:tabs>
              <w:tab w:val="right" w:leader="dot" w:pos="8306"/>
            </w:tabs>
            <w:ind w:left="0" w:leftChars="0" w:firstLine="0" w:firstLineChars="0"/>
          </w:pPr>
          <w:r>
            <w:fldChar w:fldCharType="begin"/>
          </w:r>
          <w:r>
            <w:instrText xml:space="preserve"> HYPERLINK \l _Toc18921 </w:instrText>
          </w:r>
          <w:r>
            <w:fldChar w:fldCharType="separate"/>
          </w:r>
          <w:r>
            <w:rPr>
              <w:rFonts w:hint="eastAsia" w:eastAsia="微软雅黑" w:cstheme="minorBidi"/>
              <w:bCs/>
              <w:kern w:val="2"/>
              <w:szCs w:val="32"/>
              <w:lang w:val="en-US" w:eastAsia="zh-CN" w:bidi="ar-SA"/>
            </w:rPr>
            <w:t>关于微醺的调查问卷</w:t>
          </w:r>
          <w:r>
            <w:tab/>
          </w:r>
          <w:r>
            <w:fldChar w:fldCharType="begin"/>
          </w:r>
          <w:r>
            <w:instrText xml:space="preserve"> PAGEREF _Toc18921 \h </w:instrText>
          </w:r>
          <w:r>
            <w:fldChar w:fldCharType="separate"/>
          </w:r>
          <w:r>
            <w:t>36</w:t>
          </w:r>
          <w:r>
            <w:fldChar w:fldCharType="end"/>
          </w:r>
          <w:r>
            <w:fldChar w:fldCharType="end"/>
          </w:r>
        </w:p>
        <w:p>
          <w:pPr>
            <w:pStyle w:val="11"/>
            <w:tabs>
              <w:tab w:val="right" w:leader="dot" w:pos="8306"/>
            </w:tabs>
          </w:pPr>
          <w:r>
            <w:fldChar w:fldCharType="begin"/>
          </w:r>
          <w:r>
            <w:instrText xml:space="preserve"> HYPERLINK \l _Toc8582 </w:instrText>
          </w:r>
          <w:r>
            <w:fldChar w:fldCharType="separate"/>
          </w:r>
          <w:r>
            <w:rPr>
              <w:rFonts w:hint="eastAsia" w:ascii="微软雅黑" w:hAnsi="微软雅黑" w:eastAsia="微软雅黑"/>
              <w:bCs/>
              <w:szCs w:val="28"/>
              <w:lang w:val="en-US" w:eastAsia="zh-CN"/>
            </w:rPr>
            <w:t>一、</w:t>
          </w:r>
          <w:r>
            <w:rPr>
              <w:rFonts w:hint="eastAsia" w:ascii="微软雅黑" w:hAnsi="微软雅黑" w:eastAsia="微软雅黑"/>
              <w:bCs/>
              <w:szCs w:val="28"/>
              <w:lang w:eastAsia="zh-Hans"/>
            </w:rPr>
            <w:t>背景</w:t>
          </w:r>
          <w:r>
            <w:tab/>
          </w:r>
          <w:r>
            <w:fldChar w:fldCharType="begin"/>
          </w:r>
          <w:r>
            <w:instrText xml:space="preserve"> PAGEREF _Toc8582 \h </w:instrText>
          </w:r>
          <w:r>
            <w:fldChar w:fldCharType="separate"/>
          </w:r>
          <w:r>
            <w:t>36</w:t>
          </w:r>
          <w:r>
            <w:fldChar w:fldCharType="end"/>
          </w:r>
          <w:r>
            <w:fldChar w:fldCharType="end"/>
          </w:r>
        </w:p>
        <w:p>
          <w:pPr>
            <w:pStyle w:val="11"/>
            <w:tabs>
              <w:tab w:val="right" w:leader="dot" w:pos="8306"/>
            </w:tabs>
          </w:pPr>
          <w:r>
            <w:fldChar w:fldCharType="begin"/>
          </w:r>
          <w:r>
            <w:instrText xml:space="preserve"> HYPERLINK \l _Toc25476 </w:instrText>
          </w:r>
          <w:r>
            <w:fldChar w:fldCharType="separate"/>
          </w:r>
          <w:r>
            <w:rPr>
              <w:rFonts w:hint="eastAsia" w:ascii="微软雅黑" w:hAnsi="微软雅黑" w:eastAsia="微软雅黑"/>
              <w:bCs/>
              <w:szCs w:val="28"/>
              <w:lang w:val="en-US" w:eastAsia="zh-CN"/>
            </w:rPr>
            <w:t>二、</w:t>
          </w:r>
          <w:r>
            <w:rPr>
              <w:rFonts w:hint="eastAsia" w:ascii="微软雅黑" w:hAnsi="微软雅黑" w:eastAsia="微软雅黑"/>
              <w:bCs/>
              <w:szCs w:val="28"/>
              <w:lang w:val="en-US" w:eastAsia="zh-Hans"/>
            </w:rPr>
            <w:t>现存需求分析</w:t>
          </w:r>
          <w:r>
            <w:tab/>
          </w:r>
          <w:r>
            <w:fldChar w:fldCharType="begin"/>
          </w:r>
          <w:r>
            <w:instrText xml:space="preserve"> PAGEREF _Toc25476 \h </w:instrText>
          </w:r>
          <w:r>
            <w:fldChar w:fldCharType="separate"/>
          </w:r>
          <w:r>
            <w:t>37</w:t>
          </w:r>
          <w:r>
            <w:fldChar w:fldCharType="end"/>
          </w:r>
          <w:r>
            <w:fldChar w:fldCharType="end"/>
          </w:r>
        </w:p>
        <w:p>
          <w:pPr>
            <w:pStyle w:val="11"/>
            <w:tabs>
              <w:tab w:val="right" w:leader="dot" w:pos="8306"/>
            </w:tabs>
          </w:pPr>
          <w:r>
            <w:fldChar w:fldCharType="begin"/>
          </w:r>
          <w:r>
            <w:instrText xml:space="preserve"> HYPERLINK \l _Toc20983 </w:instrText>
          </w:r>
          <w:r>
            <w:fldChar w:fldCharType="separate"/>
          </w:r>
          <w:r>
            <w:rPr>
              <w:rFonts w:hint="eastAsia" w:ascii="微软雅黑" w:hAnsi="微软雅黑" w:eastAsia="微软雅黑"/>
              <w:bCs/>
              <w:szCs w:val="28"/>
              <w:lang w:val="en-US" w:eastAsia="zh-CN"/>
            </w:rPr>
            <w:t>三、</w:t>
          </w:r>
          <w:r>
            <w:rPr>
              <w:rFonts w:hint="eastAsia" w:ascii="微软雅黑" w:hAnsi="微软雅黑" w:eastAsia="微软雅黑"/>
              <w:bCs/>
              <w:szCs w:val="28"/>
              <w:lang w:val="en-US" w:eastAsia="zh-Hans"/>
            </w:rPr>
            <w:t>建议</w:t>
          </w:r>
          <w:r>
            <w:tab/>
          </w:r>
          <w:r>
            <w:fldChar w:fldCharType="begin"/>
          </w:r>
          <w:r>
            <w:instrText xml:space="preserve"> PAGEREF _Toc20983 \h </w:instrText>
          </w:r>
          <w:r>
            <w:fldChar w:fldCharType="separate"/>
          </w:r>
          <w:r>
            <w:t>38</w:t>
          </w:r>
          <w:r>
            <w:fldChar w:fldCharType="end"/>
          </w:r>
          <w:r>
            <w:fldChar w:fldCharType="end"/>
          </w:r>
        </w:p>
        <w:p>
          <w:pPr>
            <w:pStyle w:val="11"/>
            <w:tabs>
              <w:tab w:val="right" w:leader="dot" w:pos="8306"/>
            </w:tabs>
          </w:pPr>
          <w:r>
            <w:fldChar w:fldCharType="begin"/>
          </w:r>
          <w:r>
            <w:instrText xml:space="preserve"> HYPERLINK \l _Toc31883 </w:instrText>
          </w:r>
          <w:r>
            <w:fldChar w:fldCharType="separate"/>
          </w:r>
          <w:r>
            <w:rPr>
              <w:rFonts w:hint="eastAsia" w:ascii="微软雅黑" w:hAnsi="微软雅黑" w:eastAsia="微软雅黑"/>
              <w:bCs/>
              <w:szCs w:val="28"/>
              <w:lang w:val="en-US" w:eastAsia="zh-CN"/>
            </w:rPr>
            <w:t>四、</w:t>
          </w:r>
          <w:r>
            <w:rPr>
              <w:rFonts w:hint="eastAsia" w:ascii="微软雅黑" w:hAnsi="微软雅黑" w:eastAsia="微软雅黑"/>
              <w:bCs/>
              <w:szCs w:val="28"/>
              <w:lang w:val="en-US" w:eastAsia="zh-Hans"/>
            </w:rPr>
            <w:t>总结</w:t>
          </w:r>
          <w:r>
            <w:tab/>
          </w:r>
          <w:r>
            <w:fldChar w:fldCharType="begin"/>
          </w:r>
          <w:r>
            <w:instrText xml:space="preserve"> PAGEREF _Toc31883 \h </w:instrText>
          </w:r>
          <w:r>
            <w:fldChar w:fldCharType="separate"/>
          </w:r>
          <w:r>
            <w:t>38</w:t>
          </w:r>
          <w:r>
            <w:fldChar w:fldCharType="end"/>
          </w:r>
          <w:r>
            <w:fldChar w:fldCharType="end"/>
          </w:r>
        </w:p>
        <w:p>
          <w:pPr>
            <w:spacing w:line="480" w:lineRule="auto"/>
            <w:rPr>
              <w:b/>
            </w:rPr>
          </w:pPr>
          <w:r>
            <w:fldChar w:fldCharType="end"/>
          </w:r>
        </w:p>
      </w:sdtContent>
    </w:sdt>
    <w:p>
      <w:pPr>
        <w:spacing w:line="480" w:lineRule="auto"/>
        <w:rPr>
          <w:b/>
        </w:rPr>
      </w:pPr>
    </w:p>
    <w:p>
      <w:pPr>
        <w:spacing w:line="480" w:lineRule="auto"/>
        <w:rPr>
          <w:b/>
        </w:rPr>
      </w:pPr>
    </w:p>
    <w:p>
      <w:pPr>
        <w:spacing w:line="480" w:lineRule="auto"/>
        <w:rPr>
          <w:b/>
        </w:rPr>
      </w:pPr>
    </w:p>
    <w:p>
      <w:pPr>
        <w:rPr>
          <w:rFonts w:hint="eastAsia" w:eastAsiaTheme="minorEastAsia"/>
          <w:b/>
          <w:lang w:eastAsia="zh-CN"/>
        </w:rPr>
      </w:pPr>
    </w:p>
    <w:p>
      <w:pPr>
        <w:rPr>
          <w:rFonts w:hint="eastAsia" w:eastAsiaTheme="minorEastAsia"/>
          <w:b/>
          <w:lang w:eastAsia="zh-CN"/>
        </w:rPr>
      </w:pPr>
    </w:p>
    <w:p>
      <w:pPr>
        <w:rPr>
          <w:rFonts w:hint="eastAsia" w:eastAsiaTheme="minorEastAsia"/>
          <w:b/>
          <w:lang w:eastAsia="zh-CN"/>
        </w:rPr>
      </w:pPr>
    </w:p>
    <w:p>
      <w:pPr>
        <w:rPr>
          <w:rFonts w:hint="eastAsia" w:eastAsiaTheme="minorEastAsia"/>
          <w:b/>
          <w:lang w:eastAsia="zh-CN"/>
        </w:rPr>
        <w:sectPr>
          <w:footerReference r:id="rId4" w:type="default"/>
          <w:pgSz w:w="11906" w:h="16838"/>
          <w:pgMar w:top="1440" w:right="1800" w:bottom="1440" w:left="1800" w:header="851" w:footer="992" w:gutter="0"/>
          <w:pgNumType w:fmt="decimal" w:start="1"/>
          <w:cols w:space="425" w:num="1"/>
          <w:docGrid w:type="lines" w:linePitch="312" w:charSpace="0"/>
        </w:sectPr>
      </w:pPr>
    </w:p>
    <w:p>
      <w:pPr>
        <w:rPr>
          <w:rFonts w:hint="eastAsia" w:eastAsiaTheme="minorEastAsia"/>
          <w:b/>
          <w:lang w:eastAsia="zh-CN"/>
        </w:rPr>
      </w:pPr>
    </w:p>
    <w:p>
      <w:pPr>
        <w:keepNext w:val="0"/>
        <w:keepLines w:val="0"/>
        <w:pageBreakBefore w:val="0"/>
        <w:widowControl w:val="0"/>
        <w:numPr>
          <w:ilvl w:val="0"/>
          <w:numId w:val="2"/>
        </w:numPr>
        <w:kinsoku/>
        <w:wordWrap/>
        <w:overflowPunct/>
        <w:topLinePunct w:val="0"/>
        <w:autoSpaceDE/>
        <w:autoSpaceDN/>
        <w:bidi w:val="0"/>
        <w:adjustRightInd w:val="0"/>
        <w:snapToGrid/>
        <w:spacing w:before="60" w:after="60" w:line="312" w:lineRule="auto"/>
        <w:textAlignment w:val="auto"/>
        <w:outlineLvl w:val="0"/>
        <w:rPr>
          <w:rFonts w:hint="default" w:ascii="微软雅黑" w:hAnsi="微软雅黑" w:eastAsia="微软雅黑" w:cs="微软雅黑"/>
          <w:b/>
          <w:bCs/>
          <w:sz w:val="21"/>
          <w:szCs w:val="21"/>
          <w:lang w:val="en-US" w:eastAsia="zh-CN"/>
        </w:rPr>
      </w:pPr>
      <w:bookmarkStart w:id="0" w:name="_Toc10990"/>
      <w:r>
        <w:rPr>
          <w:rFonts w:hint="eastAsia" w:ascii="微软雅黑" w:hAnsi="微软雅黑" w:eastAsia="微软雅黑" w:cs="微软雅黑"/>
          <w:b/>
          <w:bCs/>
          <w:sz w:val="36"/>
          <w:szCs w:val="36"/>
          <w:lang w:val="en-US" w:eastAsia="zh-CN"/>
        </w:rPr>
        <w:t>执行概要</w:t>
      </w:r>
      <w:bookmarkEnd w:id="0"/>
    </w:p>
    <w:p>
      <w:pPr>
        <w:keepNext w:val="0"/>
        <w:keepLines w:val="0"/>
        <w:pageBreakBefore w:val="0"/>
        <w:widowControl w:val="0"/>
        <w:numPr>
          <w:ilvl w:val="0"/>
          <w:numId w:val="0"/>
        </w:numPr>
        <w:kinsoku/>
        <w:wordWrap/>
        <w:overflowPunct/>
        <w:topLinePunct w:val="0"/>
        <w:autoSpaceDE/>
        <w:autoSpaceDN/>
        <w:bidi w:val="0"/>
        <w:snapToGrid/>
        <w:spacing w:before="60" w:after="60" w:line="312" w:lineRule="auto"/>
        <w:ind w:firstLine="420" w:firstLineChars="0"/>
        <w:jc w:val="both"/>
        <w:textAlignment w:val="auto"/>
        <w:rPr>
          <w:rFonts w:hint="eastAsia"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snapToGrid/>
        <w:spacing w:before="60" w:after="60" w:line="312" w:lineRule="auto"/>
        <w:ind w:firstLine="420" w:firstLineChars="0"/>
        <w:jc w:val="both"/>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随着时代的发展，90后，00后一代年轻人逐渐成为社会前进和发展的主要支撑力，酒饮市场也随之发生变化。以90后为主的新人群逐渐成为酒饮市场新生主力，他们不再追求过度地饮酒和买醉，而是更偏爱于满足轻社交需求和适度释放压力的微醺，这样可以在放松压力的同时有益于身心的健康，这就突出了以果酒和预调酒为主体的低度酒在这个时代的巨大优势。CBNData 发布的《2020 年年轻人群酒水消费洞察》显示，在 2020 年酒水消费增量中，“90 后”“95 后”是最大的两个消费群体。而在“90</w:t>
      </w:r>
    </w:p>
    <w:p>
      <w:pPr>
        <w:keepNext w:val="0"/>
        <w:keepLines w:val="0"/>
        <w:pageBreakBefore w:val="0"/>
        <w:widowControl w:val="0"/>
        <w:numPr>
          <w:ilvl w:val="0"/>
          <w:numId w:val="0"/>
        </w:numPr>
        <w:kinsoku/>
        <w:wordWrap/>
        <w:overflowPunct/>
        <w:topLinePunct w:val="0"/>
        <w:autoSpaceDE/>
        <w:autoSpaceDN/>
        <w:bidi w:val="0"/>
        <w:snapToGrid/>
        <w:spacing w:before="60" w:after="60" w:line="312" w:lineRule="auto"/>
        <w:jc w:val="both"/>
        <w:textAlignment w:val="auto"/>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后”“95 后”酒水消费中，果酒、配制酒品类增速第二，发展速度令人咂舌。与白酒等酒精度数较高的酒类相比，低度酒酒精度数低，对人体和神经没有强烈的刺激感。因此，低度酒既健康又可以很好地增添气氛，在微醺的朦胧之中放慢如今现代都市年轻人的生活节奏，满足了现今年轻人对饮酒的需要，同时，低度酒以其自身优势已经获得了大量女性用户，成为不少女性追逐的产品。许多企业看中了这一商机，开始疯狂地生产低度酒，导致低度酒整体市场规模大、增速快、品牌杂，这不仅使商家的宣发成本大幅增加，也使得消费者眼花缭乱，难以做出正确的选择。</w:t>
      </w:r>
    </w:p>
    <w:p>
      <w:pPr>
        <w:ind w:firstLine="440" w:firstLineChars="200"/>
        <w:rPr>
          <w:rFonts w:hint="eastAsia" w:ascii="微软雅黑" w:hAnsi="微软雅黑" w:eastAsia="微软雅黑" w:cs="微软雅黑"/>
          <w:sz w:val="22"/>
          <w:szCs w:val="22"/>
          <w:lang w:eastAsia="zh-CN"/>
        </w:rPr>
      </w:pPr>
      <w:r>
        <w:rPr>
          <w:rFonts w:hint="eastAsia" w:ascii="微软雅黑" w:hAnsi="微软雅黑" w:eastAsia="微软雅黑" w:cs="微软雅黑"/>
          <w:b/>
          <w:bCs/>
          <w:sz w:val="22"/>
          <w:szCs w:val="22"/>
          <w:lang w:eastAsia="zh-CN"/>
        </w:rPr>
        <w:t>《天猫酒水线上消费数据报告》</w:t>
      </w:r>
      <w:r>
        <w:rPr>
          <w:rFonts w:hint="eastAsia" w:ascii="微软雅黑" w:hAnsi="微软雅黑" w:eastAsia="微软雅黑" w:cs="微软雅黑"/>
          <w:sz w:val="22"/>
          <w:szCs w:val="22"/>
          <w:lang w:eastAsia="zh-CN"/>
        </w:rPr>
        <w:t>显示，90后年轻消费群正逐渐成长为线上酒水消费的主要驱动力。而在线下，餐饮、酒吧作为酒水最大的两个消费场景，90后的贡献率达到六成。</w:t>
      </w:r>
      <w:r>
        <w:rPr>
          <w:rFonts w:hint="eastAsia" w:ascii="微软雅黑" w:hAnsi="微软雅黑" w:eastAsia="微软雅黑" w:cs="微软雅黑"/>
          <w:b w:val="0"/>
          <w:bCs w:val="0"/>
          <w:color w:val="000000" w:themeColor="text1"/>
          <w:sz w:val="22"/>
          <w:szCs w:val="22"/>
          <w:lang w:eastAsia="zh-CN"/>
          <w14:textFill>
            <w14:solidFill>
              <w14:schemeClr w14:val="tx1"/>
            </w14:solidFill>
          </w14:textFill>
        </w:rPr>
        <w:t>另外，90后女性酒水消费人数已经超过男性，成为未来酒水市场的重要消费群体。</w:t>
      </w:r>
      <w:r>
        <w:rPr>
          <w:rFonts w:hint="eastAsia" w:ascii="微软雅黑" w:hAnsi="微软雅黑" w:eastAsia="微软雅黑" w:cs="微软雅黑"/>
          <w:sz w:val="22"/>
          <w:szCs w:val="22"/>
          <w:lang w:eastAsia="zh-CN"/>
        </w:rPr>
        <w:t>峰瑞资本在报告</w:t>
      </w:r>
      <w:r>
        <w:rPr>
          <w:rFonts w:hint="eastAsia" w:ascii="微软雅黑" w:hAnsi="微软雅黑" w:eastAsia="微软雅黑" w:cs="微软雅黑"/>
          <w:b/>
          <w:bCs/>
          <w:sz w:val="22"/>
          <w:szCs w:val="22"/>
          <w:lang w:eastAsia="zh-CN"/>
        </w:rPr>
        <w:t>《微醺时代∶低度酒创业的机会在哪里》</w:t>
      </w:r>
      <w:r>
        <w:rPr>
          <w:rFonts w:hint="eastAsia" w:ascii="微软雅黑" w:hAnsi="微软雅黑" w:eastAsia="微软雅黑" w:cs="微软雅黑"/>
          <w:sz w:val="22"/>
          <w:szCs w:val="22"/>
          <w:lang w:eastAsia="zh-CN"/>
        </w:rPr>
        <w:t>中指出，从长期来看，—部分啤酒的市场份额会被酒精气泡水或者低度预调酒这样的低度酒产品取代，参考这类产品在美国日本市场的发展轨迹，这是未来十年会发生的事情。</w:t>
      </w:r>
    </w:p>
    <w:p>
      <w:pPr>
        <w:ind w:firstLine="440" w:firstLineChars="20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与此同时，我们会关联与低度酒相关的水果和果园的销售。因为很多的低度酒和气泡酒都是果酒，有可能激发消费者自己动手制作简单的果酒的兴趣。于是，我们公益的融入了一些相关的果园的联系方式和他们的销售渠道。在此过程中，我们了解到新疆的水果特别的受欢迎，但是在内地市场新疆水果的占有量并不算高，我们也会做相关的新疆的水果的推广和宣传。以上果园内容的融入全是公益行为，利用我们平台的用户和资源尽可能的给他们带来一些红利，助推农业发展，乡村振兴！</w:t>
      </w:r>
    </w:p>
    <w:p>
      <w:pPr>
        <w:ind w:firstLine="440" w:firstLineChars="200"/>
        <w:rPr>
          <w:rFonts w:hint="default" w:ascii="微软雅黑" w:hAnsi="微软雅黑" w:eastAsia="微软雅黑" w:cs="微软雅黑"/>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0" w:leftChars="0" w:firstLine="420" w:firstLineChars="150"/>
        <w:jc w:val="both"/>
        <w:textAlignment w:val="auto"/>
        <w:outlineLvl w:val="1"/>
        <w:rPr>
          <w:rFonts w:hint="eastAsia" w:ascii="微软雅黑" w:hAnsi="微软雅黑" w:eastAsia="微软雅黑" w:cs="微软雅黑"/>
          <w:b/>
          <w:bCs/>
          <w:color w:val="000000" w:themeColor="text1"/>
          <w:sz w:val="22"/>
          <w:szCs w:val="22"/>
          <w:lang w:val="en-US" w:eastAsia="zh-CN"/>
          <w14:textFill>
            <w14:solidFill>
              <w14:schemeClr w14:val="tx1"/>
            </w14:solidFill>
          </w14:textFill>
        </w:rPr>
      </w:pPr>
      <w:bookmarkStart w:id="1" w:name="_Toc14689"/>
      <w:r>
        <w:rPr>
          <w:rFonts w:hint="eastAsia" w:ascii="微软雅黑" w:hAnsi="微软雅黑" w:eastAsia="微软雅黑" w:cs="微软雅黑"/>
          <w:b/>
          <w:bCs/>
          <w:color w:val="000000" w:themeColor="text1"/>
          <w:sz w:val="28"/>
          <w:szCs w:val="28"/>
          <w:lang w:val="en-US" w:eastAsia="zh-CN"/>
          <w14:textFill>
            <w14:solidFill>
              <w14:schemeClr w14:val="tx1"/>
            </w14:solidFill>
          </w14:textFill>
        </w:rPr>
        <w:t>1.1项目概述</w:t>
      </w:r>
      <w:bookmarkEnd w:id="1"/>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结合上述项目调研结果和社会背景，立足于当代年轻人对低度酒类的选择，致力于助推农业的发展，促进乡村振兴，团队提出“微醺吧台”，该项目聚焦于克服低度酒市场的繁杂现状，结合助推农业发展的国家号召，创新性地提出通过以下三项形式开展项目服务：一、打造一个信息化的平台，将低度酒以信息化，集中化的形式展现在消费者面前，在减少企业和商家的宣发成本的同时也能使得消费者能更加方便和全面地选择自己喜欢的产品。二、打造一种微醺的生活氛围，把具有相同爱好的个体聚集到一起进行分享和交流，达到使得用户在身心放松的同时也能助推低度酒的售卖，实现双赢。三、助推农业发展，乡村振兴。低度酒中有一定的部分是果酒，水果的品质在很大程度上决定了酒产品的质量，因此水果的质量在低度酒的生产中起到非常关键的作用，这也是生产厂家和消费者关注酒品质量的重要渠道。本平台将把优质的果园送至大众视野，以此来促进农业发展。</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平台方面，项目组成员将会将我们的主要精力放在平台氛围的搭建上，一站式配套服务上来提升用户在平台方面的体验。我们会用相应的技术来收集和处理平台上的用户购买信息，购物车中商品的停留时间，购买习惯等等做统计之后再给商家做信息反馈，更好的吸引商家的进驻并且好好的留住他们，期望给商家们减少相当的宣发总成本，能提高他们的利益。</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在积累了大量的用户信息和商家的信息之后，我们还可以提供一定层面上的信息收集、管理、分析服务，帮助商家分析市场目前缺少的方面寻找突破口，帮助水果销售渠道分析在不同时间不同节点不同地域的水果销售情况，可以更好地帮助果园和新疆的水果销售。</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outlineLvl w:val="1"/>
        <w:rPr>
          <w:rFonts w:hint="eastAsia" w:ascii="微软雅黑" w:hAnsi="微软雅黑" w:eastAsia="微软雅黑" w:cs="微软雅黑"/>
          <w:b/>
          <w:bCs/>
          <w:color w:val="000000" w:themeColor="text1"/>
          <w:sz w:val="22"/>
          <w:szCs w:val="22"/>
          <w:lang w:val="en-US" w:eastAsia="zh-CN"/>
          <w14:textFill>
            <w14:solidFill>
              <w14:schemeClr w14:val="tx1"/>
            </w14:solidFill>
          </w14:textFill>
        </w:rPr>
      </w:pPr>
      <w:bookmarkStart w:id="2" w:name="_Toc20995"/>
      <w:r>
        <w:rPr>
          <w:rFonts w:hint="eastAsia" w:ascii="微软雅黑" w:hAnsi="微软雅黑" w:eastAsia="微软雅黑" w:cs="微软雅黑"/>
          <w:b/>
          <w:bCs/>
          <w:color w:val="000000" w:themeColor="text1"/>
          <w:sz w:val="28"/>
          <w:szCs w:val="28"/>
          <w:lang w:val="en-US" w:eastAsia="zh-CN"/>
          <w14:textFill>
            <w14:solidFill>
              <w14:schemeClr w14:val="tx1"/>
            </w14:solidFill>
          </w14:textFill>
        </w:rPr>
        <w:t>1.2 公益性概述</w:t>
      </w:r>
      <w:bookmarkEnd w:id="2"/>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从社会使命看，本项目积极响应《中共中央、国务院关于做好2022年全面推进乡村振兴重点工作的意见》的号召，极贯彻国家消费扶贫方针政策，我们积极的参与其中，尽可能的利用我们的平台的资源和渠道去帮助我们的果农去销售他们的水果。我们在调查的过程中了解到虽然目前也有一些电商平台在做相关的果农种的水果的推广，但是都会存在电商平台的售卖价格是当地水果收购价格的几倍的情况。所以我们在此过程中不收取任何费用，可以很大程度的提升果农的生产收入，提高他们的生活水平。真正务实的去做这样的事情来提高他们的生活幸福感。</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从受益群体来看，本板块的主要受益群体是果农和消费者，有了这样的销售平台之后，消费者可以吃到绿色健康的水果，果农也可以减少他们的担心并且获得更高的收入。消费者和果农达到了双赢的水平，有助于产业长期稳定的发展下去，生命力巨大。与此同时，提高了消费者和果农的生活幸福感。</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outlineLvl w:val="1"/>
        <w:rPr>
          <w:rFonts w:hint="default" w:ascii="微软雅黑" w:hAnsi="微软雅黑" w:eastAsia="微软雅黑" w:cs="微软雅黑"/>
          <w:b/>
          <w:bCs/>
          <w:color w:val="000000" w:themeColor="text1"/>
          <w:sz w:val="28"/>
          <w:szCs w:val="28"/>
          <w:highlight w:val="none"/>
          <w:lang w:val="en-US" w:eastAsia="zh-CN"/>
          <w14:textFill>
            <w14:solidFill>
              <w14:schemeClr w14:val="tx1"/>
            </w14:solidFill>
          </w14:textFill>
        </w:rPr>
      </w:pPr>
      <w:bookmarkStart w:id="3" w:name="_Toc28642"/>
      <w:r>
        <w:rPr>
          <w:rFonts w:hint="eastAsia" w:ascii="微软雅黑" w:hAnsi="微软雅黑" w:eastAsia="微软雅黑" w:cs="微软雅黑"/>
          <w:b/>
          <w:bCs/>
          <w:color w:val="000000" w:themeColor="text1"/>
          <w:sz w:val="28"/>
          <w:szCs w:val="28"/>
          <w:highlight w:val="none"/>
          <w:lang w:val="en-US" w:eastAsia="zh-CN"/>
          <w14:textFill>
            <w14:solidFill>
              <w14:schemeClr w14:val="tx1"/>
            </w14:solidFill>
          </w14:textFill>
        </w:rPr>
        <w:t>1.3市场分析概述</w:t>
      </w:r>
      <w:bookmarkEnd w:id="3"/>
      <w:r>
        <w:rPr>
          <w:rFonts w:hint="eastAsia" w:ascii="微软雅黑" w:hAnsi="微软雅黑" w:eastAsia="微软雅黑" w:cs="微软雅黑"/>
          <w:b/>
          <w:bCs/>
          <w:color w:val="000000" w:themeColor="text1"/>
          <w:sz w:val="28"/>
          <w:szCs w:val="28"/>
          <w:highlight w:val="none"/>
          <w:lang w:val="en-US" w:eastAsia="zh-CN"/>
          <w14:textFill>
            <w14:solidFill>
              <w14:schemeClr w14:val="tx1"/>
            </w14:solidFill>
          </w14:textFill>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420" w:leftChars="0"/>
        <w:jc w:val="both"/>
        <w:textAlignment w:val="auto"/>
        <w:outlineLvl w:val="2"/>
        <w:rPr>
          <w:rFonts w:hint="default" w:ascii="微软雅黑" w:hAnsi="微软雅黑" w:eastAsia="微软雅黑" w:cs="微软雅黑"/>
          <w:b/>
          <w:bCs/>
          <w:color w:val="000000" w:themeColor="text1"/>
          <w:sz w:val="22"/>
          <w:szCs w:val="22"/>
          <w:highlight w:val="none"/>
          <w:lang w:val="en-US" w:eastAsia="zh-CN"/>
          <w14:textFill>
            <w14:solidFill>
              <w14:schemeClr w14:val="tx1"/>
            </w14:solidFill>
          </w14:textFill>
        </w:rPr>
      </w:pPr>
      <w:bookmarkStart w:id="4" w:name="_Toc999"/>
      <w:r>
        <w:rPr>
          <w:rFonts w:hint="eastAsia" w:ascii="微软雅黑" w:hAnsi="微软雅黑" w:eastAsia="微软雅黑" w:cs="微软雅黑"/>
          <w:b/>
          <w:bCs/>
          <w:color w:val="000000" w:themeColor="text1"/>
          <w:sz w:val="22"/>
          <w:szCs w:val="22"/>
          <w:highlight w:val="none"/>
          <w:lang w:val="en-US" w:eastAsia="zh-CN"/>
          <w14:textFill>
            <w14:solidFill>
              <w14:schemeClr w14:val="tx1"/>
            </w14:solidFill>
          </w14:textFill>
        </w:rPr>
        <w:t>1.3.1宏观环境分析</w:t>
      </w:r>
      <w:bookmarkEnd w:id="4"/>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398" w:firstLineChars="181"/>
        <w:jc w:val="both"/>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随着90后、00后逐渐成为酒饮市场的新生主力，</w:t>
      </w:r>
      <w:r>
        <w:rPr>
          <w:rFonts w:hint="eastAsia" w:ascii="微软雅黑" w:hAnsi="微软雅黑" w:eastAsia="微软雅黑" w:cs="微软雅黑"/>
          <w:sz w:val="22"/>
          <w:szCs w:val="22"/>
          <w:lang w:eastAsia="zh-CN"/>
        </w:rPr>
        <w:t>以果酒和预调酒为主的低度酒饮增长势头迅猛。</w:t>
      </w:r>
      <w:r>
        <w:rPr>
          <w:rFonts w:hint="eastAsia" w:ascii="微软雅黑" w:hAnsi="微软雅黑" w:eastAsia="微软雅黑" w:cs="微软雅黑"/>
          <w:sz w:val="22"/>
          <w:szCs w:val="22"/>
          <w:lang w:val="en-US" w:eastAsia="zh-CN"/>
        </w:rPr>
        <w:t>天猫数据显示，果酒和预调酒是天猫增长最快的酒品类，每年大约有300%的高速增长。从2020年开始，疫情已经给国内的市场带来了很大的改变，很多人的消费理念很多人的消费想法已经产生了一些变化。人们更加的关注于他们的健康，更加关注于可以减少他们焦虑的产品。</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420" w:leftChars="0"/>
        <w:jc w:val="both"/>
        <w:textAlignment w:val="auto"/>
        <w:outlineLvl w:val="2"/>
        <w:rPr>
          <w:rFonts w:hint="default" w:ascii="微软雅黑" w:hAnsi="微软雅黑" w:eastAsia="微软雅黑" w:cs="微软雅黑"/>
          <w:b/>
          <w:bCs/>
          <w:color w:val="000000" w:themeColor="text1"/>
          <w:sz w:val="24"/>
          <w:szCs w:val="24"/>
          <w:highlight w:val="none"/>
          <w:lang w:val="en-US" w:eastAsia="zh-CN"/>
          <w14:textFill>
            <w14:solidFill>
              <w14:schemeClr w14:val="tx1"/>
            </w14:solidFill>
          </w14:textFill>
        </w:rPr>
      </w:pPr>
      <w:bookmarkStart w:id="5" w:name="_Toc20511"/>
      <w:r>
        <w:rPr>
          <w:rFonts w:hint="eastAsia" w:ascii="微软雅黑" w:hAnsi="微软雅黑" w:eastAsia="微软雅黑" w:cs="微软雅黑"/>
          <w:b/>
          <w:bCs/>
          <w:color w:val="000000" w:themeColor="text1"/>
          <w:sz w:val="24"/>
          <w:szCs w:val="24"/>
          <w:highlight w:val="none"/>
          <w:lang w:val="en-US" w:eastAsia="zh-CN"/>
          <w14:textFill>
            <w14:solidFill>
              <w14:schemeClr w14:val="tx1"/>
            </w14:solidFill>
          </w14:textFill>
        </w:rPr>
        <w:t>1.3.2微观环境分析</w:t>
      </w:r>
      <w:bookmarkEnd w:id="5"/>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0" w:leftChars="0" w:firstLine="418" w:firstLineChars="190"/>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微醺吧台团队服务对象定位为新一代90后、00后年轻人,具有针对性。运营团队以大学生为主体，利用我们新时代年轻人的同理心和信息管理学院的专业优势，动态调查需求，实现当代年轻人在微醺酒方面需求的精准了解。我们可以运用相关的技术手段对年轻人的需求进行收集分析，可以得到更好的效率去给我们的用户做推送。</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0" w:leftChars="0" w:firstLine="418" w:firstLineChars="190"/>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虽然我们的平台在初创的时候会面临初始用户不足，推广较为困难的情况，但是基于低度酒市场巨大的需求量和目前仍旧快速增长的用户和市场，我们仍然具有巨大的信心和期望，这也是我们不断地攻克难关的动力所在。</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0" w:leftChars="0" w:firstLine="418" w:firstLineChars="190"/>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outlineLvl w:val="1"/>
        <w:rPr>
          <w:rFonts w:hint="eastAsia" w:ascii="微软雅黑" w:hAnsi="微软雅黑" w:eastAsia="微软雅黑" w:cs="微软雅黑"/>
          <w:b/>
          <w:bCs/>
          <w:color w:val="000000" w:themeColor="text1"/>
          <w:sz w:val="28"/>
          <w:szCs w:val="28"/>
          <w:highlight w:val="none"/>
          <w:lang w:val="en-US" w:eastAsia="zh-CN"/>
          <w14:textFill>
            <w14:solidFill>
              <w14:schemeClr w14:val="tx1"/>
            </w14:solidFill>
          </w14:textFill>
        </w:rPr>
      </w:pPr>
      <w:bookmarkStart w:id="6" w:name="_Toc7949"/>
      <w:r>
        <w:rPr>
          <w:rFonts w:hint="eastAsia" w:ascii="微软雅黑" w:hAnsi="微软雅黑" w:eastAsia="微软雅黑" w:cs="微软雅黑"/>
          <w:b/>
          <w:bCs/>
          <w:color w:val="000000" w:themeColor="text1"/>
          <w:sz w:val="28"/>
          <w:szCs w:val="28"/>
          <w:highlight w:val="none"/>
          <w:lang w:val="en-US" w:eastAsia="zh-CN"/>
          <w14:textFill>
            <w14:solidFill>
              <w14:schemeClr w14:val="tx1"/>
            </w14:solidFill>
          </w14:textFill>
        </w:rPr>
        <w:t>1.4 可行性概述</w:t>
      </w:r>
      <w:bookmarkEnd w:id="6"/>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outlineLvl w:val="2"/>
        <w:rPr>
          <w:rFonts w:hint="eastAsia" w:ascii="微软雅黑" w:hAnsi="微软雅黑" w:eastAsia="微软雅黑" w:cs="微软雅黑"/>
          <w:b/>
          <w:bCs/>
          <w:color w:val="000000" w:themeColor="text1"/>
          <w:sz w:val="24"/>
          <w:szCs w:val="24"/>
          <w:highlight w:val="none"/>
          <w:lang w:val="en-US" w:eastAsia="zh-CN"/>
          <w14:textFill>
            <w14:solidFill>
              <w14:schemeClr w14:val="tx1"/>
            </w14:solidFill>
          </w14:textFill>
        </w:rPr>
      </w:pPr>
      <w:bookmarkStart w:id="7" w:name="_Toc29230"/>
      <w:r>
        <w:rPr>
          <w:rFonts w:hint="eastAsia" w:ascii="微软雅黑" w:hAnsi="微软雅黑" w:eastAsia="微软雅黑" w:cs="微软雅黑"/>
          <w:b/>
          <w:bCs/>
          <w:color w:val="000000" w:themeColor="text1"/>
          <w:sz w:val="24"/>
          <w:szCs w:val="24"/>
          <w:highlight w:val="none"/>
          <w:lang w:val="en-US" w:eastAsia="zh-CN"/>
          <w14:textFill>
            <w14:solidFill>
              <w14:schemeClr w14:val="tx1"/>
            </w14:solidFill>
          </w14:textFill>
        </w:rPr>
        <w:t>1.4.1用户群体分析</w:t>
      </w:r>
      <w:bookmarkEnd w:id="7"/>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529" w:firstLineChars="189"/>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bCs/>
          <w:color w:val="000000" w:themeColor="text1"/>
          <w:sz w:val="28"/>
          <w:szCs w:val="28"/>
          <w:highlight w:val="none"/>
          <w:lang w:val="en-US" w:eastAsia="zh-CN"/>
          <w14:textFill>
            <w14:solidFill>
              <w14:schemeClr w14:val="tx1"/>
            </w14:solidFill>
          </w14:textFill>
        </w:rPr>
        <w:t xml:space="preserve"> </w:t>
      </w: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目前，90后95后的年轻人已经长大成年，并且相当一部分的人已经达到了25岁这个消费能力较强的年龄。当他们有了消费能力，他们就可以买到一些他们想要的东西，去追求他们想要的生活状态。这个群体是我们目前最主要的用户群体的定位。目前的情况下，有连续不断的疫情，有这个时代这个社会的巨大的竞争压力，难免这个人群就会有一些焦虑，压力大的情况。一点微醺的酒，既可以表现有品质的生活状态，也可以让大脑稍微的放松，让他们可以在下班之后拥有一种相对放松的生活状态，可以有自己的一种放松的空间。这就是我们对用户群体的定位。</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40" w:firstLineChars="200"/>
        <w:jc w:val="both"/>
        <w:textAlignment w:val="auto"/>
        <w:outlineLvl w:val="2"/>
        <w:rPr>
          <w:rFonts w:hint="eastAsia" w:ascii="微软雅黑" w:hAnsi="微软雅黑" w:eastAsia="微软雅黑" w:cs="微软雅黑"/>
          <w:b/>
          <w:bCs/>
          <w:color w:val="000000" w:themeColor="text1"/>
          <w:sz w:val="22"/>
          <w:szCs w:val="22"/>
          <w:highlight w:val="none"/>
          <w:lang w:val="en-US" w:eastAsia="zh-CN"/>
          <w14:textFill>
            <w14:solidFill>
              <w14:schemeClr w14:val="tx1"/>
            </w14:solidFill>
          </w14:textFill>
        </w:rPr>
      </w:pPr>
      <w:bookmarkStart w:id="8" w:name="_Toc26874"/>
      <w:r>
        <w:rPr>
          <w:rFonts w:hint="eastAsia" w:ascii="微软雅黑" w:hAnsi="微软雅黑" w:eastAsia="微软雅黑" w:cs="微软雅黑"/>
          <w:b/>
          <w:bCs/>
          <w:color w:val="000000" w:themeColor="text1"/>
          <w:sz w:val="22"/>
          <w:szCs w:val="22"/>
          <w:highlight w:val="none"/>
          <w:lang w:val="en-US" w:eastAsia="zh-CN"/>
          <w14:textFill>
            <w14:solidFill>
              <w14:schemeClr w14:val="tx1"/>
            </w14:solidFill>
          </w14:textFill>
        </w:rPr>
        <w:t>1.4.2市场与受众的有机匹配</w:t>
      </w:r>
      <w:bookmarkEnd w:id="8"/>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40" w:firstLineChars="200"/>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项目的主要市场为酒品消费市场，主要的客户是90后这些年轻人。两者的有机匹配，融合了目标市场的吸引力与服务受众的普遍需求，孕育了充盈的市场活力与市场机遇，有非常光明的发展前景。此外，此项目可以结合酒品市场和助农果园的助销，进一步实施助农相关的销售和服务，符合国家发展的政策，关爱年轻人的心理健康压力，助力建设更加美好的社会。</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40" w:firstLineChars="200"/>
        <w:jc w:val="both"/>
        <w:textAlignment w:val="auto"/>
        <w:rPr>
          <w:rFonts w:hint="default"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outlineLvl w:val="1"/>
        <w:rPr>
          <w:rFonts w:hint="eastAsia" w:ascii="微软雅黑" w:hAnsi="微软雅黑" w:eastAsia="微软雅黑" w:cs="微软雅黑"/>
          <w:b/>
          <w:bCs/>
          <w:color w:val="000000" w:themeColor="text1"/>
          <w:sz w:val="28"/>
          <w:szCs w:val="28"/>
          <w:highlight w:val="none"/>
          <w:lang w:val="en-US" w:eastAsia="zh-CN"/>
          <w14:textFill>
            <w14:solidFill>
              <w14:schemeClr w14:val="tx1"/>
            </w14:solidFill>
          </w14:textFill>
        </w:rPr>
      </w:pPr>
      <w:bookmarkStart w:id="9" w:name="_Toc25659"/>
      <w:r>
        <w:rPr>
          <w:rFonts w:hint="eastAsia" w:ascii="微软雅黑" w:hAnsi="微软雅黑" w:eastAsia="微软雅黑" w:cs="微软雅黑"/>
          <w:b/>
          <w:bCs/>
          <w:color w:val="000000" w:themeColor="text1"/>
          <w:sz w:val="28"/>
          <w:szCs w:val="28"/>
          <w:highlight w:val="none"/>
          <w:lang w:val="en-US" w:eastAsia="zh-CN"/>
          <w14:textFill>
            <w14:solidFill>
              <w14:schemeClr w14:val="tx1"/>
            </w14:solidFill>
          </w14:textFill>
        </w:rPr>
        <w:t>1.5营销策略概述</w:t>
      </w:r>
      <w:bookmarkEnd w:id="9"/>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default"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在线上营销方面，项目团队决定在微信、新浪微博、QQ空间、B站、抖音、小红书等众多年轻人聚集的社交平台网络，开设官方的宣传媒体，宣传项目的新生活方式和新生活理念。利用社交平台的分享功能进行项目推广和活动宣传，打造多样化市场推广平台。线上，我们的平台也会推出一站式配套解决方案，给用户提供配套的服务。</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在线下宣传营销方面，项目团队通过线下体验的方式让消费者切实的感受到我们宣扬的微醺氛围和新的惬意的生活态度。并且让他们切身的体会在一种有环境有氛围的情况下的享受。线下宣传主要就是注重消费者体验的情况，尽可能地去满足他们的需求，尽可能地去降低用户的成本。</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0" w:leftChars="0" w:firstLine="410" w:firstLineChars="0"/>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我们在营销方面最重视的是满足消费者的社会展示欲望，并且尽可能的去给客户提供一站式的服务,最快速的最有力的去满足消费者可以拍照以展示自我生活的需求。这样的营销方式可以很大程度的加大我们APP的影响力，也可以较大的提高用户的黏度使用度。一站式服务也是针对我们的服务，优质酒类内容的分享，相关联的氛围配件的匹配和销售，提前帮用户整理优质的供应商。这样的方式可以降低用户的时间成本，精力成本和努力成本，提升让渡价值，提升平台的服务能力来吸引用户的目光。</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Chars="100" w:firstLine="420" w:firstLineChars="0"/>
        <w:jc w:val="both"/>
        <w:textAlignment w:val="auto"/>
        <w:rPr>
          <w:rFonts w:hint="default"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outlineLvl w:val="1"/>
        <w:rPr>
          <w:rFonts w:hint="eastAsia" w:ascii="微软雅黑" w:hAnsi="微软雅黑" w:eastAsia="微软雅黑" w:cs="微软雅黑"/>
          <w:b/>
          <w:bCs/>
          <w:color w:val="000000" w:themeColor="text1"/>
          <w:sz w:val="28"/>
          <w:szCs w:val="28"/>
          <w:highlight w:val="none"/>
          <w:lang w:val="en-US" w:eastAsia="zh-CN"/>
          <w14:textFill>
            <w14:solidFill>
              <w14:schemeClr w14:val="tx1"/>
            </w14:solidFill>
          </w14:textFill>
        </w:rPr>
      </w:pPr>
      <w:bookmarkStart w:id="10" w:name="_Toc761"/>
      <w:r>
        <w:rPr>
          <w:rFonts w:hint="eastAsia" w:ascii="微软雅黑" w:hAnsi="微软雅黑" w:eastAsia="微软雅黑" w:cs="微软雅黑"/>
          <w:b/>
          <w:bCs/>
          <w:color w:val="000000" w:themeColor="text1"/>
          <w:sz w:val="28"/>
          <w:szCs w:val="28"/>
          <w:highlight w:val="none"/>
          <w:lang w:val="en-US" w:eastAsia="zh-CN"/>
          <w14:textFill>
            <w14:solidFill>
              <w14:schemeClr w14:val="tx1"/>
            </w14:solidFill>
          </w14:textFill>
        </w:rPr>
        <w:t>1.7项目管理概述</w:t>
      </w:r>
      <w:bookmarkEnd w:id="10"/>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团队管理方面，主要采用了职能型组织结构，实现了高度专业化分工，能深度指导相关业务，促使团队内部稳定发展是项目得以良好运行的保障；绩效管理将360度考核法与KPI考核法有效结合，灵活运用到团队内部，促使组织和个人绩效提升、管理流程和业务流程优化，保障组织战略目标顺利实现。</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default"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风险管理方面，分析人事、市场、财务、法律、认可度方面可能出现的风险，并且针对性地提出应对措施。完善风险体系，提高管理层内控制意识和内部控制规范化，项目的监督机构更加完善，当风险发生时能够提出行之有效的应对方案，妥善的处理风险事件造成的不利后果是项目运行平稳的保障。</w:t>
      </w:r>
    </w:p>
    <w:p>
      <w:pPr>
        <w:keepNext w:val="0"/>
        <w:keepLines w:val="0"/>
        <w:pageBreakBefore w:val="0"/>
        <w:widowControl w:val="0"/>
        <w:numPr>
          <w:ilvl w:val="0"/>
          <w:numId w:val="0"/>
        </w:numPr>
        <w:kinsoku/>
        <w:wordWrap/>
        <w:overflowPunct/>
        <w:topLinePunct w:val="0"/>
        <w:autoSpaceDE/>
        <w:autoSpaceDN/>
        <w:bidi w:val="0"/>
        <w:snapToGrid/>
        <w:spacing w:before="60" w:after="60" w:line="312" w:lineRule="auto"/>
        <w:ind w:firstLine="420" w:firstLineChars="0"/>
        <w:jc w:val="both"/>
        <w:textAlignment w:val="auto"/>
        <w:rPr>
          <w:rFonts w:hint="default"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snapToGrid/>
        <w:spacing w:before="60" w:after="60" w:line="312" w:lineRule="auto"/>
        <w:ind w:firstLine="420" w:firstLineChars="0"/>
        <w:jc w:val="both"/>
        <w:textAlignment w:val="auto"/>
        <w:rPr>
          <w:rFonts w:hint="default"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snapToGrid/>
        <w:spacing w:before="60" w:after="60" w:line="312" w:lineRule="auto"/>
        <w:ind w:firstLine="420" w:firstLineChars="0"/>
        <w:jc w:val="both"/>
        <w:textAlignment w:val="auto"/>
        <w:rPr>
          <w:rFonts w:hint="default"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snapToGrid/>
        <w:spacing w:before="60" w:after="60" w:line="312" w:lineRule="auto"/>
        <w:ind w:firstLine="420" w:firstLineChars="0"/>
        <w:jc w:val="both"/>
        <w:textAlignment w:val="auto"/>
        <w:rPr>
          <w:rFonts w:hint="default" w:ascii="微软雅黑" w:hAnsi="微软雅黑" w:eastAsia="微软雅黑" w:cs="微软雅黑"/>
          <w:b w:val="0"/>
          <w:bCs w:val="0"/>
          <w:sz w:val="22"/>
          <w:szCs w:val="22"/>
          <w:lang w:val="en-US" w:eastAsia="zh-CN"/>
        </w:rPr>
      </w:pPr>
    </w:p>
    <w:p>
      <w:pPr>
        <w:keepNext w:val="0"/>
        <w:keepLines w:val="0"/>
        <w:pageBreakBefore w:val="0"/>
        <w:widowControl w:val="0"/>
        <w:numPr>
          <w:ilvl w:val="0"/>
          <w:numId w:val="3"/>
        </w:numPr>
        <w:kinsoku/>
        <w:wordWrap/>
        <w:overflowPunct/>
        <w:topLinePunct w:val="0"/>
        <w:autoSpaceDE/>
        <w:autoSpaceDN/>
        <w:bidi w:val="0"/>
        <w:adjustRightInd w:val="0"/>
        <w:snapToGrid/>
        <w:spacing w:before="60" w:after="60" w:line="312" w:lineRule="auto"/>
        <w:textAlignment w:val="auto"/>
        <w:outlineLvl w:val="0"/>
        <w:rPr>
          <w:rFonts w:hint="eastAsia" w:ascii="微软雅黑" w:hAnsi="微软雅黑" w:eastAsia="微软雅黑" w:cs="微软雅黑"/>
          <w:b/>
          <w:bCs/>
          <w:sz w:val="28"/>
          <w:szCs w:val="28"/>
          <w:lang w:val="en-US" w:eastAsia="zh-CN"/>
        </w:rPr>
      </w:pPr>
      <w:bookmarkStart w:id="11" w:name="_Toc9965"/>
      <w:bookmarkStart w:id="12" w:name="_Toc14918"/>
      <w:bookmarkStart w:id="13" w:name="_Toc16598"/>
      <w:r>
        <w:rPr>
          <w:rFonts w:hint="eastAsia" w:ascii="微软雅黑" w:hAnsi="微软雅黑" w:eastAsia="微软雅黑" w:cs="微软雅黑"/>
          <w:b/>
          <w:bCs/>
          <w:sz w:val="28"/>
          <w:szCs w:val="28"/>
          <w:lang w:val="en-US" w:eastAsia="zh-CN"/>
        </w:rPr>
        <w:t>项目背景及意义</w:t>
      </w:r>
      <w:bookmarkEnd w:id="11"/>
      <w:bookmarkEnd w:id="12"/>
      <w:bookmarkEnd w:id="13"/>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textAlignment w:val="auto"/>
        <w:outlineLvl w:val="9"/>
        <w:rPr>
          <w:rFonts w:hint="eastAsia" w:ascii="微软雅黑" w:hAnsi="微软雅黑" w:eastAsia="微软雅黑" w:cs="微软雅黑"/>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firstLine="420" w:firstLineChars="0"/>
        <w:textAlignment w:val="auto"/>
        <w:outlineLvl w:val="1"/>
        <w:rPr>
          <w:rFonts w:hint="eastAsia" w:ascii="微软雅黑" w:hAnsi="微软雅黑" w:eastAsia="微软雅黑" w:cs="微软雅黑"/>
          <w:b/>
          <w:bCs/>
          <w:sz w:val="28"/>
          <w:szCs w:val="28"/>
          <w:lang w:val="en-US" w:eastAsia="zh-CN"/>
        </w:rPr>
      </w:pPr>
      <w:bookmarkStart w:id="14" w:name="_Toc4538"/>
      <w:bookmarkStart w:id="15" w:name="_Toc25974"/>
      <w:bookmarkStart w:id="16" w:name="_Toc22143"/>
      <w:r>
        <w:rPr>
          <w:rFonts w:hint="eastAsia" w:ascii="微软雅黑" w:hAnsi="微软雅黑" w:eastAsia="微软雅黑" w:cs="微软雅黑"/>
          <w:b/>
          <w:bCs/>
          <w:sz w:val="28"/>
          <w:szCs w:val="28"/>
          <w:lang w:val="en-US" w:eastAsia="zh-CN"/>
        </w:rPr>
        <w:t>2.1社会背景</w:t>
      </w:r>
      <w:bookmarkEnd w:id="14"/>
      <w:bookmarkEnd w:id="15"/>
      <w:bookmarkEnd w:id="16"/>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近年来，随着我国经济社会的发展，年轻人们总是在尽力的去争取为数不多的机会，造成了内卷的现象。再加上这些年疫情的影响，私人企业或者公司更加的关注员工的KPI考核，公司内员工的竞争加大，给现在在大城市中的很多努力的年轻人造成了较大的压力。他们需要在家的一段时间和一个空间来让她们在生活之余放松放松。这样压抑的社会氛围甚至造成了现代年轻人一定程度的心理问</w:t>
      </w:r>
      <w:r>
        <w:rPr>
          <w:rFonts w:hint="eastAsia" w:ascii="微软雅黑" w:hAnsi="微软雅黑" w:eastAsia="微软雅黑" w:cs="微软雅黑"/>
          <w:b w:val="0"/>
          <w:bCs w:val="0"/>
          <w:sz w:val="22"/>
          <w:szCs w:val="22"/>
          <w:highlight w:val="none"/>
          <w:lang w:val="en-US" w:eastAsia="zh-CN"/>
        </w:rPr>
        <w:t>题，而适当饮用低度酒则有</w:t>
      </w:r>
      <w:r>
        <w:rPr>
          <w:rFonts w:hint="eastAsia" w:ascii="微软雅黑" w:hAnsi="微软雅黑" w:eastAsia="微软雅黑" w:cs="微软雅黑"/>
          <w:b w:val="0"/>
          <w:bCs w:val="0"/>
          <w:sz w:val="22"/>
          <w:szCs w:val="22"/>
          <w:lang w:val="en-US" w:eastAsia="zh-CN"/>
        </w:rPr>
        <w:t>助于放松身心。目前，这样的生活方式正处在一个发展的阶段，所以我们项目组对未来有非常的信心和干劲。2022年1月10日，工信部《关于加快现代轻工产业体系建设的指导意见(征求意见稿)》引发白酒圈热议。其中“针对年轻消费群体、国外消费群体，发展多样化、时尚化、个性化、低度化白酒产品”的消息，让业内多个主打低度酒的品牌彻底活跃起来。</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b w:val="0"/>
          <w:bCs w:val="0"/>
          <w:sz w:val="22"/>
          <w:szCs w:val="22"/>
          <w:lang w:val="en-US" w:eastAsia="zh-CN"/>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outlineLvl w:val="1"/>
        <w:rPr>
          <w:rFonts w:hint="default" w:ascii="微软雅黑" w:hAnsi="微软雅黑" w:eastAsia="微软雅黑" w:cs="微软雅黑"/>
          <w:b/>
          <w:bCs/>
          <w:sz w:val="28"/>
          <w:szCs w:val="28"/>
          <w:lang w:val="en-US" w:eastAsia="zh-CN"/>
        </w:rPr>
      </w:pPr>
      <w:bookmarkStart w:id="17" w:name="_Toc11899"/>
      <w:bookmarkStart w:id="18" w:name="_Toc27098"/>
      <w:bookmarkStart w:id="19" w:name="_Toc29764"/>
      <w:r>
        <w:rPr>
          <w:rFonts w:hint="eastAsia" w:ascii="微软雅黑" w:hAnsi="微软雅黑" w:eastAsia="微软雅黑" w:cs="微软雅黑"/>
          <w:b/>
          <w:bCs/>
          <w:sz w:val="28"/>
          <w:szCs w:val="28"/>
          <w:lang w:val="en-US" w:eastAsia="zh-CN"/>
        </w:rPr>
        <w:t>2.2调研的背景</w:t>
      </w:r>
      <w:bookmarkEnd w:id="17"/>
      <w:bookmarkEnd w:id="18"/>
      <w:bookmarkEnd w:id="19"/>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i w:val="0"/>
          <w:iCs w:val="0"/>
          <w:caps w:val="0"/>
          <w:color w:val="333333"/>
          <w:spacing w:val="0"/>
          <w:sz w:val="22"/>
          <w:szCs w:val="22"/>
          <w:shd w:val="clear" w:fill="FFFFFF"/>
        </w:rPr>
        <w:t>年轻人的微醺需求带来了低度酒的爆发期，但处在发展前期的低度酒赛道，仍面临种种磨难。近年来女性酒类消费规模正在逐渐扩大，消费增速明显。在此背景下，多家酒企均布局低度酒市场。除此之外，许多低度酒新品牌也成功获得融资。据不完全统计，近半年有多家低度酒新兴品牌成功获得融资。</w:t>
      </w:r>
      <w:r>
        <w:rPr>
          <w:rFonts w:hint="eastAsia" w:ascii="微软雅黑" w:hAnsi="微软雅黑" w:eastAsia="微软雅黑" w:cs="微软雅黑"/>
          <w:i w:val="0"/>
          <w:iCs w:val="0"/>
          <w:caps w:val="0"/>
          <w:color w:val="333333"/>
          <w:spacing w:val="0"/>
          <w:sz w:val="22"/>
          <w:szCs w:val="22"/>
          <w:shd w:val="clear" w:fill="FFFFFF"/>
          <w:lang w:val="en-US" w:eastAsia="zh-CN"/>
        </w:rPr>
        <w:t>2021</w:t>
      </w:r>
      <w:r>
        <w:rPr>
          <w:rFonts w:hint="eastAsia" w:ascii="微软雅黑" w:hAnsi="微软雅黑" w:eastAsia="微软雅黑" w:cs="微软雅黑"/>
          <w:i w:val="0"/>
          <w:iCs w:val="0"/>
          <w:caps w:val="0"/>
          <w:color w:val="333333"/>
          <w:spacing w:val="0"/>
          <w:sz w:val="22"/>
          <w:szCs w:val="22"/>
          <w:shd w:val="clear" w:fill="FFFFFF"/>
        </w:rPr>
        <w:t>年11月，低度茶果酒品牌落饮获得近千万美元Pre-A轮融资;10月，酒水饮料品牌碳氢氧制造获得千万元级天使轮融资;9月，新酒饮品牌梅花里完成近千万元天使轮融资;8月，低度酒品牌冰青获得近亿元B轮融资。除新兴品牌外，诸多企业也纷纷入局低度酒赛道。</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2"/>
          <w:szCs w:val="22"/>
        </w:rPr>
      </w:pPr>
      <w:r>
        <w:rPr>
          <w:rStyle w:val="18"/>
          <w:rFonts w:hint="eastAsia" w:ascii="微软雅黑" w:hAnsi="微软雅黑" w:eastAsia="微软雅黑" w:cs="微软雅黑"/>
          <w:b w:val="0"/>
          <w:bCs w:val="0"/>
          <w:i w:val="0"/>
          <w:iCs w:val="0"/>
          <w:caps w:val="0"/>
          <w:color w:val="auto"/>
          <w:spacing w:val="0"/>
          <w:sz w:val="22"/>
          <w:szCs w:val="22"/>
          <w:u w:val="none"/>
          <w:shd w:val="clear" w:fill="FFFFFF"/>
        </w:rPr>
        <w:fldChar w:fldCharType="begin"/>
      </w:r>
      <w:r>
        <w:rPr>
          <w:rStyle w:val="18"/>
          <w:rFonts w:hint="eastAsia" w:ascii="微软雅黑" w:hAnsi="微软雅黑" w:eastAsia="微软雅黑" w:cs="微软雅黑"/>
          <w:b w:val="0"/>
          <w:bCs w:val="0"/>
          <w:i w:val="0"/>
          <w:iCs w:val="0"/>
          <w:caps w:val="0"/>
          <w:color w:val="auto"/>
          <w:spacing w:val="0"/>
          <w:sz w:val="22"/>
          <w:szCs w:val="22"/>
          <w:u w:val="none"/>
          <w:shd w:val="clear" w:fill="FFFFFF"/>
        </w:rPr>
        <w:instrText xml:space="preserve"> HYPERLINK "https://www.chinairn.com/report/20210805/09255110.html?id=1804230&amp;name=guomeng" \t "https://www.chinairn.com/scfx/20211119/_blank" </w:instrText>
      </w:r>
      <w:r>
        <w:rPr>
          <w:rStyle w:val="18"/>
          <w:rFonts w:hint="eastAsia" w:ascii="微软雅黑" w:hAnsi="微软雅黑" w:eastAsia="微软雅黑" w:cs="微软雅黑"/>
          <w:b w:val="0"/>
          <w:bCs w:val="0"/>
          <w:i w:val="0"/>
          <w:iCs w:val="0"/>
          <w:caps w:val="0"/>
          <w:color w:val="auto"/>
          <w:spacing w:val="0"/>
          <w:sz w:val="22"/>
          <w:szCs w:val="22"/>
          <w:u w:val="none"/>
          <w:shd w:val="clear" w:fill="FFFFFF"/>
        </w:rPr>
        <w:fldChar w:fldCharType="separate"/>
      </w:r>
      <w:r>
        <w:rPr>
          <w:rStyle w:val="19"/>
          <w:rFonts w:hint="eastAsia" w:ascii="微软雅黑" w:hAnsi="微软雅黑" w:eastAsia="微软雅黑" w:cs="微软雅黑"/>
          <w:b w:val="0"/>
          <w:bCs w:val="0"/>
          <w:i w:val="0"/>
          <w:iCs w:val="0"/>
          <w:caps w:val="0"/>
          <w:color w:val="auto"/>
          <w:spacing w:val="0"/>
          <w:sz w:val="22"/>
          <w:szCs w:val="22"/>
          <w:u w:val="none"/>
          <w:shd w:val="clear" w:fill="FFFFFF"/>
        </w:rPr>
        <w:t>低度酒</w:t>
      </w:r>
      <w:r>
        <w:rPr>
          <w:rStyle w:val="18"/>
          <w:rFonts w:hint="eastAsia" w:ascii="微软雅黑" w:hAnsi="微软雅黑" w:eastAsia="微软雅黑" w:cs="微软雅黑"/>
          <w:b w:val="0"/>
          <w:bCs w:val="0"/>
          <w:i w:val="0"/>
          <w:iCs w:val="0"/>
          <w:caps w:val="0"/>
          <w:color w:val="auto"/>
          <w:spacing w:val="0"/>
          <w:sz w:val="22"/>
          <w:szCs w:val="22"/>
          <w:u w:val="none"/>
          <w:shd w:val="clear" w:fill="FFFFFF"/>
        </w:rPr>
        <w:fldChar w:fldCharType="end"/>
      </w:r>
      <w:r>
        <w:rPr>
          <w:rFonts w:hint="eastAsia" w:ascii="微软雅黑" w:hAnsi="微软雅黑" w:eastAsia="微软雅黑" w:cs="微软雅黑"/>
          <w:i w:val="0"/>
          <w:iCs w:val="0"/>
          <w:caps w:val="0"/>
          <w:color w:val="333333"/>
          <w:spacing w:val="0"/>
          <w:sz w:val="22"/>
          <w:szCs w:val="22"/>
          <w:shd w:val="clear" w:fill="FFFFFF"/>
        </w:rPr>
        <w:t>就是</w:t>
      </w:r>
      <w:r>
        <w:rPr>
          <w:rFonts w:hint="eastAsia" w:ascii="微软雅黑" w:hAnsi="微软雅黑" w:eastAsia="微软雅黑" w:cs="微软雅黑"/>
          <w:i w:val="0"/>
          <w:iCs w:val="0"/>
          <w:caps w:val="0"/>
          <w:color w:val="333333"/>
          <w:spacing w:val="0"/>
          <w:sz w:val="22"/>
          <w:szCs w:val="22"/>
          <w:shd w:val="clear" w:fill="FFFFFF"/>
          <w:lang w:val="en-US" w:eastAsia="zh-CN"/>
        </w:rPr>
        <w:t>酒类市场的那</w:t>
      </w:r>
      <w:r>
        <w:rPr>
          <w:rFonts w:hint="eastAsia" w:ascii="微软雅黑" w:hAnsi="微软雅黑" w:eastAsia="微软雅黑" w:cs="微软雅黑"/>
          <w:i w:val="0"/>
          <w:iCs w:val="0"/>
          <w:caps w:val="0"/>
          <w:color w:val="333333"/>
          <w:spacing w:val="0"/>
          <w:sz w:val="22"/>
          <w:szCs w:val="22"/>
          <w:shd w:val="clear" w:fill="FFFFFF"/>
        </w:rPr>
        <w:t>个蓝海。在销售层面，2021年第一季度在天猫、淘宝销售渠道上，销售增速在100%及以上的酒类品牌有2449家，其中低度酒品牌为1415家，占比到57.8%。天猫55大促中，梅子酒增长超过1000%。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i w:val="0"/>
          <w:iCs w:val="0"/>
          <w:caps w:val="0"/>
          <w:color w:val="333333"/>
          <w:spacing w:val="0"/>
          <w:sz w:val="22"/>
          <w:szCs w:val="22"/>
          <w:shd w:val="clear" w:fill="FFFFFF"/>
        </w:rPr>
        <w:t>据天猫新品创新中心发布的《2020果酒创新趋势报告》，截至2020年底，国内梅酒消费同比增长90%，而预调鸡尾酒和果酒增长50%。显然，口味体验丰富，低酒销量快速增长，原因无疑是逐渐具有消费能力和话语权的年轻人在行使消费投票权。</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i w:val="0"/>
          <w:iCs w:val="0"/>
          <w:caps w:val="0"/>
          <w:color w:val="333333"/>
          <w:spacing w:val="0"/>
          <w:sz w:val="22"/>
          <w:szCs w:val="22"/>
          <w:shd w:val="clear" w:fill="FFFFFF"/>
        </w:rPr>
        <w:t>果酒、黄酒、起泡酒等低度酒的产量和销量逐年增加。根据罗兰贝格的调查，啤酒占52%，葡萄酒占13%，预调酒占11%，果酒和起泡酒的比例也在逐渐增加，葡萄酒行业的格局也在日益变化。</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b w:val="0"/>
          <w:bCs/>
          <w:i w:val="0"/>
          <w:iCs w:val="0"/>
          <w:caps w:val="0"/>
          <w:color w:val="auto"/>
          <w:spacing w:val="0"/>
          <w:sz w:val="22"/>
          <w:szCs w:val="22"/>
          <w:u w:val="none"/>
          <w:lang w:eastAsia="zh-CN"/>
        </w:rPr>
      </w:pPr>
      <w:r>
        <w:rPr>
          <w:rStyle w:val="18"/>
          <w:rFonts w:hint="eastAsia" w:ascii="微软雅黑" w:hAnsi="微软雅黑" w:eastAsia="微软雅黑" w:cs="微软雅黑"/>
          <w:b w:val="0"/>
          <w:bCs/>
          <w:i w:val="0"/>
          <w:iCs w:val="0"/>
          <w:caps w:val="0"/>
          <w:color w:val="auto"/>
          <w:spacing w:val="0"/>
          <w:sz w:val="22"/>
          <w:szCs w:val="22"/>
          <w:u w:val="none"/>
          <w:shd w:val="clear" w:fill="FFFFFF"/>
        </w:rPr>
        <w:t>据中研普华研究报告《</w:t>
      </w:r>
      <w:r>
        <w:rPr>
          <w:rStyle w:val="18"/>
          <w:rFonts w:hint="eastAsia" w:ascii="微软雅黑" w:hAnsi="微软雅黑" w:eastAsia="微软雅黑" w:cs="微软雅黑"/>
          <w:b w:val="0"/>
          <w:bCs/>
          <w:i w:val="0"/>
          <w:iCs w:val="0"/>
          <w:caps w:val="0"/>
          <w:color w:val="auto"/>
          <w:spacing w:val="0"/>
          <w:sz w:val="22"/>
          <w:szCs w:val="22"/>
          <w:u w:val="none"/>
          <w:shd w:val="clear" w:fill="FFFFFF"/>
        </w:rPr>
        <w:fldChar w:fldCharType="begin"/>
      </w:r>
      <w:r>
        <w:rPr>
          <w:rStyle w:val="18"/>
          <w:rFonts w:hint="eastAsia" w:ascii="微软雅黑" w:hAnsi="微软雅黑" w:eastAsia="微软雅黑" w:cs="微软雅黑"/>
          <w:b w:val="0"/>
          <w:bCs/>
          <w:i w:val="0"/>
          <w:iCs w:val="0"/>
          <w:caps w:val="0"/>
          <w:color w:val="auto"/>
          <w:spacing w:val="0"/>
          <w:sz w:val="22"/>
          <w:szCs w:val="22"/>
          <w:u w:val="none"/>
          <w:shd w:val="clear" w:fill="FFFFFF"/>
        </w:rPr>
        <w:instrText xml:space="preserve"> HYPERLINK "https://www.chinairn.com/report/20210805/09255110.html?id=1804230&amp;name=guomeng" \t "https://www.chinairn.com/scfx/20211119/_blank" </w:instrText>
      </w:r>
      <w:r>
        <w:rPr>
          <w:rStyle w:val="18"/>
          <w:rFonts w:hint="eastAsia" w:ascii="微软雅黑" w:hAnsi="微软雅黑" w:eastAsia="微软雅黑" w:cs="微软雅黑"/>
          <w:b w:val="0"/>
          <w:bCs/>
          <w:i w:val="0"/>
          <w:iCs w:val="0"/>
          <w:caps w:val="0"/>
          <w:color w:val="auto"/>
          <w:spacing w:val="0"/>
          <w:sz w:val="22"/>
          <w:szCs w:val="22"/>
          <w:u w:val="none"/>
          <w:shd w:val="clear" w:fill="FFFFFF"/>
        </w:rPr>
        <w:fldChar w:fldCharType="separate"/>
      </w:r>
      <w:r>
        <w:rPr>
          <w:rStyle w:val="19"/>
          <w:rFonts w:hint="eastAsia" w:ascii="微软雅黑" w:hAnsi="微软雅黑" w:eastAsia="微软雅黑" w:cs="微软雅黑"/>
          <w:b w:val="0"/>
          <w:bCs/>
          <w:i w:val="0"/>
          <w:iCs w:val="0"/>
          <w:caps w:val="0"/>
          <w:color w:val="auto"/>
          <w:spacing w:val="0"/>
          <w:sz w:val="22"/>
          <w:szCs w:val="22"/>
          <w:u w:val="none"/>
          <w:shd w:val="clear" w:fill="FFFFFF"/>
        </w:rPr>
        <w:t>2021-2025年中国低度酒行业发展前景及深度调研分析报告</w:t>
      </w:r>
      <w:r>
        <w:rPr>
          <w:rStyle w:val="18"/>
          <w:rFonts w:hint="eastAsia" w:ascii="微软雅黑" w:hAnsi="微软雅黑" w:eastAsia="微软雅黑" w:cs="微软雅黑"/>
          <w:b w:val="0"/>
          <w:bCs/>
          <w:i w:val="0"/>
          <w:iCs w:val="0"/>
          <w:caps w:val="0"/>
          <w:color w:val="auto"/>
          <w:spacing w:val="0"/>
          <w:sz w:val="22"/>
          <w:szCs w:val="22"/>
          <w:u w:val="none"/>
          <w:shd w:val="clear" w:fill="FFFFFF"/>
        </w:rPr>
        <w:fldChar w:fldCharType="end"/>
      </w:r>
      <w:r>
        <w:rPr>
          <w:rStyle w:val="18"/>
          <w:rFonts w:hint="eastAsia" w:ascii="微软雅黑" w:hAnsi="微软雅黑" w:eastAsia="微软雅黑" w:cs="微软雅黑"/>
          <w:b w:val="0"/>
          <w:bCs/>
          <w:i w:val="0"/>
          <w:iCs w:val="0"/>
          <w:caps w:val="0"/>
          <w:color w:val="auto"/>
          <w:spacing w:val="0"/>
          <w:sz w:val="22"/>
          <w:szCs w:val="22"/>
          <w:u w:val="none"/>
          <w:shd w:val="clear" w:fill="FFFFFF"/>
        </w:rPr>
        <w:t>》数据显示</w:t>
      </w:r>
      <w:r>
        <w:rPr>
          <w:rStyle w:val="18"/>
          <w:rFonts w:hint="eastAsia" w:ascii="微软雅黑" w:hAnsi="微软雅黑" w:eastAsia="微软雅黑" w:cs="微软雅黑"/>
          <w:b w:val="0"/>
          <w:bCs/>
          <w:i w:val="0"/>
          <w:iCs w:val="0"/>
          <w:caps w:val="0"/>
          <w:color w:val="auto"/>
          <w:spacing w:val="0"/>
          <w:sz w:val="22"/>
          <w:szCs w:val="22"/>
          <w:u w:val="none"/>
          <w:shd w:val="clear" w:fill="FFFFFF"/>
          <w:lang w:eastAsia="zh-CN"/>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i w:val="0"/>
          <w:iCs w:val="0"/>
          <w:caps w:val="0"/>
          <w:color w:val="333333"/>
          <w:spacing w:val="0"/>
          <w:sz w:val="22"/>
          <w:szCs w:val="22"/>
          <w:u w:val="none"/>
          <w:shd w:val="clear" w:fill="FFFFFF"/>
        </w:rPr>
        <w:t>在酒饮品牌上，据不完全统计，2016年</w:t>
      </w:r>
      <w:r>
        <w:rPr>
          <w:rFonts w:hint="eastAsia" w:ascii="微软雅黑" w:hAnsi="微软雅黑" w:eastAsia="微软雅黑" w:cs="微软雅黑"/>
          <w:i w:val="0"/>
          <w:iCs w:val="0"/>
          <w:caps w:val="0"/>
          <w:color w:val="333333"/>
          <w:spacing w:val="0"/>
          <w:sz w:val="22"/>
          <w:szCs w:val="22"/>
          <w:shd w:val="clear" w:fill="FFFFFF"/>
        </w:rPr>
        <w:t>至</w:t>
      </w:r>
      <w:r>
        <w:rPr>
          <w:rFonts w:hint="eastAsia" w:ascii="微软雅黑" w:hAnsi="微软雅黑" w:eastAsia="微软雅黑" w:cs="微软雅黑"/>
          <w:i w:val="0"/>
          <w:iCs w:val="0"/>
          <w:caps w:val="0"/>
          <w:color w:val="333333"/>
          <w:spacing w:val="0"/>
          <w:sz w:val="22"/>
          <w:szCs w:val="22"/>
          <w:shd w:val="clear" w:fill="FFFFFF"/>
          <w:lang w:val="en-US" w:eastAsia="zh-CN"/>
        </w:rPr>
        <w:t>2021年</w:t>
      </w:r>
      <w:r>
        <w:rPr>
          <w:rFonts w:hint="eastAsia" w:ascii="微软雅黑" w:hAnsi="微软雅黑" w:eastAsia="微软雅黑" w:cs="微软雅黑"/>
          <w:i w:val="0"/>
          <w:iCs w:val="0"/>
          <w:caps w:val="0"/>
          <w:color w:val="333333"/>
          <w:spacing w:val="0"/>
          <w:sz w:val="22"/>
          <w:szCs w:val="22"/>
          <w:shd w:val="clear" w:fill="FFFFFF"/>
        </w:rPr>
        <w:t>已经有23家低度酒品牌获得了总计30次以上的融资，至少10家企业获得超千万元级融资，其中冰青、贝瑞甜心等已完成3轮融资。直到2020年末，低度酒行业总融资规模高达近10亿元。</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i w:val="0"/>
          <w:iCs w:val="0"/>
          <w:caps w:val="0"/>
          <w:color w:val="333333"/>
          <w:spacing w:val="0"/>
          <w:sz w:val="22"/>
          <w:szCs w:val="22"/>
          <w:shd w:val="clear" w:fill="FFFFFF"/>
          <w:lang w:val="en-US" w:eastAsia="zh-CN"/>
        </w:rPr>
        <w:t>2021</w:t>
      </w:r>
      <w:r>
        <w:rPr>
          <w:rFonts w:hint="eastAsia" w:ascii="微软雅黑" w:hAnsi="微软雅黑" w:eastAsia="微软雅黑" w:cs="微软雅黑"/>
          <w:i w:val="0"/>
          <w:iCs w:val="0"/>
          <w:caps w:val="0"/>
          <w:color w:val="333333"/>
          <w:spacing w:val="0"/>
          <w:sz w:val="22"/>
          <w:szCs w:val="22"/>
          <w:shd w:val="clear" w:fill="FFFFFF"/>
        </w:rPr>
        <w:t>年天猫发布的“酒水双十一全周期战报”显示，低度酒饮购买人数增长超50%, 新客贡献为酒类第一，总成交人数接近白酒，年轻人占比超60%，可见低度酒饮正被越来越多的年轻消费者所接受。</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2"/>
          <w:szCs w:val="22"/>
          <w:shd w:val="clear" w:fill="FFFFFF"/>
        </w:rPr>
      </w:pPr>
      <w:r>
        <w:rPr>
          <w:rFonts w:hint="eastAsia" w:ascii="微软雅黑" w:hAnsi="微软雅黑" w:eastAsia="微软雅黑" w:cs="微软雅黑"/>
          <w:i w:val="0"/>
          <w:iCs w:val="0"/>
          <w:caps w:val="0"/>
          <w:color w:val="333333"/>
          <w:spacing w:val="0"/>
          <w:sz w:val="22"/>
          <w:szCs w:val="22"/>
          <w:shd w:val="clear" w:fill="FFFFFF"/>
        </w:rPr>
        <w:t>事实上，2021年可以说是微醺赛道的爆发之年，投资人对低度酒机遇的看好主要源自消费人群的变化：90后、00后等“后浪”正成为消费主力军，他们饮酒的动机为自身愉悦而非应酬、面子，更愿意为好喝、口味买单，未来中国的酒水市场会走向年轻、休闲，品类也更加多元，这其中，新兴品牌大有可为。作为“落饮”此轮融资领投方，BAI方面在阐述其投资逻辑时即提到，Z世代在饮酒的选择上更加注重健康化、低度化和口味复合化，并且，女性“悦己型”消费正在释放。</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2"/>
          <w:szCs w:val="22"/>
          <w:shd w:val="clear" w:fill="FFFFFF"/>
        </w:rPr>
      </w:pPr>
    </w:p>
    <w:p>
      <w:pPr>
        <w:keepNext w:val="0"/>
        <w:keepLines w:val="0"/>
        <w:pageBreakBefore w:val="0"/>
        <w:widowControl w:val="0"/>
        <w:numPr>
          <w:ilvl w:val="0"/>
          <w:numId w:val="3"/>
        </w:numPr>
        <w:kinsoku/>
        <w:wordWrap/>
        <w:overflowPunct/>
        <w:topLinePunct w:val="0"/>
        <w:autoSpaceDE/>
        <w:autoSpaceDN/>
        <w:bidi w:val="0"/>
        <w:adjustRightInd w:val="0"/>
        <w:snapToGrid/>
        <w:spacing w:before="60" w:after="60" w:line="312" w:lineRule="auto"/>
        <w:ind w:left="0" w:leftChars="0" w:firstLine="0" w:firstLineChars="0"/>
        <w:textAlignment w:val="auto"/>
        <w:outlineLvl w:val="0"/>
        <w:rPr>
          <w:rFonts w:hint="eastAsia" w:ascii="微软雅黑" w:hAnsi="微软雅黑" w:eastAsia="微软雅黑" w:cs="微软雅黑"/>
          <w:b/>
          <w:bCs/>
          <w:sz w:val="28"/>
          <w:szCs w:val="28"/>
          <w:lang w:val="en-US" w:eastAsia="zh-CN"/>
        </w:rPr>
      </w:pPr>
      <w:bookmarkStart w:id="20" w:name="_Toc32575"/>
      <w:bookmarkStart w:id="21" w:name="_Toc7974"/>
      <w:bookmarkStart w:id="22" w:name="_Toc6832"/>
      <w:r>
        <w:rPr>
          <w:rFonts w:hint="eastAsia" w:ascii="微软雅黑" w:hAnsi="微软雅黑" w:eastAsia="微软雅黑" w:cs="微软雅黑"/>
          <w:b/>
          <w:bCs/>
          <w:sz w:val="28"/>
          <w:szCs w:val="28"/>
          <w:lang w:val="en-US" w:eastAsia="zh-CN"/>
        </w:rPr>
        <w:t>项目介绍</w:t>
      </w:r>
      <w:bookmarkEnd w:id="20"/>
      <w:bookmarkEnd w:id="21"/>
      <w:bookmarkEnd w:id="22"/>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firstLine="420" w:firstLineChars="0"/>
        <w:textAlignment w:val="auto"/>
        <w:outlineLvl w:val="1"/>
        <w:rPr>
          <w:rFonts w:hint="default" w:ascii="微软雅黑" w:hAnsi="微软雅黑" w:eastAsia="微软雅黑" w:cs="微软雅黑"/>
          <w:b/>
          <w:bCs/>
          <w:sz w:val="28"/>
          <w:szCs w:val="28"/>
          <w:lang w:val="en-US" w:eastAsia="zh-CN"/>
        </w:rPr>
      </w:pPr>
      <w:bookmarkStart w:id="23" w:name="_Toc28814"/>
      <w:bookmarkStart w:id="24" w:name="_Toc9914"/>
      <w:bookmarkStart w:id="25" w:name="_Toc5185"/>
      <w:r>
        <w:rPr>
          <w:rFonts w:hint="eastAsia" w:ascii="微软雅黑" w:hAnsi="微软雅黑" w:eastAsia="微软雅黑" w:cs="微软雅黑"/>
          <w:b/>
          <w:bCs/>
          <w:sz w:val="28"/>
          <w:szCs w:val="28"/>
          <w:lang w:val="en-US" w:eastAsia="zh-CN"/>
        </w:rPr>
        <w:t>3.1相关背景及大致介绍</w:t>
      </w:r>
      <w:bookmarkEnd w:id="23"/>
      <w:bookmarkEnd w:id="24"/>
      <w:bookmarkEnd w:id="25"/>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结合上述项目调研结果和社会背景，立足于当代年轻人对低度酒类的选择，致力于助推农业的发展，促进乡村振兴，团队提出“微醺吧台”的项目，该项目聚焦于克服低度酒市场的繁杂现状，结合助推农业发展的国家号召，创新性地提出通过以下三项形式开展项目服务：一、打造一个信息化的平台，将低度酒以信息化，集中化的形式展现在消费者面前，在减少企业和商家的宣发成本的同时也能使得消费者能更加方便和全面地选择自己喜欢的产品。二、打造一种微醺的生活氛围，把具有相同爱好的个体聚集到一起进行分享和交流，达到使得用户在身心放松的同时也能助推低度酒的售卖，实现双赢。三、助推农业发展，乡村振兴。低度酒中有一定的部分是果酒，水果的品质在很大程度上决定了酒产品的质量，因此水果的质量在低度酒的生产中起到非常关键的作用，这也是生产厂家和消费者关注酒品质量的重要渠道。本平台将把优质的果园送至大众视野，以此来促进农业发展。</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0" w:leftChars="0" w:firstLine="401" w:firstLineChars="143"/>
        <w:jc w:val="both"/>
        <w:textAlignment w:val="auto"/>
        <w:outlineLvl w:val="1"/>
        <w:rPr>
          <w:rFonts w:hint="default" w:ascii="微软雅黑" w:hAnsi="微软雅黑" w:eastAsia="微软雅黑" w:cs="微软雅黑"/>
          <w:b/>
          <w:bCs/>
          <w:color w:val="000000" w:themeColor="text1"/>
          <w:sz w:val="28"/>
          <w:szCs w:val="28"/>
          <w:lang w:val="en-US" w:eastAsia="zh-CN"/>
          <w14:textFill>
            <w14:solidFill>
              <w14:schemeClr w14:val="tx1"/>
            </w14:solidFill>
          </w14:textFill>
        </w:rPr>
      </w:pPr>
      <w:bookmarkStart w:id="26" w:name="_Toc15967"/>
      <w:bookmarkStart w:id="27" w:name="_Toc7232"/>
      <w:bookmarkStart w:id="28" w:name="_Toc14117"/>
      <w:r>
        <w:rPr>
          <w:rFonts w:hint="eastAsia" w:ascii="微软雅黑" w:hAnsi="微软雅黑" w:eastAsia="微软雅黑" w:cs="微软雅黑"/>
          <w:b/>
          <w:bCs/>
          <w:color w:val="000000" w:themeColor="text1"/>
          <w:sz w:val="28"/>
          <w:szCs w:val="28"/>
          <w:lang w:val="en-US" w:eastAsia="zh-CN"/>
          <w14:textFill>
            <w14:solidFill>
              <w14:schemeClr w14:val="tx1"/>
            </w14:solidFill>
          </w14:textFill>
        </w:rPr>
        <w:t>3.2相关的实施方法</w:t>
      </w:r>
      <w:bookmarkEnd w:id="26"/>
      <w:bookmarkEnd w:id="27"/>
      <w:bookmarkEnd w:id="28"/>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平台方面，项目组成员将会将我们的主要精力放在平台氛围的搭建上，对产品和面对消费者的营销上，一站式配套服务上来提升用户在平台方面的体验。我们会用相应的技术来收集和处理平台上的用户购买信息，购物车中商品的停留时间，购买习惯等等做统计之后再给商家做信息反馈，更好的吸引商家的进驻并且好好的留住他们，期望给商家们减少相当的宣发总成本，能提高他们的利益。</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平台的相关售卖服务以吸引商家进驻平台以品牌方直营的方式进行相关的酒类产品的售卖为主，同时我们也接受经销商的入驻。目前，据调研得知，某些企业和品牌为了在营销方面和产品方面吸引年轻人消费群体的注意，存在过渡的关注包装关注外观设计而不注重低度酒本身的质量，平台也会对低度酒的质量进行把关，只允许有一定的制造工艺的厂商进驻我们的平台。</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另外的项目组会做和低度酒饮酒氛围营造相关的配件的制造和销售。我们的目的就是为了可以快速的帮助消费者实现从零到一的过程。我们这样做的目的就是希望尽可能快的让消费者可以在家中实现微醺氛围和风格的搭建。消费者可以尽快的融入这样的情景中去去体验这样的生活方式。</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平台商家在平台上的售卖所得，每一笔交易我们抽取1%的平台手续介绍费用用作平台的收益所得。与此同时我们的平台会做线下的实体体验店，这个体验店的装修风格以浪漫风情，自由风雅为主，体验店的主要概念就是打造一个第三空间提供给消费者，店内提供相应的酒品饮品，同时体验店作为一个仓储的小仓库，可以为线上购买的消费者匹配最近的商店做及时的配送服务，尽可能快的满足他们的需求。这样装修的店铺还可以在营销上大做文章</w:t>
      </w: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，吸引人群来打卡拍照，增加客流量和用户基数</w:t>
      </w: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，这也是对我们品牌的宣传。</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3"/>
        </w:numPr>
        <w:kinsoku/>
        <w:wordWrap/>
        <w:overflowPunct/>
        <w:topLinePunct w:val="0"/>
        <w:autoSpaceDE/>
        <w:autoSpaceDN/>
        <w:bidi w:val="0"/>
        <w:adjustRightInd/>
        <w:snapToGrid/>
        <w:spacing w:before="60" w:after="60" w:line="312" w:lineRule="auto"/>
        <w:ind w:left="0" w:leftChars="0" w:firstLine="0" w:firstLineChars="0"/>
        <w:jc w:val="both"/>
        <w:textAlignment w:val="auto"/>
        <w:outlineLvl w:val="0"/>
        <w:rPr>
          <w:rFonts w:hint="eastAsia" w:ascii="微软雅黑" w:hAnsi="微软雅黑" w:eastAsia="微软雅黑" w:cs="微软雅黑"/>
          <w:b/>
          <w:bCs/>
          <w:color w:val="000000" w:themeColor="text1"/>
          <w:sz w:val="28"/>
          <w:szCs w:val="28"/>
          <w:lang w:val="en-US" w:eastAsia="zh-CN"/>
          <w14:textFill>
            <w14:solidFill>
              <w14:schemeClr w14:val="tx1"/>
            </w14:solidFill>
          </w14:textFill>
        </w:rPr>
      </w:pPr>
      <w:bookmarkStart w:id="29" w:name="_Toc13471"/>
      <w:bookmarkStart w:id="30" w:name="_Toc3328"/>
      <w:bookmarkStart w:id="31" w:name="_Toc13509"/>
      <w:r>
        <w:rPr>
          <w:rFonts w:hint="eastAsia" w:ascii="微软雅黑" w:hAnsi="微软雅黑" w:eastAsia="微软雅黑" w:cs="微软雅黑"/>
          <w:b/>
          <w:bCs/>
          <w:color w:val="000000" w:themeColor="text1"/>
          <w:sz w:val="28"/>
          <w:szCs w:val="28"/>
          <w:lang w:val="en-US" w:eastAsia="zh-CN"/>
          <w14:textFill>
            <w14:solidFill>
              <w14:schemeClr w14:val="tx1"/>
            </w14:solidFill>
          </w14:textFill>
        </w:rPr>
        <w:t>公益性阐述</w:t>
      </w:r>
      <w:bookmarkEnd w:id="29"/>
      <w:bookmarkEnd w:id="30"/>
      <w:bookmarkEnd w:id="31"/>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Chars="0" w:firstLine="420" w:firstLineChars="0"/>
        <w:jc w:val="both"/>
        <w:textAlignment w:val="auto"/>
        <w:outlineLvl w:val="1"/>
        <w:rPr>
          <w:rFonts w:hint="default" w:ascii="微软雅黑" w:hAnsi="微软雅黑" w:eastAsia="微软雅黑" w:cs="微软雅黑"/>
          <w:b/>
          <w:bCs/>
          <w:color w:val="000000" w:themeColor="text1"/>
          <w:sz w:val="28"/>
          <w:szCs w:val="28"/>
          <w:lang w:val="en-US" w:eastAsia="zh-CN"/>
          <w14:textFill>
            <w14:solidFill>
              <w14:schemeClr w14:val="tx1"/>
            </w14:solidFill>
          </w14:textFill>
        </w:rPr>
      </w:pPr>
      <w:bookmarkStart w:id="32" w:name="_Toc28444"/>
      <w:bookmarkStart w:id="33" w:name="_Toc9455"/>
      <w:bookmarkStart w:id="34" w:name="_Toc15955"/>
      <w:r>
        <w:rPr>
          <w:rFonts w:hint="eastAsia" w:ascii="微软雅黑" w:hAnsi="微软雅黑" w:eastAsia="微软雅黑" w:cs="微软雅黑"/>
          <w:b/>
          <w:bCs/>
          <w:color w:val="000000" w:themeColor="text1"/>
          <w:sz w:val="28"/>
          <w:szCs w:val="28"/>
          <w:lang w:val="en-US" w:eastAsia="zh-CN"/>
          <w14:textFill>
            <w14:solidFill>
              <w14:schemeClr w14:val="tx1"/>
            </w14:solidFill>
          </w14:textFill>
        </w:rPr>
        <w:t>4.1问题发现</w:t>
      </w:r>
      <w:bookmarkEnd w:id="32"/>
      <w:bookmarkEnd w:id="33"/>
      <w:bookmarkEnd w:id="34"/>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项目组成员在调查中发现低度酒的生产和制作和一部分的水果是有较大的关联的。于是我们就想到了利用了我们平台的流量来引导消费者可以去看看相关的水果产品。项目组成员在相关的调研过程中发现现在已经有不少的电商平台在做相应的助农项目，帮助果农销售水果。但是我们发现目前这些电商平台的水果的价格仍然是非常的接近市场价，但是有当地的果农反应当地的收购价仍然是很便宜的，也就是有一部分果农并没有实质的接收到电子商务带来的红利。我们就想到了利用我们平台的资源和流量来改变这种情况，我们公益的免费给果农搭建这么一个销售平台，采取果园直销的模式来让果农获得更多的收益。</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0" w:leftChars="0" w:firstLine="420" w:firstLineChars="150"/>
        <w:jc w:val="both"/>
        <w:textAlignment w:val="auto"/>
        <w:outlineLvl w:val="1"/>
        <w:rPr>
          <w:rFonts w:hint="eastAsia" w:ascii="微软雅黑" w:hAnsi="微软雅黑" w:eastAsia="微软雅黑" w:cs="微软雅黑"/>
          <w:b/>
          <w:bCs/>
          <w:color w:val="000000" w:themeColor="text1"/>
          <w:sz w:val="28"/>
          <w:szCs w:val="28"/>
          <w:lang w:val="en-US" w:eastAsia="zh-CN"/>
          <w14:textFill>
            <w14:solidFill>
              <w14:schemeClr w14:val="tx1"/>
            </w14:solidFill>
          </w14:textFill>
        </w:rPr>
      </w:pPr>
      <w:bookmarkStart w:id="35" w:name="_Toc14029"/>
      <w:bookmarkStart w:id="36" w:name="_Toc16994"/>
      <w:bookmarkStart w:id="37" w:name="_Toc30785"/>
      <w:r>
        <w:rPr>
          <w:rFonts w:hint="eastAsia" w:ascii="微软雅黑" w:hAnsi="微软雅黑" w:eastAsia="微软雅黑" w:cs="微软雅黑"/>
          <w:b/>
          <w:bCs/>
          <w:color w:val="000000" w:themeColor="text1"/>
          <w:sz w:val="28"/>
          <w:szCs w:val="28"/>
          <w:lang w:val="en-US" w:eastAsia="zh-CN"/>
          <w14:textFill>
            <w14:solidFill>
              <w14:schemeClr w14:val="tx1"/>
            </w14:solidFill>
          </w14:textFill>
        </w:rPr>
        <w:t>4.2社会使命</w:t>
      </w:r>
      <w:bookmarkEnd w:id="35"/>
      <w:bookmarkEnd w:id="36"/>
      <w:bookmarkEnd w:id="37"/>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本项目积极的响应国家的号召积极的参加助农，建设智慧农村，致力于促进农村发展，我们积极的针对相关的产品进行了相关的市场分析发现，水果也是目前低度酒需要的原材料。我们积极的引导我们平台的消费者自己去动手做出属于自己的果酒，关注原材料的绿色健康，让消费者也可以积极的参加到助农的公益活动中，让消费者也能有认同感，也能有丰富的社会参与感。我们也是履行了我们的社会责任和社会义务做出了对社会对国家都有意义的事情。</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17" w:leftChars="8" w:firstLine="440" w:firstLineChars="200"/>
        <w:jc w:val="both"/>
        <w:textAlignment w:val="auto"/>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keepNext w:val="0"/>
        <w:keepLines w:val="0"/>
        <w:pageBreakBefore w:val="0"/>
        <w:widowControl w:val="0"/>
        <w:numPr>
          <w:ilvl w:val="0"/>
          <w:numId w:val="3"/>
        </w:numPr>
        <w:kinsoku/>
        <w:wordWrap/>
        <w:overflowPunct/>
        <w:topLinePunct w:val="0"/>
        <w:autoSpaceDE/>
        <w:autoSpaceDN/>
        <w:bidi w:val="0"/>
        <w:adjustRightInd/>
        <w:snapToGrid/>
        <w:spacing w:before="60" w:after="60" w:line="312" w:lineRule="auto"/>
        <w:ind w:left="0" w:leftChars="0" w:firstLine="0" w:firstLineChars="0"/>
        <w:jc w:val="both"/>
        <w:textAlignment w:val="auto"/>
        <w:outlineLvl w:val="0"/>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bookmarkStart w:id="38" w:name="_Toc24336"/>
      <w:r>
        <w:rPr>
          <w:rFonts w:hint="eastAsia" w:ascii="微软雅黑" w:hAnsi="微软雅黑" w:eastAsia="微软雅黑" w:cs="微软雅黑"/>
          <w:b/>
          <w:bCs/>
          <w:color w:val="000000" w:themeColor="text1"/>
          <w:sz w:val="28"/>
          <w:szCs w:val="28"/>
          <w:lang w:val="en-US" w:eastAsia="zh-CN"/>
          <w14:textFill>
            <w14:solidFill>
              <w14:schemeClr w14:val="tx1"/>
            </w14:solidFill>
          </w14:textFill>
        </w:rPr>
        <w:t>可行性分析</w:t>
      </w:r>
      <w:bookmarkEnd w:id="38"/>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Chars="0" w:firstLine="420" w:firstLineChars="0"/>
        <w:jc w:val="both"/>
        <w:textAlignment w:val="auto"/>
        <w:outlineLvl w:val="1"/>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bookmarkStart w:id="39" w:name="_Toc31657"/>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5.1行业现状</w:t>
      </w:r>
      <w:bookmarkEnd w:id="39"/>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目前，低度酒行业的竞争压力非常巨大，继江小白梅见、RIO 鸡尾酒等传统低度酒品牌后，包括贝瑞甜心、醉鹅娘、兰舟等大批新锐品牌纷纷入局低度酒市场，蜂拥而至的还有各路资本。新老品牌竞相布局低度酒市场背后有何考虑，低度酒市场已经成为新的风口！然而低度酒市场的竞争并不局限于这几家大公司，许多的刚成立的新品牌具有巨大的机会。2021年第一季度在天猫、淘宝销售渠道上，销售增速在100%及以上的酒类品牌有2449家，其中低度酒品牌为1415家，占比到57.8%。天猫55大促中，梅子酒增长超过1000%。这样的数据也可以表明不少的初创品牌都有很大的竞争力，虽然增速比较快，但是对于那几家大公司的而言，市场占比仍然是很小的。根据《</w:t>
      </w:r>
      <w:r>
        <w:rPr>
          <w:rFonts w:hint="eastAsia" w:ascii="微软雅黑" w:hAnsi="微软雅黑" w:eastAsia="微软雅黑" w:cs="微软雅黑"/>
          <w:b/>
          <w:bCs/>
          <w:color w:val="000000" w:themeColor="text1"/>
          <w:sz w:val="22"/>
          <w:szCs w:val="22"/>
          <w:lang w:val="en-US" w:eastAsia="zh-CN"/>
          <w14:textFill>
            <w14:solidFill>
              <w14:schemeClr w14:val="tx1"/>
            </w14:solidFill>
          </w14:textFill>
        </w:rPr>
        <w:t>北京商报》2021年11月19日的报道指出</w:t>
      </w: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：受困同质化!</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据</w:t>
      </w:r>
      <w:r>
        <w:rPr>
          <w:rFonts w:hint="eastAsia" w:ascii="微软雅黑" w:hAnsi="微软雅黑" w:eastAsia="微软雅黑" w:cs="微软雅黑"/>
          <w:b/>
          <w:bCs/>
          <w:color w:val="000000" w:themeColor="text1"/>
          <w:sz w:val="22"/>
          <w:szCs w:val="22"/>
          <w:lang w:val="en-US" w:eastAsia="zh-CN"/>
          <w14:textFill>
            <w14:solidFill>
              <w14:schemeClr w14:val="tx1"/>
            </w14:solidFill>
          </w14:textFill>
        </w:rPr>
        <w:t>《中国低度潮饮酒趋势报告》</w:t>
      </w: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显示，今年前三季度，低度潮饮市场在电商平台销售额同比增长高达 51%。随着消费观念的革新和消费群体的扩张，低度潮饮市场近年来实现快速成长。据</w:t>
      </w:r>
      <w:r>
        <w:rPr>
          <w:rFonts w:hint="eastAsia" w:ascii="微软雅黑" w:hAnsi="微软雅黑" w:eastAsia="微软雅黑" w:cs="微软雅黑"/>
          <w:b/>
          <w:bCs/>
          <w:color w:val="000000" w:themeColor="text1"/>
          <w:sz w:val="22"/>
          <w:szCs w:val="22"/>
          <w:lang w:val="en-US" w:eastAsia="zh-CN"/>
          <w14:textFill>
            <w14:solidFill>
              <w14:schemeClr w14:val="tx1"/>
            </w14:solidFill>
          </w14:textFill>
        </w:rPr>
        <w:t>天眼查数据</w:t>
      </w: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显示，目前国内有近 11.5 万家状态为在业、存续、迁入、迁出的低度酒相关企业。从注册时间上看，近四成低度酒相关企业于近五年内成立。然而由于打造自有供应链成本过高，也导致多数低度酒品牌采用委托设计生产或贴牌代工的生产模式，但这使得低度酒行业门槛相对较低。</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 xml:space="preserve"> 项目组成员分别在天猫平台和京东平台搜索“低度酒”发现，不同品牌的产品从口味上来看，基本没有太多差别，口味上基本以梅子、柚子、葡萄、荔枝等口味为主，产品同质化明显。而从销量来看，排名靠前的则依然是相对知名品牌，例如 RIO 锐澳、梅见、贝瑞甜心等消费者耳熟能详的品牌。</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 xml:space="preserve"> 殷凯表示，在巨大的增长预期和资本加持之下，短期内低度酒市场涌现出大量品牌，已经出现了拥挤现象。且新创品牌差异化不明显，不仅是口味趋同，品牌认知也未能积累成型，都在互联网上同台竞技，单位时间内的红海指数已经“发紫”了。经过一段时间积淀后，优秀品牌会脱颖而出。优秀品牌将会通过融资自建工厂，这是能真正做到品牌差异化的基础保障，在此基础之上才有可能构建护城河。</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在目前这样的市场情况下，各个品牌的战略急需改变，消费者也在渐渐地不满足于这些已经熟知的品牌，寻找新的方法去凸显她们的个性。这个给行业是比较传统的行业，多数低度酒品牌采用委托设计生产或贴牌代工的生产模式，但这使得低度酒行业门槛相对较低。这样的大市场也是存在巨大的改变机会，因为其销售模式和渠道目前都比较集中并没有去探寻新的销售渠道和营业方式。项目组成员认为这样的新的蓝海市场不可以用传统红海市场的销售模式来打开。</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outlineLvl w:val="1"/>
        <w:rPr>
          <w:rFonts w:hint="eastAsia" w:ascii="微软雅黑" w:hAnsi="微软雅黑" w:eastAsia="微软雅黑" w:cs="微软雅黑"/>
          <w:b/>
          <w:bCs/>
          <w:color w:val="000000" w:themeColor="text1"/>
          <w:sz w:val="24"/>
          <w:szCs w:val="24"/>
          <w:lang w:val="en-US" w:eastAsia="zh-CN"/>
          <w14:textFill>
            <w14:solidFill>
              <w14:schemeClr w14:val="tx1"/>
            </w14:solidFill>
          </w14:textFill>
        </w:rPr>
      </w:pPr>
      <w:bookmarkStart w:id="40" w:name="_Toc18020"/>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5.2项目策略</w:t>
      </w:r>
      <w:bookmarkEnd w:id="40"/>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目前，我们所处在一个被新冠疫情影响的时代。新冠疫情时间已经持续了两年多时间，我们的生活范围经常受到限制和影响。项目组认为我们现在身处在这样的“后疫情时代”，不少的人都渴望能够到外面去走走，真正的享受作为一个消费者可以享受到的线下的服务。所以我们的策略会结合未来的发展和当下的现实情况做出规划和安排。</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我们的策略侧重点将放在营销和销售渠道的改变上。首先，该项目的营销策略，就是用海量的信息流量来给用户一个概念，微醺生活是目前一种流行的生活方式和生活态度，与此同时通过宣传让对这方面了解并不多的消费者产生相关的向往。</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我们将从营销和销售渠道方面来讲述我们的方法。</w:t>
      </w: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418" w:firstLineChars="190"/>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一、打造以用户分享为主的分享平台，注重平台的分享功能，不仅可以在平台内分享，更加的注重可以分享到属于个人的社交平台软件中展示自己的生活。满足消费者的社会展示欲望，不仅可以免费的为我们的平台做内容的宣传和推广，还可以让他们从中收获自我满足感，可以一定程度的提高消费者的用户黏性。</w:t>
      </w: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418" w:firstLineChars="190"/>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二、我们通过打造一个“第三空间”概念的线下体验店。我们用特殊的适合微醺场景的装修风格打造线下体验店，用特殊的风格来吸引相关的自媒体从业人员打卡拍照，这方面的宣传也很重要。与此同时，这也是一个样板的装饰，来吸引消费者的注意，引起他们想在家里的一个小小角落打造一个相似氛围地方的想法。同时，为了解决买酒服务的及时性问题，我们的线下体验门店同时也会作为该地区的网上订单的及时配送服务。这个做及时配送服务的方法是有效打破酒品在超市销售的传统消费渠道的有效方法，尽可能地去满足消费者的需求。</w:t>
      </w: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418" w:firstLineChars="190"/>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三、为了实现顾客在平台上更好的实现从零到一的实现，为了平台的营收，项目组将跟进一系列的相关产品的制作和售卖。通过相关的酒杯，装饰物，氛围灯等的物品和酒品的关联售卖，可以很大程度的降低消费者想模仿相关场景和氛围的时间成本，减少精力成本并提升让渡价值。这也会作为重要的营收部分来保证我们的正常运行。</w:t>
      </w: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418" w:firstLineChars="190"/>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四、销售渠道方面，各大品牌厂商目前还是以超市等线下实体店的销售渠道为主，线上销售为主。项目组分析，为什么还是以线下超市的销售为主的原因。项目组成员认为是线上的销售渠道没有办法在购买之后立刻拿到手中，价格差距也不是很大，想喝一点酒的时候可能就是一时兴起，所以保证消费者可以及时的拿到酒品是非常重要的。根据这一点，我们也确定了线下实体店结合线上销售的渠道。</w:t>
      </w: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1"/>
        <w:rPr>
          <w:rFonts w:hint="eastAsia" w:ascii="微软雅黑" w:hAnsi="微软雅黑" w:eastAsia="微软雅黑" w:cs="微软雅黑"/>
          <w:b/>
          <w:bCs/>
          <w:color w:val="000000" w:themeColor="text1"/>
          <w:sz w:val="24"/>
          <w:szCs w:val="24"/>
          <w:lang w:val="en-US" w:eastAsia="zh-CN"/>
          <w14:textFill>
            <w14:solidFill>
              <w14:schemeClr w14:val="tx1"/>
            </w14:solidFill>
          </w14:textFill>
        </w:rPr>
      </w:pPr>
      <w:bookmarkStart w:id="41" w:name="_Toc23375"/>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5.3市场分析</w:t>
      </w:r>
      <w:bookmarkEnd w:id="41"/>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2"/>
        <w:rPr>
          <w:rFonts w:hint="default" w:ascii="微软雅黑" w:hAnsi="微软雅黑" w:eastAsia="微软雅黑" w:cs="微软雅黑"/>
          <w:b/>
          <w:bCs/>
          <w:color w:val="000000" w:themeColor="text1"/>
          <w:sz w:val="24"/>
          <w:szCs w:val="24"/>
          <w:lang w:val="en-US" w:eastAsia="zh-CN"/>
          <w14:textFill>
            <w14:solidFill>
              <w14:schemeClr w14:val="tx1"/>
            </w14:solidFill>
          </w14:textFill>
        </w:rPr>
      </w:pPr>
      <w:bookmarkStart w:id="42" w:name="_Toc31012"/>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5.3.1 主要消费人群</w:t>
      </w:r>
      <w:bookmarkEnd w:id="42"/>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t>据《1919 女性用户购酒大数据》显示，2017-2021 年，1919 平台女性用户占比从 4.79%增至19.02%，女性用户数年均增幅 64.48%。在消费力方面，女性消费群体 2020 年人均下单金额为2228.24 元，与 2019 年相比整体提高 594.79 元，增幅达到 36.41%。潮饮荟（上海）品牌管理有限公司创始人殷凯指出，低度酒消费趋势已经在全球范围内得到确认，未来市场空间非常广阔。据野村证券预测，中国低度酒市场到2035年或将超过2500亿元，年复合增长率近35%。至于低度酒为何在终端和资本市场上如此得到青睐，业内人士认为，“Z世代”与“她力量”的双双崛起是重要原因之一。据CBN Data发布的《2020年轻人群酒水消费报告》显示，在2020年酒水消费市场中，“90后”“95后”是唯一消费占比提升人群，而低度酒成为“年轻人喝的第一口酒”。年轻人饮酒习惯变化与低度酒市场发展息息相关。殷凯指出</w:t>
      </w:r>
      <w:r>
        <w:rPr>
          <w:rFonts w:hint="eastAsia" w:ascii="微软雅黑" w:hAnsi="微软雅黑" w:eastAsia="微软雅黑" w:cs="微软雅黑"/>
          <w:b w:val="0"/>
          <w:bCs w:val="0"/>
          <w:color w:val="000000" w:themeColor="text1"/>
          <w:sz w:val="22"/>
          <w:szCs w:val="22"/>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t>年轻一代生活方式与社交理念发生变迁，年轻人逐渐远离烈酒，更愿意轻松舒适、没有负担地饮用酒水，不求受罪也不要喝醉，除非在特殊情况下才会选择喝烈酒。值得注意的是，报告中显示，“90后”女性酒水消费人数已经超过男性。除此之外，电商、社交平台上对低度酒的品牌推广多以女性群体为主，天猫就曾推出“女生酒”专场活动。</w:t>
      </w: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rPr>
          <w:rFonts w:hint="default" w:ascii="微软雅黑" w:hAnsi="微软雅黑" w:eastAsia="微软雅黑" w:cs="微软雅黑"/>
          <w:b w:val="0"/>
          <w:bCs w:val="0"/>
          <w:color w:val="000000" w:themeColor="text1"/>
          <w:sz w:val="22"/>
          <w:szCs w:val="22"/>
          <w:lang w:val="en-US" w:eastAsia="zh-CN"/>
          <w14:textFill>
            <w14:solidFill>
              <w14:schemeClr w14:val="tx1"/>
            </w14:solidFill>
          </w14:textFill>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420" w:firstLineChars="175"/>
        <w:outlineLvl w:val="2"/>
        <w:rPr>
          <w:rFonts w:hint="eastAsia" w:ascii="微软雅黑" w:hAnsi="微软雅黑" w:eastAsia="微软雅黑" w:cs="微软雅黑"/>
          <w:b/>
          <w:bCs/>
          <w:color w:val="000000" w:themeColor="text1"/>
          <w:sz w:val="24"/>
          <w:szCs w:val="24"/>
          <w:lang w:val="en-US" w:eastAsia="zh-CN"/>
          <w14:textFill>
            <w14:solidFill>
              <w14:schemeClr w14:val="tx1"/>
            </w14:solidFill>
          </w14:textFill>
        </w:rPr>
      </w:pPr>
      <w:bookmarkStart w:id="43" w:name="_Toc5653"/>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5.3.2市场结构</w:t>
      </w:r>
      <w:bookmarkEnd w:id="43"/>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eastAsia"/>
          <w:lang w:val="en-US" w:eastAsia="zh-CN"/>
        </w:rPr>
      </w:pPr>
      <w:r>
        <w:rPr>
          <w:rFonts w:hint="eastAsia" w:eastAsia="微软雅黑"/>
          <w:sz w:val="22"/>
          <w:lang w:val="en-US" w:eastAsia="zh-CN"/>
        </w:rPr>
        <w:t>根据关于消费人群的结构和组成的分析，这个市场的主要消费群体就是“90后”的女性，她们不是特别的在乎产品的味道，她们更加关注的是低度酒的外观和设计。</w:t>
      </w: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eastAsia"/>
          <w:lang w:val="en-US" w:eastAsia="zh-CN"/>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eastAsia"/>
          <w:lang w:val="en-US" w:eastAsia="zh-CN"/>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eastAsia"/>
          <w:lang w:val="en-US" w:eastAsia="zh-CN"/>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eastAsia"/>
          <w:lang w:val="en-US" w:eastAsia="zh-CN"/>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eastAsia"/>
          <w:lang w:val="en-US" w:eastAsia="zh-CN"/>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420" w:firstLineChars="175"/>
        <w:outlineLvl w:val="2"/>
        <w:rPr>
          <w:rFonts w:hint="eastAsia" w:ascii="微软雅黑" w:hAnsi="微软雅黑" w:eastAsia="微软雅黑" w:cs="微软雅黑"/>
          <w:b/>
          <w:bCs/>
          <w:sz w:val="24"/>
          <w:szCs w:val="24"/>
          <w:lang w:val="en-US" w:eastAsia="zh-CN"/>
        </w:rPr>
      </w:pPr>
      <w:bookmarkStart w:id="44" w:name="_Toc30563"/>
      <w:r>
        <w:rPr>
          <w:rFonts w:hint="eastAsia" w:ascii="微软雅黑" w:hAnsi="微软雅黑" w:eastAsia="微软雅黑" w:cs="微软雅黑"/>
          <w:b/>
          <w:bCs/>
          <w:sz w:val="24"/>
          <w:szCs w:val="24"/>
          <w:lang w:val="en-US" w:eastAsia="zh-CN"/>
        </w:rPr>
        <w:t>5.3.3市场发展现状</w:t>
      </w:r>
      <w:bookmarkEnd w:id="44"/>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目前，现有的低度酒市场已经非常庞大。2021年天猫“6·18”酒类战报显示，6月1－3日期间低度酒销售涨幅高达80%，持续超过白酒等酒水品类。据EARLY DATA数据显示，今年上半年，淘宝、天猫、天猫国际和酒仙网平台的果酒销售额同比激增1626.2%，达3.243亿元，销量超360万件，同比增长1944.6%。在天猫平台搜索“低度酒”关键词，多个产品都达到月销近万笔，产品评价中也多为“好喝”“会回购”的好评。据天猫统计数据，今年第一季度，天猫、淘宝销售渠道上，销售额增速在 100% 及以上的酒类品牌有 2449 家，其中低度酒品牌多达 1415家，占到 57.8%。此外 , 据 2021 年天猫 618 酒类战报，低度酒销售额同比增长超过 90%，其中果酒、梅酒分别同比增长 100%、200%。目前品牌数量快速的增长，销售额迅速增长也能反映这个市场的升级和活力。平台能够成功就得依靠这个庞大的市场和大量的消费者。这也是我们项目成员选择来做这个平台的原因。</w:t>
      </w: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eastAsia" w:ascii="微软雅黑" w:hAnsi="微软雅黑" w:eastAsia="微软雅黑" w:cs="微软雅黑"/>
          <w:b w:val="0"/>
          <w:bCs w:val="0"/>
          <w:sz w:val="22"/>
          <w:szCs w:val="22"/>
          <w:lang w:val="en-US" w:eastAsia="zh-CN"/>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2"/>
        <w:rPr>
          <w:rFonts w:hint="eastAsia" w:ascii="微软雅黑" w:hAnsi="微软雅黑" w:eastAsia="微软雅黑" w:cs="微软雅黑"/>
          <w:b/>
          <w:bCs/>
          <w:sz w:val="24"/>
          <w:szCs w:val="24"/>
          <w:lang w:val="en-US" w:eastAsia="zh-CN"/>
        </w:rPr>
      </w:pPr>
      <w:bookmarkStart w:id="45" w:name="_Toc6344"/>
      <w:r>
        <w:rPr>
          <w:rFonts w:hint="eastAsia" w:ascii="微软雅黑" w:hAnsi="微软雅黑" w:eastAsia="微软雅黑" w:cs="微软雅黑"/>
          <w:b/>
          <w:bCs/>
          <w:sz w:val="24"/>
          <w:szCs w:val="24"/>
          <w:lang w:val="en-US" w:eastAsia="zh-CN"/>
        </w:rPr>
        <w:t>5.3.4产品痛点</w:t>
      </w:r>
      <w:bookmarkEnd w:id="45"/>
    </w:p>
    <w:p>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val="0"/>
        <w:spacing w:before="0" w:beforeAutospacing="0" w:after="0" w:afterAutospacing="0" w:line="312" w:lineRule="auto"/>
        <w:ind w:right="0" w:rightChars="0" w:firstLine="420" w:firstLineChars="0"/>
        <w:textAlignment w:val="auto"/>
        <w:outlineLvl w:val="9"/>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目前，很多的低度酒线下销售渠道都是在超市和副食店。然而这样的销售渠道对于大品牌来说是可以的，但是面对这些大量的初创品牌是没有这样的线下渠道的，只能依靠线上销售的方式进行售卖，但是电子商务的平台普遍倾向会给这些大的品牌和公司更多的流量和曝光量。这些新的低度酒品牌面临每年都会拿出大量的收益用来做她们产品的宣发成本，很大程度的限制了他们的发展。与此同时，这些品牌公司没有线下实体店和销售渠道，让消费者的尝试的时间成本，精力成本，金钱成本都比较高，比较限制这些品牌公司的活力。项目组走访线下商超发现，货架上的低度酒产品种类并不丰富，一眼扫过，不同品牌各式包装的“青梅酒”占领了货架的80%。由于新兴低度酒品牌少有自建工厂，常出现低度酒品牌产品由其他公司贴牌代工或委托设计生产的情况，这就导致低度酒市场大范围的“雷同”现象。多数低度酒产品口味大同小异，在品牌知名度、影响力不足的情况下，无法形成记忆与识别。并且由于快递时间的原因，消费者突然想买酒喝的时候没有办法很快的得到酒，会造成体验上的缺失。</w:t>
      </w:r>
    </w:p>
    <w:p>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val="0"/>
        <w:spacing w:before="0" w:beforeAutospacing="0" w:after="0" w:afterAutospacing="0" w:line="312" w:lineRule="auto"/>
        <w:ind w:right="0" w:rightChars="0" w:firstLine="420" w:firstLineChars="0"/>
        <w:textAlignment w:val="auto"/>
        <w:outlineLvl w:val="9"/>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对于消费者而言，目前繁多的酒饮品牌让有想接触微醺生活的新人很难去做出选择。映入她们视野的也普遍是那几个龙头企业，但是这样的体验并不能满足消费者现在对于个性化的需求。</w:t>
      </w:r>
    </w:p>
    <w:p>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val="0"/>
        <w:spacing w:before="0" w:beforeAutospacing="0" w:after="0" w:afterAutospacing="0" w:line="312" w:lineRule="auto"/>
        <w:ind w:right="0" w:rightChars="0" w:firstLine="420" w:firstLineChars="0"/>
        <w:textAlignment w:val="auto"/>
        <w:outlineLvl w:val="9"/>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环境打造方面，现在并没有相关的氛围打造的配件的配套售卖。很多消费者消费低度酒产品并不是想喝低度酒，而是想得到一种有情调的浪漫的生活方式。所以，能够尽快的提供相关的打造环境氛围物品和酒饮消费相关的互补品的小商品的制造也将是这个行业的机会。</w:t>
      </w: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20" w:firstLineChars="0"/>
        <w:outlineLvl w:val="9"/>
        <w:rPr>
          <w:rFonts w:hint="default" w:ascii="微软雅黑" w:hAnsi="微软雅黑" w:eastAsia="微软雅黑" w:cs="微软雅黑"/>
          <w:b w:val="0"/>
          <w:bCs w:val="0"/>
          <w:sz w:val="22"/>
          <w:szCs w:val="22"/>
          <w:lang w:val="en-US" w:eastAsia="zh-CN"/>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outlineLvl w:val="9"/>
        <w:rPr>
          <w:rFonts w:hint="default" w:ascii="微软雅黑" w:hAnsi="微软雅黑" w:eastAsia="微软雅黑" w:cs="微软雅黑"/>
          <w:b w:val="0"/>
          <w:bCs w:val="0"/>
          <w:sz w:val="22"/>
          <w:szCs w:val="22"/>
          <w:lang w:val="en-US" w:eastAsia="zh-CN"/>
        </w:rPr>
      </w:pPr>
    </w:p>
    <w:p>
      <w:pPr>
        <w:pStyle w:val="1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outlineLvl w:val="0"/>
        <w:rPr>
          <w:rFonts w:hint="default" w:ascii="微软雅黑" w:hAnsi="微软雅黑" w:eastAsia="微软雅黑" w:cs="微软雅黑"/>
          <w:b/>
          <w:bCs/>
          <w:sz w:val="28"/>
          <w:szCs w:val="28"/>
          <w:lang w:val="en-US" w:eastAsia="zh-CN"/>
        </w:rPr>
      </w:pPr>
      <w:bookmarkStart w:id="46" w:name="_Toc23447"/>
      <w:r>
        <w:rPr>
          <w:rFonts w:hint="eastAsia" w:ascii="微软雅黑" w:hAnsi="微软雅黑" w:eastAsia="微软雅黑" w:cs="微软雅黑"/>
          <w:b/>
          <w:bCs/>
          <w:sz w:val="28"/>
          <w:szCs w:val="28"/>
          <w:lang w:val="en-US" w:eastAsia="zh-CN"/>
        </w:rPr>
        <w:t>6.项目运营计划</w:t>
      </w:r>
      <w:bookmarkEnd w:id="46"/>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jc w:val="left"/>
        <w:textAlignment w:val="auto"/>
        <w:outlineLvl w:val="1"/>
        <w:rPr>
          <w:rFonts w:hint="eastAsia" w:ascii="微软雅黑" w:hAnsi="微软雅黑" w:eastAsia="微软雅黑" w:cs="微软雅黑"/>
          <w:b/>
          <w:bCs/>
          <w:sz w:val="24"/>
          <w:szCs w:val="24"/>
          <w:lang w:val="en-US" w:eastAsia="zh-CN"/>
        </w:rPr>
      </w:pPr>
      <w:bookmarkStart w:id="47" w:name="_Toc11214"/>
      <w:bookmarkStart w:id="48" w:name="_Toc31075"/>
      <w:bookmarkStart w:id="49" w:name="_Toc20183"/>
      <w:r>
        <w:rPr>
          <w:rFonts w:hint="eastAsia" w:ascii="微软雅黑" w:hAnsi="微软雅黑" w:eastAsia="微软雅黑" w:cs="微软雅黑"/>
          <w:b/>
          <w:bCs/>
          <w:sz w:val="24"/>
          <w:szCs w:val="24"/>
          <w:lang w:val="en-US" w:eastAsia="zh-CN"/>
        </w:rPr>
        <w:t>6.1主体活动计划</w:t>
      </w:r>
      <w:bookmarkEnd w:id="47"/>
      <w:bookmarkEnd w:id="48"/>
      <w:bookmarkEnd w:id="49"/>
    </w:p>
    <w:p>
      <w:pPr>
        <w:keepNext w:val="0"/>
        <w:keepLines w:val="0"/>
        <w:pageBreakBefore w:val="0"/>
        <w:widowControl w:val="0"/>
        <w:numPr>
          <w:ilvl w:val="2"/>
          <w:numId w:val="4"/>
        </w:numPr>
        <w:kinsoku/>
        <w:wordWrap/>
        <w:overflowPunct/>
        <w:topLinePunct w:val="0"/>
        <w:autoSpaceDE/>
        <w:autoSpaceDN/>
        <w:bidi w:val="0"/>
        <w:adjustRightInd w:val="0"/>
        <w:snapToGrid/>
        <w:spacing w:before="60" w:after="60" w:line="312" w:lineRule="auto"/>
        <w:ind w:left="0" w:leftChars="0" w:firstLine="420" w:firstLineChars="175"/>
        <w:jc w:val="left"/>
        <w:textAlignment w:val="auto"/>
        <w:outlineLvl w:val="2"/>
        <w:rPr>
          <w:rFonts w:hint="eastAsia" w:ascii="微软雅黑" w:hAnsi="微软雅黑" w:eastAsia="微软雅黑" w:cs="微软雅黑"/>
          <w:b/>
          <w:bCs/>
          <w:sz w:val="24"/>
          <w:szCs w:val="24"/>
          <w:lang w:val="en-US" w:eastAsia="zh-CN"/>
        </w:rPr>
      </w:pPr>
      <w:bookmarkStart w:id="50" w:name="_Toc7110"/>
      <w:r>
        <w:rPr>
          <w:rFonts w:hint="eastAsia" w:ascii="微软雅黑" w:hAnsi="微软雅黑" w:eastAsia="微软雅黑" w:cs="微软雅黑"/>
          <w:b/>
          <w:bCs/>
          <w:sz w:val="24"/>
          <w:szCs w:val="24"/>
          <w:lang w:val="en-US" w:eastAsia="zh-CN"/>
        </w:rPr>
        <w:t>用户分享</w:t>
      </w:r>
      <w:bookmarkEnd w:id="50"/>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本项目将用户分享版块的开展分为内容提交、内容审核和内容分享三个模块，为用户提供优质服务，努力为用户营造良好的微醺氛围。此版块充分考虑到了当代年轻人强烈的分享欲，社会展示感的需求并且通过分享，用户还能找到与自己有相同兴趣或爱好的伙伴，同时还能增加用户黏度，更好地推广产品。</w:t>
      </w:r>
    </w:p>
    <w:p>
      <w:pPr>
        <w:keepNext w:val="0"/>
        <w:keepLines w:val="0"/>
        <w:pageBreakBefore w:val="0"/>
        <w:widowControl w:val="0"/>
        <w:numPr>
          <w:ilvl w:val="0"/>
          <w:numId w:val="5"/>
        </w:numPr>
        <w:kinsoku/>
        <w:wordWrap/>
        <w:overflowPunct/>
        <w:topLinePunct w:val="0"/>
        <w:autoSpaceDE/>
        <w:autoSpaceDN/>
        <w:bidi w:val="0"/>
        <w:adjustRightInd w:val="0"/>
        <w:snapToGrid/>
        <w:spacing w:before="60" w:after="60" w:line="312" w:lineRule="auto"/>
        <w:ind w:left="420" w:leftChars="0" w:hanging="420" w:firstLineChars="0"/>
        <w:jc w:val="left"/>
        <w:textAlignment w:val="auto"/>
        <w:outlineLvl w:val="3"/>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内容提交</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firstLine="440"/>
        <w:jc w:val="left"/>
        <w:textAlignment w:val="auto"/>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项目综合考虑了用户分享版块对用户的以及对本项目的益处，用户的内容分享十分灵活</w:t>
      </w:r>
      <w:r>
        <w:rPr>
          <w:rFonts w:hint="default" w:ascii="微软雅黑" w:hAnsi="微软雅黑" w:eastAsia="微软雅黑" w:cs="微软雅黑"/>
          <w:b w:val="0"/>
          <w:bCs w:val="0"/>
          <w:sz w:val="22"/>
          <w:szCs w:val="22"/>
          <w:lang w:eastAsia="zh-CN"/>
        </w:rPr>
        <w:t>，</w:t>
      </w:r>
      <w:r>
        <w:rPr>
          <w:rFonts w:hint="eastAsia" w:ascii="微软雅黑" w:hAnsi="微软雅黑" w:eastAsia="微软雅黑" w:cs="微软雅黑"/>
          <w:b w:val="0"/>
          <w:bCs w:val="0"/>
          <w:sz w:val="22"/>
          <w:szCs w:val="22"/>
          <w:lang w:val="en-US" w:eastAsia="zh-CN"/>
        </w:rPr>
        <w:t>可以是低度酒的推荐、富有情调的‘微醺’图文、对其他用户内容的评论及转发、与酒类相关的衍生产品如酒具、氛围灯、蜡烛等等的分享，并且可以附上购买的链接。由其他用户带起来的购买欲也是刺激用户消费的重要方式。内容的提交形式可以是但不仅限于视频、文字、照片。</w:t>
      </w:r>
    </w:p>
    <w:p>
      <w:pPr>
        <w:keepNext w:val="0"/>
        <w:keepLines w:val="0"/>
        <w:pageBreakBefore w:val="0"/>
        <w:widowControl w:val="0"/>
        <w:numPr>
          <w:ilvl w:val="0"/>
          <w:numId w:val="5"/>
        </w:numPr>
        <w:kinsoku/>
        <w:wordWrap/>
        <w:overflowPunct/>
        <w:topLinePunct w:val="0"/>
        <w:autoSpaceDE/>
        <w:autoSpaceDN/>
        <w:bidi w:val="0"/>
        <w:adjustRightInd w:val="0"/>
        <w:snapToGrid/>
        <w:spacing w:before="60" w:after="60" w:line="312" w:lineRule="auto"/>
        <w:ind w:left="420" w:leftChars="0" w:hanging="420" w:firstLineChars="0"/>
        <w:jc w:val="left"/>
        <w:textAlignment w:val="auto"/>
        <w:outlineLvl w:val="3"/>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内容审核</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jc w:val="left"/>
        <w:textAlignment w:val="auto"/>
        <w:outlineLvl w:val="9"/>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Hans"/>
        </w:rPr>
        <w:t>环境对于用户来说是非常重要的</w:t>
      </w:r>
      <w:r>
        <w:rPr>
          <w:rFonts w:hint="default" w:ascii="微软雅黑" w:hAnsi="微软雅黑" w:eastAsia="微软雅黑" w:cs="微软雅黑"/>
          <w:b w:val="0"/>
          <w:bCs w:val="0"/>
          <w:sz w:val="22"/>
          <w:szCs w:val="22"/>
          <w:lang w:eastAsia="zh-Hans"/>
        </w:rPr>
        <w:t>，</w:t>
      </w:r>
      <w:r>
        <w:rPr>
          <w:rFonts w:hint="eastAsia" w:ascii="微软雅黑" w:hAnsi="微软雅黑" w:eastAsia="微软雅黑" w:cs="微软雅黑"/>
          <w:b w:val="0"/>
          <w:bCs w:val="0"/>
          <w:sz w:val="22"/>
          <w:szCs w:val="22"/>
          <w:lang w:val="en-US" w:eastAsia="zh-Hans"/>
        </w:rPr>
        <w:t>也是影响用户对本项目信任度的重要因素</w:t>
      </w:r>
      <w:r>
        <w:rPr>
          <w:rFonts w:hint="default" w:ascii="微软雅黑" w:hAnsi="微软雅黑" w:eastAsia="微软雅黑" w:cs="微软雅黑"/>
          <w:b w:val="0"/>
          <w:bCs w:val="0"/>
          <w:sz w:val="22"/>
          <w:szCs w:val="22"/>
          <w:lang w:eastAsia="zh-Hans"/>
        </w:rPr>
        <w:t>，</w:t>
      </w:r>
      <w:r>
        <w:rPr>
          <w:rFonts w:hint="eastAsia" w:ascii="微软雅黑" w:hAnsi="微软雅黑" w:eastAsia="微软雅黑" w:cs="微软雅黑"/>
          <w:b w:val="0"/>
          <w:bCs w:val="0"/>
          <w:sz w:val="22"/>
          <w:szCs w:val="22"/>
          <w:lang w:val="en-US" w:eastAsia="zh-Hans"/>
        </w:rPr>
        <w:t>所以</w:t>
      </w:r>
      <w:r>
        <w:rPr>
          <w:rFonts w:hint="eastAsia" w:ascii="微软雅黑" w:hAnsi="微软雅黑" w:eastAsia="微软雅黑" w:cs="微软雅黑"/>
          <w:b w:val="0"/>
          <w:bCs w:val="0"/>
          <w:sz w:val="22"/>
          <w:szCs w:val="22"/>
          <w:lang w:val="en-US" w:eastAsia="zh-CN"/>
        </w:rPr>
        <w:t>项目</w:t>
      </w:r>
      <w:r>
        <w:rPr>
          <w:rFonts w:hint="eastAsia" w:ascii="微软雅黑" w:hAnsi="微软雅黑" w:eastAsia="微软雅黑" w:cs="微软雅黑"/>
          <w:b w:val="0"/>
          <w:bCs w:val="0"/>
          <w:sz w:val="22"/>
          <w:szCs w:val="22"/>
          <w:lang w:val="en-US" w:eastAsia="zh-Hans"/>
        </w:rPr>
        <w:t>严格</w:t>
      </w:r>
      <w:r>
        <w:rPr>
          <w:rFonts w:hint="eastAsia" w:ascii="微软雅黑" w:hAnsi="微软雅黑" w:eastAsia="微软雅黑" w:cs="微软雅黑"/>
          <w:b w:val="0"/>
          <w:bCs w:val="0"/>
          <w:sz w:val="22"/>
          <w:szCs w:val="22"/>
          <w:lang w:val="en-US" w:eastAsia="zh-CN"/>
        </w:rPr>
        <w:t>负责对用户所分享的内容进行审核，审核通过才能进行发布，以确保平台的质量。</w:t>
      </w:r>
    </w:p>
    <w:p>
      <w:pPr>
        <w:keepNext w:val="0"/>
        <w:keepLines w:val="0"/>
        <w:pageBreakBefore w:val="0"/>
        <w:widowControl w:val="0"/>
        <w:numPr>
          <w:ilvl w:val="0"/>
          <w:numId w:val="5"/>
        </w:numPr>
        <w:kinsoku/>
        <w:wordWrap/>
        <w:overflowPunct/>
        <w:topLinePunct w:val="0"/>
        <w:autoSpaceDE/>
        <w:autoSpaceDN/>
        <w:bidi w:val="0"/>
        <w:adjustRightInd w:val="0"/>
        <w:snapToGrid/>
        <w:spacing w:before="60" w:after="60" w:line="312" w:lineRule="auto"/>
        <w:ind w:left="420" w:leftChars="0" w:hanging="420" w:firstLineChars="0"/>
        <w:jc w:val="left"/>
        <w:textAlignment w:val="auto"/>
        <w:outlineLvl w:val="3"/>
        <w:rPr>
          <w:rFonts w:hint="default"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2"/>
          <w:szCs w:val="22"/>
          <w:lang w:val="en-US" w:eastAsia="zh-CN"/>
        </w:rPr>
        <w:t xml:space="preserve">内容分享 </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jc w:val="left"/>
        <w:textAlignment w:val="auto"/>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内容的分享不仅仅局限于平台内，我们会积极的设置功能将我们的分享链接的各种主流的社交软件更大范围的扩大信息范围，让用户分享的内容让更多的用户看到，提升用户使用体验的同时也扩大了我们产品的影响范围。</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jc w:val="left"/>
        <w:textAlignment w:val="auto"/>
        <w:rPr>
          <w:rFonts w:hint="default" w:ascii="微软雅黑" w:hAnsi="微软雅黑" w:eastAsia="微软雅黑" w:cs="微软雅黑"/>
          <w:b w:val="0"/>
          <w:bCs w:val="0"/>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jc w:val="left"/>
        <w:textAlignment w:val="auto"/>
        <w:rPr>
          <w:rFonts w:hint="default" w:ascii="微软雅黑" w:hAnsi="微软雅黑" w:eastAsia="微软雅黑" w:cs="微软雅黑"/>
          <w:b w:val="0"/>
          <w:bCs w:val="0"/>
          <w:sz w:val="20"/>
          <w:szCs w:val="20"/>
          <w:lang w:val="en-US" w:eastAsia="zh-CN"/>
        </w:rPr>
      </w:pPr>
    </w:p>
    <w:p>
      <w:pPr>
        <w:keepNext w:val="0"/>
        <w:keepLines w:val="0"/>
        <w:pageBreakBefore w:val="0"/>
        <w:widowControl w:val="0"/>
        <w:numPr>
          <w:ilvl w:val="2"/>
          <w:numId w:val="4"/>
        </w:numPr>
        <w:kinsoku/>
        <w:wordWrap/>
        <w:overflowPunct/>
        <w:topLinePunct w:val="0"/>
        <w:autoSpaceDE/>
        <w:autoSpaceDN/>
        <w:bidi w:val="0"/>
        <w:adjustRightInd w:val="0"/>
        <w:snapToGrid/>
        <w:spacing w:before="60" w:after="60" w:line="312" w:lineRule="auto"/>
        <w:ind w:left="420" w:leftChars="0" w:firstLineChars="0"/>
        <w:jc w:val="left"/>
        <w:textAlignment w:val="auto"/>
        <w:outlineLvl w:val="2"/>
        <w:rPr>
          <w:rFonts w:hint="default" w:ascii="微软雅黑" w:hAnsi="微软雅黑" w:eastAsia="微软雅黑" w:cs="微软雅黑"/>
          <w:b/>
          <w:bCs/>
          <w:sz w:val="24"/>
          <w:szCs w:val="24"/>
          <w:lang w:val="en-US" w:eastAsia="zh-CN"/>
        </w:rPr>
      </w:pPr>
      <w:bookmarkStart w:id="51" w:name="_Toc30204"/>
      <w:r>
        <w:rPr>
          <w:rFonts w:hint="eastAsia" w:ascii="微软雅黑" w:hAnsi="微软雅黑" w:eastAsia="微软雅黑" w:cs="微软雅黑"/>
          <w:b/>
          <w:bCs/>
          <w:sz w:val="24"/>
          <w:szCs w:val="24"/>
          <w:lang w:val="en-US" w:eastAsia="zh-CN"/>
        </w:rPr>
        <w:t>营销</w:t>
      </w:r>
      <w:bookmarkEnd w:id="51"/>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该项目的服务重点是“一站式服务“，考虑到用户对与酒类相关产品的需求，本项目的营销产品不仅限于低度酒，而是扩展到销售酒类的衍生产品，如酒具、氛围灯、蜡烛等等，在增加营销渠道的同时也能更好地增强用户的体验感。这也是尽快的实现用户在平台的消费从零到一所推出的服务。</w:t>
      </w:r>
    </w:p>
    <w:p>
      <w:pPr>
        <w:keepNext w:val="0"/>
        <w:keepLines w:val="0"/>
        <w:pageBreakBefore w:val="0"/>
        <w:widowControl w:val="0"/>
        <w:numPr>
          <w:ilvl w:val="0"/>
          <w:numId w:val="6"/>
        </w:numPr>
        <w:kinsoku/>
        <w:wordWrap/>
        <w:overflowPunct/>
        <w:topLinePunct w:val="0"/>
        <w:autoSpaceDE/>
        <w:autoSpaceDN/>
        <w:bidi w:val="0"/>
        <w:adjustRightInd w:val="0"/>
        <w:snapToGrid/>
        <w:spacing w:before="60" w:after="60" w:line="312" w:lineRule="auto"/>
        <w:ind w:left="420" w:leftChars="0" w:hanging="420" w:firstLineChars="0"/>
        <w:jc w:val="left"/>
        <w:textAlignment w:val="auto"/>
        <w:outlineLvl w:val="3"/>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Hans"/>
        </w:rPr>
        <w:t>低度酒</w:t>
      </w:r>
      <w:r>
        <w:rPr>
          <w:rFonts w:hint="eastAsia" w:ascii="微软雅黑" w:hAnsi="微软雅黑" w:eastAsia="微软雅黑" w:cs="微软雅黑"/>
          <w:b w:val="0"/>
          <w:bCs w:val="0"/>
          <w:sz w:val="22"/>
          <w:szCs w:val="22"/>
          <w:lang w:val="en-US" w:eastAsia="zh-CN"/>
        </w:rPr>
        <w:t>售卖</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综合项目的各个板块，用户有两种方式进行酒类的购买。项目的“吧台”收集并罗列了低度酒的信息以及相关的商家，将市场上复杂且分散的酒品信息集中起来，方便用户的挑选和购买，用户可以在‘吧台’页面进行搜索和查看，挑选自己满意的商品。通过推送用户常关注的酒类品牌的同时，经常穿插一些一周内销售量相对较高的酒，用于扩展消费者的消费范围。我们对低度酒的选择方面，对低度酒的售卖进行了分类，更加的方便用户查找自己需要的酒的品类。</w:t>
      </w:r>
    </w:p>
    <w:p>
      <w:pPr>
        <w:keepNext w:val="0"/>
        <w:keepLines w:val="0"/>
        <w:pageBreakBefore w:val="0"/>
        <w:widowControl w:val="0"/>
        <w:numPr>
          <w:ilvl w:val="0"/>
          <w:numId w:val="6"/>
        </w:numPr>
        <w:kinsoku/>
        <w:wordWrap/>
        <w:overflowPunct/>
        <w:topLinePunct w:val="0"/>
        <w:autoSpaceDE/>
        <w:autoSpaceDN/>
        <w:bidi w:val="0"/>
        <w:adjustRightInd w:val="0"/>
        <w:snapToGrid/>
        <w:spacing w:before="60" w:after="60" w:line="312" w:lineRule="auto"/>
        <w:ind w:left="420" w:leftChars="0" w:hanging="420" w:firstLineChars="0"/>
        <w:jc w:val="left"/>
        <w:textAlignment w:val="auto"/>
        <w:outlineLvl w:val="3"/>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Hans"/>
        </w:rPr>
        <w:t>衍生产品营销</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衍生产品的售卖方式和酒类类似，可以进行搜索购买，也可以直接点击其他用户分享的链接直接跳转购买。我们也会根据酒的风格，在用户选择酒的时候，推荐可选的配套物品选项，提供消费者选择，引导消费者购买，减少消费者再去购买的相应的配件的时间成本精力成本。</w:t>
      </w:r>
    </w:p>
    <w:p>
      <w:pPr>
        <w:keepNext w:val="0"/>
        <w:keepLines w:val="0"/>
        <w:pageBreakBefore w:val="0"/>
        <w:widowControl w:val="0"/>
        <w:numPr>
          <w:ilvl w:val="0"/>
          <w:numId w:val="6"/>
        </w:numPr>
        <w:kinsoku/>
        <w:wordWrap/>
        <w:overflowPunct/>
        <w:topLinePunct w:val="0"/>
        <w:autoSpaceDE/>
        <w:autoSpaceDN/>
        <w:bidi w:val="0"/>
        <w:adjustRightInd w:val="0"/>
        <w:snapToGrid/>
        <w:spacing w:before="60" w:after="60" w:line="312" w:lineRule="auto"/>
        <w:ind w:left="420" w:leftChars="0" w:hanging="420" w:firstLineChars="0"/>
        <w:jc w:val="left"/>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主流平台的宣发</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firstLine="420" w:firstLineChars="0"/>
        <w:jc w:val="left"/>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平台会在目前年轻人聚集的bilibili，小红书，微博，抖音，快手等社交平台软件或者视频软件投放相应的广告。</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firstLine="420" w:firstLineChars="0"/>
        <w:jc w:val="left"/>
        <w:textAlignment w:val="auto"/>
        <w:rPr>
          <w:rFonts w:hint="default" w:ascii="微软雅黑" w:hAnsi="微软雅黑" w:eastAsia="微软雅黑" w:cs="微软雅黑"/>
          <w:b w:val="0"/>
          <w:bCs w:val="0"/>
          <w:sz w:val="22"/>
          <w:szCs w:val="22"/>
          <w:lang w:val="en-US" w:eastAsia="zh-CN"/>
        </w:rPr>
      </w:pPr>
    </w:p>
    <w:p>
      <w:pPr>
        <w:keepNext w:val="0"/>
        <w:keepLines w:val="0"/>
        <w:pageBreakBefore w:val="0"/>
        <w:widowControl w:val="0"/>
        <w:numPr>
          <w:ilvl w:val="2"/>
          <w:numId w:val="4"/>
        </w:numPr>
        <w:kinsoku/>
        <w:wordWrap/>
        <w:overflowPunct/>
        <w:topLinePunct w:val="0"/>
        <w:autoSpaceDE/>
        <w:autoSpaceDN/>
        <w:bidi w:val="0"/>
        <w:adjustRightInd w:val="0"/>
        <w:snapToGrid/>
        <w:spacing w:before="60" w:after="60" w:line="312" w:lineRule="auto"/>
        <w:ind w:left="420" w:leftChars="0" w:firstLineChars="0"/>
        <w:jc w:val="left"/>
        <w:textAlignment w:val="auto"/>
        <w:outlineLvl w:val="2"/>
        <w:rPr>
          <w:rFonts w:hint="default" w:ascii="微软雅黑" w:hAnsi="微软雅黑" w:eastAsia="微软雅黑" w:cs="微软雅黑"/>
          <w:b/>
          <w:bCs/>
          <w:sz w:val="24"/>
          <w:szCs w:val="24"/>
          <w:lang w:val="en-US" w:eastAsia="zh-CN"/>
        </w:rPr>
      </w:pPr>
      <w:bookmarkStart w:id="52" w:name="_Toc17705"/>
      <w:r>
        <w:rPr>
          <w:rFonts w:hint="eastAsia" w:ascii="微软雅黑" w:hAnsi="微软雅黑" w:eastAsia="微软雅黑" w:cs="微软雅黑"/>
          <w:b/>
          <w:bCs/>
          <w:sz w:val="24"/>
          <w:szCs w:val="24"/>
          <w:lang w:val="en-US" w:eastAsia="zh-CN"/>
        </w:rPr>
        <w:t>公益助农</w:t>
      </w:r>
      <w:bookmarkEnd w:id="52"/>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由于低度酒大多以水果为主要材料，并且一些低度酒操作简单，用户自己在家就能操作，这也极大地激发了用户自己动手操作的兴趣。但同时为了保证酒的质感，水果的新鲜程度和质量显得尤为重要，在我们中国，特别是中国农村，有很多优质果园因为没有合适的销售渠道导致水果售卖不出去，为此我们公益地提供了一些果农和果园的联系方式和相关资料，也缩短了用户找寻果源的时间。同时考虑到新疆盛产水果且质量优质，但同时也会出现向内地售卖困难的问题，我们也会提供一些新疆地区的果农或者果园的联系方式，以此来响应国家号召，推动乡村振兴和新疆发展。</w:t>
      </w:r>
    </w:p>
    <w:p/>
    <w:p>
      <w:pPr>
        <w:keepNext w:val="0"/>
        <w:keepLines w:val="0"/>
        <w:pageBreakBefore w:val="0"/>
        <w:widowControl w:val="0"/>
        <w:numPr>
          <w:ilvl w:val="1"/>
          <w:numId w:val="4"/>
        </w:numPr>
        <w:kinsoku/>
        <w:wordWrap/>
        <w:overflowPunct/>
        <w:topLinePunct w:val="0"/>
        <w:autoSpaceDE/>
        <w:autoSpaceDN/>
        <w:bidi w:val="0"/>
        <w:adjustRightInd w:val="0"/>
        <w:snapToGrid/>
        <w:spacing w:before="60" w:after="60" w:line="312" w:lineRule="auto"/>
        <w:ind w:left="0" w:leftChars="0" w:firstLine="0" w:firstLineChars="0"/>
        <w:jc w:val="left"/>
        <w:textAlignment w:val="auto"/>
        <w:outlineLvl w:val="1"/>
        <w:rPr>
          <w:rFonts w:hint="eastAsia" w:ascii="微软雅黑" w:hAnsi="微软雅黑" w:eastAsia="微软雅黑" w:cs="微软雅黑"/>
          <w:b/>
          <w:bCs/>
          <w:sz w:val="28"/>
          <w:szCs w:val="28"/>
          <w:lang w:val="en-US" w:eastAsia="zh-CN"/>
        </w:rPr>
      </w:pPr>
      <w:bookmarkStart w:id="53" w:name="_Toc20833"/>
      <w:bookmarkStart w:id="54" w:name="_Toc6241"/>
      <w:bookmarkStart w:id="55" w:name="_Toc31174"/>
      <w:r>
        <w:rPr>
          <w:rFonts w:hint="eastAsia" w:ascii="微软雅黑" w:hAnsi="微软雅黑" w:eastAsia="微软雅黑" w:cs="微软雅黑"/>
          <w:b/>
          <w:bCs/>
          <w:sz w:val="28"/>
          <w:szCs w:val="28"/>
          <w:lang w:val="en-US" w:eastAsia="zh-CN"/>
        </w:rPr>
        <w:t>盈利模式</w:t>
      </w:r>
      <w:bookmarkEnd w:id="53"/>
      <w:bookmarkEnd w:id="54"/>
      <w:bookmarkEnd w:id="55"/>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jc w:val="left"/>
        <w:textAlignment w:val="auto"/>
        <w:outlineLvl w:val="9"/>
        <w:rPr>
          <w:rFonts w:hint="eastAsia" w:ascii="微软雅黑" w:hAnsi="微软雅黑" w:eastAsia="微软雅黑" w:cs="微软雅黑"/>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20" w:firstLineChars="175"/>
        <w:jc w:val="left"/>
        <w:textAlignment w:val="auto"/>
        <w:outlineLvl w:val="2"/>
        <w:rPr>
          <w:rFonts w:hint="default" w:ascii="微软雅黑" w:hAnsi="微软雅黑" w:eastAsia="微软雅黑" w:cs="微软雅黑"/>
          <w:b/>
          <w:bCs/>
          <w:sz w:val="24"/>
          <w:szCs w:val="24"/>
          <w:lang w:val="en-US" w:eastAsia="zh-CN"/>
        </w:rPr>
      </w:pPr>
      <w:bookmarkStart w:id="56" w:name="_Toc3568"/>
      <w:r>
        <w:rPr>
          <w:rFonts w:hint="eastAsia" w:ascii="微软雅黑" w:hAnsi="微软雅黑" w:eastAsia="微软雅黑" w:cs="微软雅黑"/>
          <w:b/>
          <w:bCs/>
          <w:sz w:val="24"/>
          <w:szCs w:val="24"/>
          <w:lang w:val="en-US" w:eastAsia="zh-CN"/>
        </w:rPr>
        <w:t>6</w:t>
      </w:r>
      <w:r>
        <w:rPr>
          <w:rFonts w:hint="default"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lang w:val="en-US" w:eastAsia="zh-CN"/>
        </w:rPr>
        <w:t>1信息分析</w:t>
      </w:r>
      <w:bookmarkEnd w:id="56"/>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用户在该平台上的浏览记录以及购买记录等信息都会在后台留存，这些信息是用来分析行业势头和偏好的重要资料。我们会用相关的专业技术对这些信息进行分析，我们再向商家售卖相关信息来获取最新的消费者的想法和市场的动态和风向标。这样的方法可以有效的降低目前低度酒市场同质化的问题，给品牌厂商带来新的机会或者策略上的改进。</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jc w:val="left"/>
        <w:textAlignment w:val="auto"/>
        <w:rPr>
          <w:rFonts w:hint="default"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20" w:firstLineChars="175"/>
        <w:jc w:val="left"/>
        <w:textAlignment w:val="auto"/>
        <w:outlineLvl w:val="2"/>
        <w:rPr>
          <w:rFonts w:hint="eastAsia" w:ascii="微软雅黑" w:hAnsi="微软雅黑" w:eastAsia="微软雅黑" w:cs="微软雅黑"/>
          <w:b/>
          <w:bCs/>
          <w:sz w:val="24"/>
          <w:szCs w:val="24"/>
          <w:lang w:val="en-US" w:eastAsia="zh-CN"/>
        </w:rPr>
      </w:pPr>
      <w:bookmarkStart w:id="57" w:name="_Toc2894"/>
      <w:r>
        <w:rPr>
          <w:rFonts w:hint="eastAsia" w:ascii="微软雅黑" w:hAnsi="微软雅黑" w:eastAsia="微软雅黑" w:cs="微软雅黑"/>
          <w:b/>
          <w:bCs/>
          <w:sz w:val="24"/>
          <w:szCs w:val="24"/>
          <w:lang w:val="en-US" w:eastAsia="zh-CN"/>
        </w:rPr>
        <w:t>6</w:t>
      </w:r>
      <w:r>
        <w:rPr>
          <w:rFonts w:hint="default"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lang w:val="en-US" w:eastAsia="zh-CN"/>
        </w:rPr>
        <w:t>2衍生产品售卖</w:t>
      </w:r>
      <w:bookmarkEnd w:id="57"/>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除了对低度酒的购买，用户还可以在本平台上进行酒具、氛围灯、蜡烛等衍生产品的购买。项目将会与代工厂合作，进行小配饰的制作，并将产品放在本平台售卖。由于酒类与其衍生产品具有极强关联性，低度酒的售卖一定程度上也会带动衍生产品的售卖，进而提高平台的交易量。由于小配饰的制作成本较低，并且市场上并没有相关的配套的氛围饰品的集中推荐和售卖，这方面会很容易有销量和很大的收益，可以为平台带来较大的现金流。</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eastAsia"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20" w:firstLineChars="175"/>
        <w:jc w:val="left"/>
        <w:textAlignment w:val="auto"/>
        <w:outlineLvl w:val="2"/>
        <w:rPr>
          <w:rFonts w:hint="eastAsia" w:ascii="微软雅黑" w:hAnsi="微软雅黑" w:eastAsia="微软雅黑" w:cs="微软雅黑"/>
          <w:b/>
          <w:bCs/>
          <w:sz w:val="24"/>
          <w:szCs w:val="24"/>
          <w:lang w:val="en-US" w:eastAsia="zh-CN"/>
        </w:rPr>
      </w:pPr>
      <w:bookmarkStart w:id="58" w:name="_Toc13827"/>
      <w:r>
        <w:rPr>
          <w:rFonts w:hint="eastAsia" w:ascii="微软雅黑" w:hAnsi="微软雅黑" w:eastAsia="微软雅黑" w:cs="微软雅黑"/>
          <w:b/>
          <w:bCs/>
          <w:sz w:val="24"/>
          <w:szCs w:val="24"/>
          <w:lang w:val="en-US" w:eastAsia="zh-CN"/>
        </w:rPr>
        <w:t>6.2.3抽取利润</w:t>
      </w:r>
      <w:bookmarkEnd w:id="58"/>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商家入驻本平台我们不收取任何费用，以此来降低商家的宣发成本，同时这也是本平台特殊的吸引力，得到更多的品牌厂商的关注和支持才能让我们的平台有足够的用户数量，每单交易抽取交易额的1%用作平台推荐收入。我们将从商家所售卖的产品中抽取较低的利润作为平台收入来源之一，因此，商家的交易量与平台的收益紧紧相关，这种方式可以提高商家对本平台的信任度，同时促进合作。</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8" w:firstLineChars="190"/>
        <w:jc w:val="left"/>
        <w:textAlignment w:val="auto"/>
        <w:rPr>
          <w:rFonts w:hint="eastAsia"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20" w:firstLineChars="175"/>
        <w:jc w:val="left"/>
        <w:textAlignment w:val="auto"/>
        <w:outlineLvl w:val="2"/>
        <w:rPr>
          <w:rFonts w:hint="default" w:ascii="微软雅黑" w:hAnsi="微软雅黑" w:eastAsia="微软雅黑" w:cs="微软雅黑"/>
          <w:b/>
          <w:bCs/>
          <w:sz w:val="24"/>
          <w:szCs w:val="24"/>
          <w:lang w:val="en-US" w:eastAsia="zh-CN"/>
        </w:rPr>
      </w:pPr>
      <w:bookmarkStart w:id="59" w:name="_Toc22179"/>
      <w:r>
        <w:rPr>
          <w:rFonts w:hint="eastAsia" w:ascii="微软雅黑" w:hAnsi="微软雅黑" w:eastAsia="微软雅黑" w:cs="微软雅黑"/>
          <w:b/>
          <w:bCs/>
          <w:sz w:val="24"/>
          <w:szCs w:val="24"/>
          <w:lang w:val="en-US" w:eastAsia="zh-CN"/>
        </w:rPr>
        <w:t>6.2.4 广告费</w:t>
      </w:r>
      <w:bookmarkEnd w:id="59"/>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330" w:firstLineChars="150"/>
        <w:jc w:val="left"/>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本平台设有专门的广告位（进入APP时的页面），用来展示商家的产品，将产品推向更多消费者和用户。商家若想要进行广告投放，需要缴纳一定的广告宣传费用。并且只设置这一个广告位，避免过多的广告可以让消费者感到放心，尽量避免消费者的反感，获得用户的好感。</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jc w:val="left"/>
        <w:textAlignment w:val="auto"/>
        <w:rPr>
          <w:rFonts w:hint="eastAsia" w:ascii="微软雅黑" w:hAnsi="微软雅黑" w:eastAsia="微软雅黑" w:cs="微软雅黑"/>
          <w:b w:val="0"/>
          <w:bCs w:val="0"/>
          <w:sz w:val="22"/>
          <w:szCs w:val="22"/>
          <w:lang w:val="en-US" w:eastAsia="zh-CN"/>
        </w:rPr>
      </w:pPr>
    </w:p>
    <w:p>
      <w:pPr>
        <w:keepNext w:val="0"/>
        <w:keepLines w:val="0"/>
        <w:pageBreakBefore w:val="0"/>
        <w:widowControl w:val="0"/>
        <w:numPr>
          <w:ilvl w:val="0"/>
          <w:numId w:val="4"/>
        </w:numPr>
        <w:kinsoku/>
        <w:wordWrap/>
        <w:overflowPunct/>
        <w:topLinePunct w:val="0"/>
        <w:autoSpaceDE/>
        <w:autoSpaceDN/>
        <w:bidi w:val="0"/>
        <w:adjustRightInd w:val="0"/>
        <w:snapToGrid/>
        <w:spacing w:before="60" w:after="60" w:line="312" w:lineRule="auto"/>
        <w:ind w:left="0" w:leftChars="0" w:firstLine="0" w:firstLineChars="0"/>
        <w:jc w:val="left"/>
        <w:textAlignment w:val="auto"/>
        <w:outlineLvl w:val="0"/>
        <w:rPr>
          <w:rFonts w:hint="eastAsia" w:ascii="微软雅黑" w:hAnsi="微软雅黑" w:eastAsia="微软雅黑" w:cs="微软雅黑"/>
          <w:b/>
          <w:bCs/>
          <w:sz w:val="28"/>
          <w:szCs w:val="28"/>
          <w:lang w:val="en-US" w:eastAsia="zh-CN"/>
        </w:rPr>
      </w:pPr>
      <w:bookmarkStart w:id="60" w:name="_Toc14074"/>
      <w:r>
        <w:rPr>
          <w:rFonts w:hint="eastAsia" w:ascii="微软雅黑" w:hAnsi="微软雅黑" w:eastAsia="微软雅黑" w:cs="微软雅黑"/>
          <w:b/>
          <w:bCs/>
          <w:sz w:val="28"/>
          <w:szCs w:val="28"/>
          <w:lang w:val="en-US" w:eastAsia="zh-CN"/>
        </w:rPr>
        <w:t>市场分析</w:t>
      </w:r>
      <w:bookmarkEnd w:id="60"/>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jc w:val="left"/>
        <w:textAlignment w:val="auto"/>
        <w:outlineLvl w:val="1"/>
        <w:rPr>
          <w:rFonts w:hint="eastAsia" w:ascii="微软雅黑" w:hAnsi="微软雅黑" w:eastAsia="微软雅黑" w:cs="微软雅黑"/>
          <w:b/>
          <w:bCs/>
          <w:sz w:val="24"/>
          <w:szCs w:val="24"/>
          <w:lang w:val="en-US" w:eastAsia="zh-CN"/>
        </w:rPr>
      </w:pPr>
      <w:bookmarkStart w:id="61" w:name="_Toc8710"/>
      <w:r>
        <w:rPr>
          <w:rFonts w:hint="eastAsia" w:ascii="微软雅黑" w:hAnsi="微软雅黑" w:eastAsia="微软雅黑" w:cs="微软雅黑"/>
          <w:b/>
          <w:bCs/>
          <w:sz w:val="24"/>
          <w:szCs w:val="24"/>
          <w:lang w:val="en-US" w:eastAsia="zh-CN"/>
        </w:rPr>
        <w:t>7.1SWOT矩阵分析</w:t>
      </w:r>
      <w:bookmarkEnd w:id="61"/>
    </w:p>
    <w:p>
      <w:pPr>
        <w:snapToGrid w:val="0"/>
        <w:spacing w:before="60" w:after="60"/>
        <w:ind w:firstLine="420"/>
        <w:jc w:val="center"/>
        <w:rPr>
          <w:rFonts w:ascii="微软雅黑" w:hAnsi="微软雅黑" w:eastAsia="微软雅黑"/>
          <w:b/>
          <w:color w:val="333333"/>
          <w:sz w:val="21"/>
          <w:szCs w:val="21"/>
        </w:rPr>
      </w:pPr>
      <w:r>
        <w:rPr>
          <w:rFonts w:hint="eastAsia" w:ascii="微软雅黑" w:hAnsi="微软雅黑" w:eastAsia="微软雅黑"/>
          <w:b/>
          <w:color w:val="333333"/>
          <w:sz w:val="21"/>
          <w:szCs w:val="21"/>
        </w:rPr>
        <w:t>表7-1 SWOT分析矩阵</w:t>
      </w:r>
    </w:p>
    <w:tbl>
      <w:tblPr>
        <w:tblStyle w:val="15"/>
        <w:tblW w:w="907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3964"/>
        <w:gridCol w:w="3118"/>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505" w:hRule="atLeast"/>
          <w:jc w:val="center"/>
        </w:trPr>
        <w:tc>
          <w:tcPr>
            <w:tcW w:w="9072" w:type="dxa"/>
            <w:gridSpan w:val="3"/>
            <w:shd w:val="clear" w:color="auto" w:fill="auto"/>
          </w:tcPr>
          <w:p>
            <w:pPr>
              <w:snapToGrid w:val="0"/>
              <w:spacing w:before="60" w:after="60"/>
              <w:ind w:firstLine="3740" w:firstLineChars="1700"/>
              <w:rPr>
                <w:rFonts w:ascii="微软雅黑" w:hAnsi="微软雅黑" w:eastAsia="微软雅黑"/>
                <w:color w:val="333333"/>
                <w:sz w:val="22"/>
              </w:rPr>
            </w:pPr>
            <w:r>
              <w:rPr>
                <w:rFonts w:hint="eastAsia" w:ascii="微软雅黑" w:hAnsi="微软雅黑" w:eastAsia="微软雅黑"/>
                <w:color w:val="333333"/>
                <w:sz w:val="22"/>
              </w:rPr>
              <w:t>SWOT分析矩阵</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990" w:type="dxa"/>
            <w:vMerge w:val="restart"/>
            <w:shd w:val="clear" w:color="auto" w:fill="auto"/>
          </w:tcPr>
          <w:p>
            <w:pPr>
              <w:snapToGrid w:val="0"/>
              <w:spacing w:before="60" w:after="60"/>
              <w:ind w:firstLine="440"/>
              <w:rPr>
                <w:rFonts w:ascii="微软雅黑" w:hAnsi="微软雅黑" w:eastAsia="微软雅黑"/>
                <w:color w:val="333333"/>
                <w:sz w:val="22"/>
              </w:rPr>
            </w:pPr>
          </w:p>
          <w:p>
            <w:pPr>
              <w:snapToGrid w:val="0"/>
              <w:spacing w:before="60" w:after="60"/>
              <w:ind w:firstLine="440"/>
              <w:rPr>
                <w:rFonts w:ascii="微软雅黑" w:hAnsi="微软雅黑" w:eastAsia="微软雅黑"/>
                <w:color w:val="333333"/>
                <w:sz w:val="22"/>
              </w:rPr>
            </w:pPr>
          </w:p>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内部因素</w:t>
            </w:r>
          </w:p>
          <w:p>
            <w:pPr>
              <w:snapToGrid w:val="0"/>
              <w:spacing w:before="60" w:after="60"/>
              <w:ind w:firstLine="440"/>
              <w:rPr>
                <w:rFonts w:ascii="微软雅黑" w:hAnsi="微软雅黑" w:eastAsia="微软雅黑"/>
                <w:color w:val="333333"/>
                <w:sz w:val="22"/>
              </w:rPr>
            </w:pPr>
          </w:p>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外部因素</w:t>
            </w:r>
          </w:p>
        </w:tc>
        <w:tc>
          <w:tcPr>
            <w:tcW w:w="3964" w:type="dxa"/>
            <w:shd w:val="clear" w:color="auto" w:fill="auto"/>
          </w:tcPr>
          <w:p>
            <w:pPr>
              <w:snapToGrid w:val="0"/>
              <w:spacing w:before="60" w:after="60"/>
              <w:ind w:firstLine="1100" w:firstLineChars="500"/>
              <w:rPr>
                <w:rFonts w:ascii="微软雅黑" w:hAnsi="微软雅黑" w:eastAsia="微软雅黑"/>
                <w:color w:val="333333"/>
                <w:sz w:val="22"/>
              </w:rPr>
            </w:pPr>
            <w:r>
              <w:rPr>
                <w:rFonts w:hint="eastAsia" w:ascii="微软雅黑" w:hAnsi="微软雅黑" w:eastAsia="微软雅黑"/>
                <w:color w:val="333333"/>
                <w:sz w:val="22"/>
              </w:rPr>
              <w:t>优势（strength）</w:t>
            </w:r>
          </w:p>
        </w:tc>
        <w:tc>
          <w:tcPr>
            <w:tcW w:w="3118" w:type="dxa"/>
            <w:shd w:val="clear" w:color="auto" w:fill="auto"/>
          </w:tcPr>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劣势（weakness）</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4" w:hRule="atLeast"/>
          <w:jc w:val="center"/>
        </w:trPr>
        <w:tc>
          <w:tcPr>
            <w:tcW w:w="1990" w:type="dxa"/>
            <w:vMerge w:val="continue"/>
            <w:shd w:val="clear" w:color="auto" w:fill="auto"/>
          </w:tcPr>
          <w:p>
            <w:pPr>
              <w:snapToGrid w:val="0"/>
              <w:spacing w:before="60" w:after="60"/>
              <w:ind w:firstLine="440"/>
              <w:rPr>
                <w:rFonts w:ascii="微软雅黑" w:hAnsi="微软雅黑" w:eastAsia="微软雅黑"/>
                <w:color w:val="333333"/>
                <w:sz w:val="22"/>
              </w:rPr>
            </w:pPr>
          </w:p>
        </w:tc>
        <w:tc>
          <w:tcPr>
            <w:tcW w:w="3964" w:type="dxa"/>
            <w:shd w:val="clear" w:color="auto" w:fill="auto"/>
          </w:tcPr>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·独具特色的服务主体</w:t>
            </w:r>
            <w:r>
              <w:rPr>
                <w:rFonts w:hint="eastAsia" w:ascii="微软雅黑" w:hAnsi="微软雅黑" w:eastAsia="微软雅黑"/>
                <w:color w:val="333333"/>
                <w:sz w:val="22"/>
                <w:lang w:eastAsia="zh-CN"/>
              </w:rPr>
              <w:t>，</w:t>
            </w:r>
            <w:r>
              <w:rPr>
                <w:rFonts w:hint="eastAsia" w:ascii="微软雅黑" w:hAnsi="微软雅黑" w:eastAsia="微软雅黑"/>
                <w:color w:val="333333"/>
                <w:sz w:val="22"/>
                <w:lang w:val="en-US" w:eastAsia="zh-CN"/>
              </w:rPr>
              <w:t>有一定消费能力的女性</w:t>
            </w:r>
          </w:p>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·以大学生为主体运营团队</w:t>
            </w:r>
          </w:p>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lang w:val="en-US" w:eastAsia="zh-CN"/>
              </w:rPr>
              <w:t>·运用</w:t>
            </w:r>
            <w:r>
              <w:rPr>
                <w:rFonts w:hint="eastAsia" w:ascii="微软雅黑" w:hAnsi="微软雅黑" w:eastAsia="微软雅黑"/>
                <w:color w:val="333333"/>
                <w:sz w:val="22"/>
              </w:rPr>
              <w:t>信息管理学院的专业优势</w:t>
            </w:r>
          </w:p>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·动态需求调查和长期反馈机制</w:t>
            </w:r>
          </w:p>
        </w:tc>
        <w:tc>
          <w:tcPr>
            <w:tcW w:w="3118" w:type="dxa"/>
            <w:shd w:val="clear" w:color="auto" w:fill="auto"/>
          </w:tcPr>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对商业发展的判断有不足</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·项目</w:t>
            </w:r>
            <w:r>
              <w:rPr>
                <w:rFonts w:hint="eastAsia" w:ascii="微软雅黑" w:hAnsi="微软雅黑" w:eastAsia="微软雅黑"/>
                <w:color w:val="333333"/>
                <w:sz w:val="22"/>
                <w:lang w:val="en-US" w:eastAsia="zh-CN"/>
              </w:rPr>
              <w:t>前期需要的关注度较大</w:t>
            </w:r>
          </w:p>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·前中期财务压力较大</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1990" w:type="dxa"/>
            <w:shd w:val="clear" w:color="auto" w:fill="auto"/>
          </w:tcPr>
          <w:p>
            <w:pPr>
              <w:snapToGrid w:val="0"/>
              <w:spacing w:before="60" w:after="60"/>
              <w:ind w:firstLine="660" w:firstLineChars="300"/>
              <w:jc w:val="left"/>
              <w:rPr>
                <w:rFonts w:ascii="微软雅黑" w:hAnsi="微软雅黑" w:eastAsia="微软雅黑"/>
                <w:color w:val="333333"/>
                <w:sz w:val="22"/>
              </w:rPr>
            </w:pPr>
            <w:r>
              <w:rPr>
                <w:rFonts w:hint="eastAsia" w:ascii="微软雅黑" w:hAnsi="微软雅黑" w:eastAsia="微软雅黑"/>
                <w:color w:val="333333"/>
                <w:sz w:val="22"/>
              </w:rPr>
              <w:t>机会（opportunity）</w:t>
            </w:r>
          </w:p>
        </w:tc>
        <w:tc>
          <w:tcPr>
            <w:tcW w:w="3964" w:type="dxa"/>
            <w:shd w:val="clear" w:color="auto" w:fill="auto"/>
          </w:tcPr>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SO（增长型战略）</w:t>
            </w:r>
          </w:p>
        </w:tc>
        <w:tc>
          <w:tcPr>
            <w:tcW w:w="3118" w:type="dxa"/>
            <w:shd w:val="clear" w:color="auto" w:fill="auto"/>
          </w:tcPr>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WO（扭转型战略）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1990" w:type="dxa"/>
            <w:shd w:val="clear" w:color="auto" w:fill="auto"/>
          </w:tcPr>
          <w:p>
            <w:pPr>
              <w:snapToGrid w:val="0"/>
              <w:spacing w:before="60" w:after="60"/>
              <w:ind w:firstLine="440"/>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·现在资本市场大量的资金涌入</w:t>
            </w:r>
          </w:p>
          <w:p>
            <w:pPr>
              <w:snapToGrid w:val="0"/>
              <w:spacing w:before="60" w:after="60"/>
              <w:ind w:firstLine="440"/>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·目前传统的消费渠道存在弊端</w:t>
            </w:r>
          </w:p>
          <w:p>
            <w:pPr>
              <w:snapToGrid w:val="0"/>
              <w:spacing w:before="60" w:after="60"/>
              <w:ind w:firstLine="440"/>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·新时代年轻人对酒饮的需求发生了变化</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·年轻人对酒饮的用途有变化</w:t>
            </w:r>
          </w:p>
        </w:tc>
        <w:tc>
          <w:tcPr>
            <w:tcW w:w="3964" w:type="dxa"/>
            <w:shd w:val="clear" w:color="auto" w:fill="auto"/>
          </w:tcPr>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尽可能地利用资本的进场去寻求投资</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·充分</w:t>
            </w:r>
            <w:r>
              <w:rPr>
                <w:rFonts w:hint="eastAsia" w:ascii="微软雅黑" w:hAnsi="微软雅黑" w:eastAsia="微软雅黑"/>
                <w:color w:val="333333"/>
                <w:sz w:val="22"/>
                <w:lang w:val="en-US" w:eastAsia="zh-CN"/>
              </w:rPr>
              <w:t>团队成员作为年轻人的消费同理心去勘察市场</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用资本开拓新的销售渠道和销售方式会给消费者带来耳目一新的方式和精彩体验</w:t>
            </w:r>
          </w:p>
          <w:p>
            <w:pPr>
              <w:snapToGrid w:val="0"/>
              <w:spacing w:before="60" w:after="60"/>
              <w:ind w:firstLine="440"/>
              <w:rPr>
                <w:rFonts w:ascii="微软雅黑" w:hAnsi="微软雅黑" w:eastAsia="微软雅黑"/>
                <w:color w:val="333333"/>
                <w:sz w:val="22"/>
              </w:rPr>
            </w:pPr>
          </w:p>
        </w:tc>
        <w:tc>
          <w:tcPr>
            <w:tcW w:w="3118" w:type="dxa"/>
            <w:shd w:val="clear" w:color="auto" w:fill="auto"/>
          </w:tcPr>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·提高需求信息精确度，挖掘切实需求</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线下仓储物流配送再加线上电子商务售卖的模式</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 xml:space="preserve">及时的针对收集的数据进行分析 </w:t>
            </w:r>
          </w:p>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·多方面招募优秀的技术人员和服务人员</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990" w:type="dxa"/>
            <w:shd w:val="clear" w:color="auto" w:fill="auto"/>
          </w:tcPr>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威胁（treat）</w:t>
            </w:r>
          </w:p>
        </w:tc>
        <w:tc>
          <w:tcPr>
            <w:tcW w:w="3964" w:type="dxa"/>
            <w:shd w:val="clear" w:color="auto" w:fill="auto"/>
          </w:tcPr>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ST（多种经营战略）</w:t>
            </w:r>
          </w:p>
        </w:tc>
        <w:tc>
          <w:tcPr>
            <w:tcW w:w="3118" w:type="dxa"/>
            <w:shd w:val="clear" w:color="auto" w:fill="auto"/>
          </w:tcPr>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WT（防御性战略）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1990" w:type="dxa"/>
            <w:shd w:val="clear" w:color="auto" w:fill="auto"/>
          </w:tcPr>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·面临</w:t>
            </w:r>
            <w:r>
              <w:rPr>
                <w:rFonts w:hint="eastAsia" w:ascii="微软雅黑" w:hAnsi="微软雅黑" w:eastAsia="微软雅黑"/>
                <w:color w:val="333333"/>
                <w:sz w:val="22"/>
                <w:lang w:val="en-US" w:eastAsia="zh-CN"/>
              </w:rPr>
              <w:t>有资本的品牌可以复制的商业模式</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传统销售渠道的顽强生命力</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消费者心中的观念不强烈</w:t>
            </w:r>
          </w:p>
        </w:tc>
        <w:tc>
          <w:tcPr>
            <w:tcW w:w="3964" w:type="dxa"/>
            <w:shd w:val="clear" w:color="auto" w:fill="auto"/>
          </w:tcPr>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·充分发挥</w:t>
            </w:r>
            <w:r>
              <w:rPr>
                <w:rFonts w:hint="eastAsia" w:ascii="微软雅黑" w:hAnsi="微软雅黑" w:eastAsia="微软雅黑"/>
                <w:color w:val="333333"/>
                <w:sz w:val="22"/>
                <w:lang w:val="en-US" w:eastAsia="zh-CN"/>
              </w:rPr>
              <w:t>信息管理学院的学科优势，专业优势做好市场信息的收集，寻找突破同质化市场的难题</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利用营销手段让平台走入消费者视野</w:t>
            </w:r>
          </w:p>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·增强自身可持续发展能力</w:t>
            </w:r>
          </w:p>
          <w:p>
            <w:pPr>
              <w:snapToGrid w:val="0"/>
              <w:spacing w:before="60" w:after="60"/>
              <w:ind w:firstLine="440"/>
              <w:rPr>
                <w:rFonts w:ascii="微软雅黑" w:hAnsi="微软雅黑" w:eastAsia="微软雅黑"/>
                <w:color w:val="333333"/>
                <w:sz w:val="22"/>
              </w:rPr>
            </w:pPr>
            <w:r>
              <w:rPr>
                <w:rFonts w:hint="eastAsia" w:ascii="微软雅黑" w:hAnsi="微软雅黑" w:eastAsia="微软雅黑"/>
                <w:color w:val="333333"/>
                <w:sz w:val="22"/>
              </w:rPr>
              <w:t>·提高技术水平与服务质量</w:t>
            </w:r>
          </w:p>
        </w:tc>
        <w:tc>
          <w:tcPr>
            <w:tcW w:w="3118" w:type="dxa"/>
            <w:shd w:val="clear" w:color="auto" w:fill="auto"/>
          </w:tcPr>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·持续</w:t>
            </w:r>
            <w:r>
              <w:rPr>
                <w:rFonts w:hint="eastAsia" w:ascii="微软雅黑" w:hAnsi="微软雅黑" w:eastAsia="微软雅黑"/>
                <w:color w:val="333333"/>
                <w:sz w:val="22"/>
                <w:lang w:val="en-US" w:eastAsia="zh-CN"/>
              </w:rPr>
              <w:t>寻求资金的输入</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·加强</w:t>
            </w:r>
            <w:r>
              <w:rPr>
                <w:rFonts w:hint="eastAsia" w:ascii="微软雅黑" w:hAnsi="微软雅黑" w:eastAsia="微软雅黑"/>
                <w:color w:val="333333"/>
                <w:sz w:val="22"/>
                <w:lang w:val="en-US" w:eastAsia="zh-CN"/>
              </w:rPr>
              <w:t>技术团体和设计团体的能力，吸引消费者目光</w:t>
            </w:r>
          </w:p>
          <w:p>
            <w:pPr>
              <w:snapToGrid w:val="0"/>
              <w:spacing w:before="60" w:after="60"/>
              <w:ind w:firstLine="440"/>
              <w:rPr>
                <w:rFonts w:hint="default" w:ascii="微软雅黑" w:hAnsi="微软雅黑" w:eastAsia="微软雅黑"/>
                <w:color w:val="333333"/>
                <w:sz w:val="22"/>
                <w:lang w:val="en-US" w:eastAsia="zh-CN"/>
              </w:rPr>
            </w:pP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做好市场的动态分析，及时调整策略，应对变化</w:t>
            </w:r>
          </w:p>
        </w:tc>
      </w:tr>
    </w:tbl>
    <w:p>
      <w:pPr>
        <w:outlineLvl w:val="1"/>
        <w:rPr>
          <w:rFonts w:hint="eastAsia" w:ascii="微软雅黑" w:hAnsi="微软雅黑" w:eastAsia="微软雅黑" w:cs="微软雅黑"/>
          <w:b/>
          <w:bCs/>
          <w:sz w:val="24"/>
          <w:szCs w:val="32"/>
          <w:lang w:val="en-US" w:eastAsia="zh-CN"/>
        </w:rPr>
      </w:pPr>
      <w:bookmarkStart w:id="62" w:name="_Toc1181"/>
      <w:r>
        <w:rPr>
          <w:rFonts w:hint="eastAsia" w:ascii="微软雅黑" w:hAnsi="微软雅黑" w:eastAsia="微软雅黑" w:cs="微软雅黑"/>
          <w:b/>
          <w:bCs/>
          <w:sz w:val="24"/>
          <w:szCs w:val="32"/>
          <w:lang w:val="en-US" w:eastAsia="zh-CN"/>
        </w:rPr>
        <w:t>7.2 经济环境</w:t>
      </w:r>
      <w:bookmarkEnd w:id="62"/>
    </w:p>
    <w:p>
      <w:pPr>
        <w:ind w:left="0" w:leftChars="0" w:firstLine="385" w:firstLineChars="175"/>
        <w:rPr>
          <w:rFonts w:hint="eastAsia" w:ascii="微软雅黑" w:hAnsi="微软雅黑" w:eastAsia="微软雅黑" w:cs="微软雅黑"/>
          <w:b w:val="0"/>
          <w:bCs w:val="0"/>
          <w:sz w:val="22"/>
          <w:szCs w:val="28"/>
          <w:lang w:val="en-US" w:eastAsia="zh-CN"/>
        </w:rPr>
      </w:pPr>
      <w:r>
        <w:rPr>
          <w:rFonts w:hint="eastAsia" w:ascii="微软雅黑" w:hAnsi="微软雅黑" w:eastAsia="微软雅黑" w:cs="微软雅黑"/>
          <w:b w:val="0"/>
          <w:bCs w:val="0"/>
          <w:sz w:val="22"/>
          <w:szCs w:val="28"/>
          <w:lang w:val="en-US" w:eastAsia="zh-CN"/>
        </w:rPr>
        <w:t>当今形势下，低度酒赛道异常火热，新品牌不断涌现，获得融资的低度酒品牌也不断增多，总体经济状况良好。</w:t>
      </w:r>
    </w:p>
    <w:p>
      <w:pPr>
        <w:ind w:left="0" w:leftChars="0" w:firstLine="385" w:firstLineChars="175"/>
        <w:rPr>
          <w:rFonts w:hint="default" w:ascii="微软雅黑" w:hAnsi="微软雅黑" w:eastAsia="微软雅黑" w:cs="微软雅黑"/>
          <w:b w:val="0"/>
          <w:bCs w:val="0"/>
          <w:sz w:val="22"/>
          <w:szCs w:val="28"/>
          <w:lang w:val="en-US" w:eastAsia="zh-CN"/>
        </w:rPr>
      </w:pPr>
      <w:r>
        <w:rPr>
          <w:rFonts w:hint="eastAsia" w:ascii="微软雅黑" w:hAnsi="微软雅黑" w:eastAsia="微软雅黑" w:cs="微软雅黑"/>
          <w:b w:val="0"/>
          <w:bCs w:val="0"/>
          <w:sz w:val="22"/>
          <w:szCs w:val="28"/>
          <w:lang w:val="en-US" w:eastAsia="zh-CN"/>
        </w:rPr>
        <w:t>据不完全统计，从2020年到2021年仅仅一年时间，天猫新加入的低度酒品牌就有5000多家，已实现融资的低度酒品牌超过20多个，冰清、贝瑞甜心、走起清酿、马力吨吨等品牌更是已完成了多轮融资，资本十分青睐低度酒赛道。在低度酒销售层面，据天猫数据统计，2021年第一季度，天猫、淘宝销售渠道上，销售额增速在100%以上的酒类品牌有2449家，其中低度酒品牌多达1415家，占比57.8%。此外，据2021年天猫618酒类战报，低度酒销售额同比增长超过90%，其中果酒、梅酒分别同比增长100%、200%。</w:t>
      </w:r>
    </w:p>
    <w:p>
      <w:pPr>
        <w:outlineLvl w:val="1"/>
        <w:rPr>
          <w:rFonts w:hint="eastAsia" w:ascii="微软雅黑" w:hAnsi="微软雅黑" w:eastAsia="微软雅黑" w:cs="微软雅黑"/>
          <w:b/>
          <w:bCs/>
          <w:sz w:val="24"/>
          <w:szCs w:val="32"/>
          <w:lang w:val="en-US" w:eastAsia="zh-CN"/>
        </w:rPr>
      </w:pPr>
      <w:bookmarkStart w:id="63" w:name="_Toc22994"/>
      <w:r>
        <w:rPr>
          <w:rFonts w:hint="eastAsia" w:ascii="微软雅黑" w:hAnsi="微软雅黑" w:eastAsia="微软雅黑" w:cs="微软雅黑"/>
          <w:b/>
          <w:bCs/>
          <w:sz w:val="24"/>
          <w:szCs w:val="32"/>
          <w:lang w:val="en-US" w:eastAsia="zh-CN"/>
        </w:rPr>
        <w:t>7.3 社会环境</w:t>
      </w:r>
      <w:bookmarkEnd w:id="63"/>
    </w:p>
    <w:p>
      <w:pPr>
        <w:ind w:left="0" w:leftChars="0" w:firstLine="385" w:firstLineChars="175"/>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如今饮酒其实发生了很大变化，90后、00后占据主要饮酒市场，</w:t>
      </w:r>
      <w:r>
        <w:rPr>
          <w:rFonts w:hint="eastAsia" w:ascii="微软雅黑" w:hAnsi="微软雅黑" w:eastAsia="微软雅黑" w:cs="微软雅黑"/>
          <w:b w:val="0"/>
          <w:i w:val="0"/>
          <w:caps w:val="0"/>
          <w:color w:val="121212"/>
          <w:spacing w:val="0"/>
          <w:kern w:val="0"/>
          <w:sz w:val="22"/>
          <w:szCs w:val="22"/>
          <w:u w:val="none"/>
          <w:shd w:val="clear" w:fill="FFFFFF"/>
          <w:lang w:val="en-US" w:eastAsia="zh-CN" w:bidi="ar"/>
        </w:rPr>
        <w:t>年轻一代不再追求“买醉”，满足轻社交需求和适度释放压力成为了他们饮酒的主要目的。在这种需求下，利口化、健康化和多元化饮用场景一定会成为主流趋势。年轻消费群体的饮酒方式正在告别阶层和圆桌文化，追求轻松、简单的悦己社交和去餐化社交，寻求身份认同和价值表达，年轻一代喝酒既要口感也要舒适。传统的啤酒、白酒已经不能满足他们的新需求，现在的酒类市场处于创新产品红利，</w:t>
      </w:r>
      <w:r>
        <w:rPr>
          <w:rFonts w:hint="eastAsia" w:ascii="微软雅黑" w:hAnsi="微软雅黑" w:eastAsia="微软雅黑" w:cs="微软雅黑"/>
          <w:b w:val="0"/>
          <w:bCs w:val="0"/>
          <w:sz w:val="22"/>
          <w:szCs w:val="22"/>
          <w:lang w:val="en-US" w:eastAsia="zh-CN"/>
        </w:rPr>
        <w:t>低度酒迎合了年轻人酒水消费日常化以及女性消费者的新增饮酒需求，他们会在工作之余适当饮用低度酒，是一种放松，也是一种交友方式。</w:t>
      </w:r>
    </w:p>
    <w:p>
      <w:pPr>
        <w:ind w:left="0" w:leftChars="0" w:firstLine="385" w:firstLineChars="175"/>
        <w:rPr>
          <w:rFonts w:hint="default" w:ascii="微软雅黑" w:hAnsi="微软雅黑" w:eastAsia="微软雅黑" w:cs="微软雅黑"/>
          <w:b w:val="0"/>
          <w:bCs w:val="0"/>
          <w:sz w:val="22"/>
          <w:szCs w:val="28"/>
          <w:lang w:val="en-US" w:eastAsia="zh-CN"/>
        </w:rPr>
      </w:pPr>
      <w:r>
        <w:rPr>
          <w:rFonts w:hint="eastAsia" w:ascii="微软雅黑" w:hAnsi="微软雅黑" w:eastAsia="微软雅黑" w:cs="微软雅黑"/>
          <w:b w:val="0"/>
          <w:bCs w:val="0"/>
          <w:sz w:val="22"/>
          <w:szCs w:val="28"/>
          <w:lang w:val="en-US" w:eastAsia="zh-CN"/>
        </w:rPr>
        <w:t>2022年1月10日工信部《关于加快现代轻工产业体系建设的指导意见（征求意见稿）》发布“针对年轻消费群体、国外消费群体，发展多样化、时尚化、个性化、低度化白酒产品的信息”，特别是年轻消费者，标志着健康和时尚的“微醺”恰是他们所认同的不伤身且有情调的悦己方式。</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Chars="0"/>
        <w:jc w:val="left"/>
        <w:textAlignment w:val="auto"/>
        <w:outlineLvl w:val="9"/>
        <w:rPr>
          <w:rFonts w:hint="default" w:ascii="微软雅黑" w:hAnsi="微软雅黑" w:eastAsia="微软雅黑" w:cs="微软雅黑"/>
          <w:b/>
          <w:bCs/>
          <w:sz w:val="28"/>
          <w:szCs w:val="28"/>
          <w:lang w:val="en-US" w:eastAsia="zh-CN"/>
        </w:rPr>
      </w:pPr>
    </w:p>
    <w:p>
      <w:pPr>
        <w:keepNext w:val="0"/>
        <w:keepLines w:val="0"/>
        <w:pageBreakBefore w:val="0"/>
        <w:widowControl w:val="0"/>
        <w:numPr>
          <w:ilvl w:val="0"/>
          <w:numId w:val="4"/>
        </w:numPr>
        <w:kinsoku/>
        <w:wordWrap/>
        <w:overflowPunct/>
        <w:topLinePunct w:val="0"/>
        <w:autoSpaceDE/>
        <w:autoSpaceDN/>
        <w:bidi w:val="0"/>
        <w:adjustRightInd w:val="0"/>
        <w:snapToGrid/>
        <w:spacing w:before="60" w:after="60" w:line="312" w:lineRule="auto"/>
        <w:ind w:left="0" w:leftChars="0" w:firstLine="0" w:firstLineChars="0"/>
        <w:jc w:val="left"/>
        <w:textAlignment w:val="auto"/>
        <w:outlineLvl w:val="0"/>
        <w:rPr>
          <w:rFonts w:hint="default" w:ascii="微软雅黑" w:hAnsi="微软雅黑" w:eastAsia="微软雅黑" w:cs="微软雅黑"/>
          <w:b/>
          <w:bCs/>
          <w:sz w:val="28"/>
          <w:szCs w:val="28"/>
          <w:lang w:val="en-US" w:eastAsia="zh-CN"/>
        </w:rPr>
      </w:pPr>
      <w:bookmarkStart w:id="64" w:name="_Toc27314"/>
      <w:r>
        <w:rPr>
          <w:rFonts w:hint="eastAsia" w:ascii="微软雅黑" w:hAnsi="微软雅黑" w:eastAsia="微软雅黑" w:cs="微软雅黑"/>
          <w:b/>
          <w:bCs/>
          <w:sz w:val="28"/>
          <w:szCs w:val="28"/>
          <w:lang w:val="en-US" w:eastAsia="zh-CN"/>
        </w:rPr>
        <w:t>营销策略</w:t>
      </w:r>
      <w:bookmarkEnd w:id="64"/>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default"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在线上营销方面，项目团队决定在微信、新浪微博、QQ空间、B站、抖音、小红书等众多年轻人聚集的社交平台网络，开设官方的宣传媒体，宣传项目的新生活方式和新生活理念。利用社交平台的分享功能进行项目推广和活动宣传，打造多样化市场推广平台。线上，我们的平台也会推出一站式配套解决方案，给用户提供配套的服务。</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firstLine="420" w:firstLineChars="0"/>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在线下宣传营销方面，项目团队通过线下体验的方式让消费者切实的感受到我们宣扬的微醺氛围和新的惬意的生活态度。并且让他们切身的体会在一种有环境有氛围的情况下的享受。线下宣传主要就是注重消费者体验的情况，尽可能地去满足她们的需求，尽可能地去提高用户的成本。</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ind w:left="0" w:leftChars="0" w:firstLine="420" w:firstLineChars="0"/>
        <w:jc w:val="both"/>
        <w:textAlignment w:val="auto"/>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我们在营销方面最重视的是满足消费者的社会展示欲望，并且尽可能的去给客户提供一站式的服务,最快速的最有力的去满足消费者可以拍照以展示自我生活的需求。这样的营销方式可以很大程度的加大我们APP的影响力，也可以较大的提高用户的黏度使用度。一站式服务也是针对我们的服务，优质酒类内容的分享，相关联的氛围配件的匹配和销售，提前帮用户整理优质的供应商。这样的方式可以降低用户的时间成本，精力成本和努力成本，提升让渡价值，提升平台的服务能力来吸引用户的目光。</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ind w:left="0" w:leftChars="0" w:firstLine="413" w:firstLineChars="188"/>
        <w:jc w:val="left"/>
        <w:textAlignment w:val="auto"/>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由于低度酒大多以水果为主要材料，并且一些低度酒操作简单，用户自己在家就能操作，这也极大地激发了用户自己动手操作的兴趣。但同时为了保证酒的质感，水果的新鲜程度和质量显得尤为重要，在我们中国，特别是中国农村，有很多优质果园因为没有合适的销售渠道导致水果售卖不出去，为此我们公益地提供了一些果农和果园的联系方式和相关资料，也缩短了用户找寻果源的时间。同时考虑到新疆盛产水果且质量优质，但同时也会出现向内地售卖困难的问题，我们也会提供一些新疆地区的果农或者果园的联系方式，以此来响应国家号召，推动乡村振兴和新疆发展。我们会尽力的去宣传我们的公益项目，获得更多人的关注和信任。</w:t>
      </w:r>
    </w:p>
    <w:p>
      <w:pPr>
        <w:keepNext w:val="0"/>
        <w:keepLines w:val="0"/>
        <w:pageBreakBefore w:val="0"/>
        <w:widowControl w:val="0"/>
        <w:numPr>
          <w:ilvl w:val="0"/>
          <w:numId w:val="0"/>
        </w:numPr>
        <w:kinsoku/>
        <w:wordWrap/>
        <w:overflowPunct/>
        <w:topLinePunct w:val="0"/>
        <w:autoSpaceDE/>
        <w:autoSpaceDN/>
        <w:bidi w:val="0"/>
        <w:adjustRightInd/>
        <w:snapToGrid/>
        <w:spacing w:before="60" w:after="60" w:line="312" w:lineRule="auto"/>
        <w:jc w:val="both"/>
        <w:textAlignment w:val="auto"/>
        <w:rPr>
          <w:rFonts w:hint="default"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240" w:lineRule="auto"/>
        <w:ind w:leftChars="0"/>
        <w:jc w:val="left"/>
        <w:textAlignment w:val="auto"/>
        <w:outlineLvl w:val="0"/>
        <w:rPr>
          <w:rFonts w:hint="default" w:ascii="微软雅黑" w:hAnsi="微软雅黑" w:eastAsia="微软雅黑" w:cs="微软雅黑"/>
          <w:b/>
          <w:bCs/>
          <w:sz w:val="28"/>
          <w:szCs w:val="28"/>
          <w:lang w:val="en-US" w:eastAsia="zh-CN"/>
        </w:rPr>
      </w:pPr>
      <w:bookmarkStart w:id="65" w:name="_Toc12358"/>
      <w:r>
        <w:rPr>
          <w:rFonts w:hint="eastAsia" w:ascii="微软雅黑" w:hAnsi="微软雅黑" w:eastAsia="微软雅黑" w:cs="微软雅黑"/>
          <w:b/>
          <w:bCs/>
          <w:sz w:val="28"/>
          <w:szCs w:val="28"/>
          <w:lang w:val="en-US" w:eastAsia="zh-CN"/>
        </w:rPr>
        <w:t>9.项目管理</w:t>
      </w:r>
      <w:bookmarkEnd w:id="65"/>
    </w:p>
    <w:p>
      <w:pPr>
        <w:pStyle w:val="3"/>
        <w:numPr>
          <w:ilvl w:val="0"/>
          <w:numId w:val="0"/>
        </w:numPr>
        <w:bidi w:val="0"/>
        <w:spacing w:line="240" w:lineRule="auto"/>
        <w:ind w:leftChars="0"/>
        <w:outlineLvl w:val="1"/>
        <w:rPr>
          <w:rFonts w:hint="eastAsia" w:ascii="微软雅黑" w:hAnsi="微软雅黑" w:eastAsia="微软雅黑" w:cs="微软雅黑"/>
          <w:b/>
          <w:bCs w:val="0"/>
          <w:sz w:val="24"/>
          <w:szCs w:val="16"/>
          <w:lang w:val="en-US" w:eastAsia="zh-CN"/>
        </w:rPr>
      </w:pPr>
      <w:bookmarkStart w:id="66" w:name="_Toc29036"/>
      <w:bookmarkStart w:id="67" w:name="_Toc14815"/>
      <w:bookmarkStart w:id="68" w:name="_Toc3106"/>
      <w:r>
        <w:rPr>
          <w:rFonts w:hint="eastAsia" w:ascii="微软雅黑" w:hAnsi="微软雅黑" w:eastAsia="微软雅黑" w:cs="微软雅黑"/>
          <w:b/>
          <w:bCs w:val="0"/>
          <w:sz w:val="24"/>
          <w:szCs w:val="16"/>
          <w:lang w:val="en-US" w:eastAsia="zh-CN"/>
        </w:rPr>
        <w:t>9.1团队管理</w:t>
      </w:r>
      <w:bookmarkEnd w:id="66"/>
      <w:bookmarkEnd w:id="67"/>
      <w:bookmarkEnd w:id="68"/>
      <w:bookmarkStart w:id="69" w:name="_Toc898"/>
      <w:bookmarkStart w:id="70" w:name="_Toc630"/>
    </w:p>
    <w:p>
      <w:pPr>
        <w:pStyle w:val="4"/>
        <w:numPr>
          <w:ilvl w:val="0"/>
          <w:numId w:val="0"/>
        </w:numPr>
        <w:bidi w:val="0"/>
        <w:spacing w:line="240" w:lineRule="auto"/>
        <w:ind w:left="0" w:leftChars="0" w:firstLine="420" w:firstLineChars="175"/>
        <w:outlineLvl w:val="2"/>
        <w:rPr>
          <w:rFonts w:hint="eastAsia" w:ascii="微软雅黑" w:hAnsi="微软雅黑" w:eastAsia="微软雅黑" w:cs="微软雅黑"/>
          <w:b/>
          <w:bCs w:val="0"/>
          <w:sz w:val="24"/>
          <w:szCs w:val="21"/>
          <w:lang w:val="en-US" w:eastAsia="zh-CN"/>
        </w:rPr>
      </w:pPr>
      <w:bookmarkStart w:id="71" w:name="_Toc1351"/>
      <w:r>
        <w:rPr>
          <w:rFonts w:hint="eastAsia" w:ascii="微软雅黑" w:hAnsi="微软雅黑" w:eastAsia="微软雅黑" w:cs="微软雅黑"/>
          <w:b/>
          <w:bCs w:val="0"/>
          <w:sz w:val="24"/>
          <w:szCs w:val="21"/>
          <w:lang w:val="en-US" w:eastAsia="zh-CN"/>
        </w:rPr>
        <w:t>9.1.1组织结构</w:t>
      </w:r>
      <w:bookmarkEnd w:id="69"/>
      <w:bookmarkEnd w:id="70"/>
      <w:bookmarkEnd w:id="71"/>
    </w:p>
    <w:p>
      <w:pPr>
        <w:jc w:val="center"/>
        <w:rPr>
          <w:rFonts w:hint="default"/>
          <w:sz w:val="15"/>
          <w:szCs w:val="18"/>
          <w:lang w:val="en-US" w:eastAsia="zh-CN"/>
        </w:rPr>
      </w:pPr>
      <w:r>
        <w:rPr>
          <w:rFonts w:hint="eastAsia" w:ascii="微软雅黑" w:hAnsi="微软雅黑" w:eastAsia="微软雅黑" w:cs="微软雅黑"/>
          <w:b/>
          <w:bCs w:val="0"/>
          <w:sz w:val="18"/>
          <w:szCs w:val="15"/>
          <w:lang w:val="en-US" w:eastAsia="zh-CN"/>
        </w:rPr>
        <w:t>表9-1 微醺吧台成员分工</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2"/>
        <w:gridCol w:w="2241"/>
        <w:gridCol w:w="3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成员</w:t>
            </w:r>
          </w:p>
        </w:tc>
        <w:tc>
          <w:tcPr>
            <w:tcW w:w="2241"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专业</w:t>
            </w:r>
          </w:p>
        </w:tc>
        <w:tc>
          <w:tcPr>
            <w:tcW w:w="3754"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职务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傅俊乔</w:t>
            </w:r>
          </w:p>
        </w:tc>
        <w:tc>
          <w:tcPr>
            <w:tcW w:w="2241"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管理科学与工程</w:t>
            </w:r>
          </w:p>
        </w:tc>
        <w:tc>
          <w:tcPr>
            <w:tcW w:w="3754"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运营总监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pPr>
              <w:rPr>
                <w:rFonts w:hint="default"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娄培琳</w:t>
            </w:r>
          </w:p>
        </w:tc>
        <w:tc>
          <w:tcPr>
            <w:tcW w:w="2241"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电子商务</w:t>
            </w:r>
          </w:p>
        </w:tc>
        <w:tc>
          <w:tcPr>
            <w:tcW w:w="3754"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销售总监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翟苌坤</w:t>
            </w:r>
          </w:p>
        </w:tc>
        <w:tc>
          <w:tcPr>
            <w:tcW w:w="2241"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计算机</w:t>
            </w:r>
          </w:p>
        </w:tc>
        <w:tc>
          <w:tcPr>
            <w:tcW w:w="3754"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财务总监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耿雅柔</w:t>
            </w:r>
          </w:p>
        </w:tc>
        <w:tc>
          <w:tcPr>
            <w:tcW w:w="2241"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电子商务</w:t>
            </w:r>
          </w:p>
        </w:tc>
        <w:tc>
          <w:tcPr>
            <w:tcW w:w="3754"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运营总监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pPr>
              <w:rPr>
                <w:rFonts w:hint="default"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叶良宇</w:t>
            </w:r>
          </w:p>
        </w:tc>
        <w:tc>
          <w:tcPr>
            <w:tcW w:w="2241"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管理科学与工程</w:t>
            </w:r>
          </w:p>
        </w:tc>
        <w:tc>
          <w:tcPr>
            <w:tcW w:w="3754" w:type="dxa"/>
          </w:tcPr>
          <w:p>
            <w:pPr>
              <w:rPr>
                <w:rFonts w:hint="eastAsia" w:ascii="微软雅黑" w:hAnsi="微软雅黑" w:eastAsia="微软雅黑" w:cs="微软雅黑"/>
                <w:b w:val="0"/>
                <w:bCs/>
                <w:vertAlign w:val="baseline"/>
                <w:lang w:val="en-US" w:eastAsia="zh-CN"/>
              </w:rPr>
            </w:pPr>
            <w:r>
              <w:rPr>
                <w:rFonts w:hint="eastAsia" w:ascii="微软雅黑" w:hAnsi="微软雅黑" w:eastAsia="微软雅黑" w:cs="微软雅黑"/>
                <w:b w:val="0"/>
                <w:bCs/>
                <w:vertAlign w:val="baseline"/>
                <w:lang w:val="en-US" w:eastAsia="zh-CN"/>
              </w:rPr>
              <w:t>人力总监</w:t>
            </w:r>
          </w:p>
        </w:tc>
      </w:tr>
    </w:tbl>
    <w:p>
      <w:pPr>
        <w:ind w:firstLine="420" w:firstLineChars="200"/>
        <w:rPr>
          <w:rFonts w:hint="eastAsia" w:ascii="微软雅黑" w:hAnsi="微软雅黑" w:eastAsia="微软雅黑" w:cs="微软雅黑"/>
          <w:b w:val="0"/>
          <w:bCs/>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娄培琳，华总师范大学信息管理学院电子商务2021级本科生。热衷于创新创业，目前是华中师范大学创新工场成员、华中科技大学启明学院点石创校第10期学员目前正进行创新创业培训、并且参与2022年湖北电视台创业青年说的录制。掌握C语言，目前正在学习Dart语言以及Python语言，具有一定的逻辑思维以及组织沟通能力。在学生工作方面，任职于学院组织部，并担任班级团支书，组织了多项活动，曾获学院团干培训优秀学员并且作为组长带领团队获得优秀小组荣誉奖项。在大一上学期平均学分绩排名4/41，曾参与华中师范大学生涯规划设计书大赛并获优秀奖。拥有丰富志愿活动经验，在家乡做防疫志愿者期间因表现优秀获得“最美志愿者”荣誉称号，曾参加云支教、电话测评等多项志愿活动，实践能力和沟通能力得到有效提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傅俊乔，华中师范大学信息管理学院管理科学与工程2021级本科生。华中科技大学启明学院点石创校第10期学员，正在学习创新创业相关方法和知识。信息管理学院组织部部委。2021年团干培训顺利结业并获得”优秀学员“，获得校级”最美课堂笔记 二等奖“，        “工作积极分子”等荣誉称号，志愿服务时长累计105小时，目前掌握C语言，html , css，python等计算机语言。有一定的组织能力和商业发展眼光，热心着力于创新创业。学生工作作为班级的班长，经常组织班级活动，有一定的组织能力。</w:t>
      </w:r>
    </w:p>
    <w:p>
      <w:pPr>
        <w:ind w:firstLine="420" w:firstLineChars="200"/>
        <w:rPr>
          <w:rFonts w:hint="eastAsia" w:ascii="微软雅黑" w:hAnsi="微软雅黑" w:eastAsia="微软雅黑" w:cs="微软雅黑"/>
          <w:b w:val="0"/>
          <w:bCs/>
          <w:lang w:val="en-US" w:eastAsia="zh-CN"/>
        </w:rPr>
      </w:pPr>
      <w:r>
        <w:rPr>
          <w:rFonts w:hint="eastAsia" w:ascii="微软雅黑" w:hAnsi="微软雅黑" w:eastAsia="微软雅黑" w:cs="微软雅黑"/>
          <w:b w:val="0"/>
          <w:bCs/>
          <w:vertAlign w:val="baseline"/>
          <w:lang w:val="en-US" w:eastAsia="zh-CN"/>
        </w:rPr>
        <w:t>翟苌坤，华中师范大学计算机学院2021级本科生，</w:t>
      </w:r>
      <w:r>
        <w:rPr>
          <w:rFonts w:hint="eastAsia" w:ascii="微软雅黑" w:hAnsi="微软雅黑" w:eastAsia="微软雅黑" w:cs="微软雅黑"/>
          <w:b w:val="0"/>
          <w:bCs/>
          <w:lang w:val="en-US" w:eastAsia="zh-CN"/>
        </w:rPr>
        <w:t>担任计算机学院文体中心部委、2021级学术与创新部部长。具有良好的自我学习能力，对计算机相关内容有浓厚学习兴趣，富有责任心，有创新能力及自主管理意识，具有团队协作精神。具有文字功底及美术功底，有策划撰写经验，担任部分美工工作，有一定的C语言、PS基础，对Python有初步了解。在专业课的学习中，学到众多财务知识。</w:t>
      </w:r>
    </w:p>
    <w:p>
      <w:pPr>
        <w:ind w:firstLine="440" w:firstLineChars="20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rPr>
        <w:t>耿雅柔，华中师范大学信息管理学院电子商务专业2021级本科生。擅长项目运营与管理，UI图设计，</w:t>
      </w:r>
      <w:r>
        <w:rPr>
          <w:rFonts w:hint="eastAsia" w:ascii="微软雅黑" w:hAnsi="微软雅黑" w:eastAsia="微软雅黑" w:cs="微软雅黑"/>
          <w:sz w:val="22"/>
          <w:szCs w:val="22"/>
          <w:lang w:val="en-US" w:eastAsia="zh-CN"/>
        </w:rPr>
        <w:t>编写多篇</w:t>
      </w:r>
      <w:r>
        <w:rPr>
          <w:rFonts w:hint="eastAsia" w:ascii="微软雅黑" w:hAnsi="微软雅黑" w:eastAsia="微软雅黑" w:cs="微软雅黑"/>
          <w:sz w:val="22"/>
          <w:szCs w:val="22"/>
        </w:rPr>
        <w:t>推文。具有较高的合作能力与组织沟通能力。目前为校互联网木犀团队产品组一员。在团队冬令营期间独自完成自己项目的原型设计。</w:t>
      </w:r>
      <w:r>
        <w:rPr>
          <w:rFonts w:hint="eastAsia" w:ascii="微软雅黑" w:hAnsi="微软雅黑" w:eastAsia="微软雅黑" w:cs="微软雅黑"/>
          <w:sz w:val="22"/>
          <w:szCs w:val="22"/>
          <w:lang w:val="en-US" w:eastAsia="zh-CN"/>
        </w:rPr>
        <w:t>产品处于修改状态。</w:t>
      </w:r>
    </w:p>
    <w:p>
      <w:pPr>
        <w:ind w:firstLine="420" w:firstLineChars="200"/>
        <w:rPr>
          <w:rFonts w:hint="eastAsia" w:ascii="微软雅黑" w:hAnsi="微软雅黑" w:eastAsia="微软雅黑" w:cs="微软雅黑"/>
          <w:b w:val="0"/>
          <w:bCs/>
          <w:lang w:val="en-US" w:eastAsia="zh-CN"/>
        </w:rPr>
      </w:pPr>
      <w:r>
        <w:rPr>
          <w:rFonts w:hint="eastAsia" w:ascii="微软雅黑" w:hAnsi="微软雅黑" w:eastAsia="微软雅黑" w:cs="微软雅黑"/>
          <w:b w:val="0"/>
          <w:bCs/>
          <w:lang w:val="en-US" w:eastAsia="zh-CN"/>
        </w:rPr>
        <w:t>叶良宇，华中师范大学信息管理学院信息管理与信息系统2021级本科生，初步掌握c,c++,python,java等语言使用，同时学了管理学，信息管理学基础等专业课程，曾参与县城文明城市建设等活动，拥有一定志愿服务组织经验。语言表达沟通能力较强，思维敏捷，环境适应性较强。</w:t>
      </w:r>
    </w:p>
    <w:p>
      <w:pPr>
        <w:rPr>
          <w:rFonts w:hint="eastAsia"/>
          <w:b w:val="0"/>
          <w:bCs/>
          <w:lang w:val="en-US" w:eastAsia="zh-CN"/>
        </w:rPr>
      </w:pPr>
    </w:p>
    <w:p>
      <w:pPr>
        <w:pStyle w:val="4"/>
        <w:bidi w:val="0"/>
        <w:ind w:left="0" w:leftChars="0" w:firstLine="420" w:firstLineChars="175"/>
        <w:outlineLvl w:val="2"/>
        <w:rPr>
          <w:rFonts w:hint="eastAsia" w:ascii="微软雅黑" w:hAnsi="微软雅黑" w:eastAsia="微软雅黑" w:cs="微软雅黑"/>
          <w:b/>
          <w:bCs w:val="0"/>
          <w:sz w:val="24"/>
          <w:szCs w:val="21"/>
          <w:lang w:val="en-US" w:eastAsia="zh-CN"/>
        </w:rPr>
      </w:pPr>
      <w:bookmarkStart w:id="72" w:name="_Toc31503"/>
      <w:bookmarkStart w:id="73" w:name="_Toc28849"/>
      <w:bookmarkStart w:id="74" w:name="_Toc17636"/>
      <w:r>
        <w:rPr>
          <w:rFonts w:hint="eastAsia" w:ascii="微软雅黑" w:hAnsi="微软雅黑" w:eastAsia="微软雅黑" w:cs="微软雅黑"/>
          <w:b/>
          <w:bCs w:val="0"/>
          <w:sz w:val="24"/>
          <w:szCs w:val="21"/>
          <w:lang w:val="en-US" w:eastAsia="zh-CN"/>
        </w:rPr>
        <w:t>9.1.2团队理念</w:t>
      </w:r>
      <w:bookmarkEnd w:id="72"/>
      <w:bookmarkEnd w:id="73"/>
      <w:bookmarkEnd w:id="74"/>
    </w:p>
    <w:p>
      <w:pPr>
        <w:numPr>
          <w:ilvl w:val="0"/>
          <w:numId w:val="7"/>
        </w:numPr>
        <w:ind w:left="420" w:leftChars="0" w:hanging="420" w:firstLineChars="0"/>
        <w:outlineLvl w:val="3"/>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与时代同频共振</w:t>
      </w:r>
    </w:p>
    <w:p>
      <w:pPr>
        <w:keepNext w:val="0"/>
        <w:keepLines w:val="0"/>
        <w:pageBreakBefore w:val="0"/>
        <w:widowControl w:val="0"/>
        <w:kinsoku/>
        <w:wordWrap/>
        <w:overflowPunct/>
        <w:topLinePunct w:val="0"/>
        <w:autoSpaceDE/>
        <w:autoSpaceDN/>
        <w:bidi w:val="0"/>
        <w:adjustRightInd/>
        <w:snapToGrid w:val="0"/>
        <w:spacing w:line="312" w:lineRule="auto"/>
        <w:ind w:firstLine="440" w:firstLineChars="200"/>
        <w:textAlignment w:val="auto"/>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pPr>
      <w:r>
        <w:rPr>
          <w:rFonts w:hint="eastAsia" w:ascii="微软雅黑" w:hAnsi="微软雅黑" w:eastAsia="微软雅黑" w:cs="微软雅黑"/>
          <w:b w:val="0"/>
          <w:bCs w:val="0"/>
          <w:sz w:val="22"/>
          <w:szCs w:val="22"/>
          <w:lang w:val="en-US" w:eastAsia="zh-CN"/>
        </w:rPr>
        <w:t>随着经济的发展，</w:t>
      </w:r>
      <w:r>
        <w:rPr>
          <w:rFonts w:hint="eastAsia" w:ascii="微软雅黑" w:hAnsi="微软雅黑" w:eastAsia="微软雅黑" w:cs="微软雅黑"/>
          <w:b w:val="0"/>
          <w:bCs w:val="0"/>
          <w:i w:val="0"/>
          <w:caps w:val="0"/>
          <w:color w:val="000000"/>
          <w:spacing w:val="0"/>
          <w:sz w:val="22"/>
          <w:szCs w:val="22"/>
          <w:shd w:val="clear" w:fill="FFFFFF"/>
        </w:rPr>
        <w:t>我国社会主要矛盾已经转化为人民日益增长的美好生活需要和不平衡不充分的发展之间的矛盾</w:t>
      </w:r>
      <w:r>
        <w:rPr>
          <w:rFonts w:hint="eastAsia" w:ascii="微软雅黑" w:hAnsi="微软雅黑" w:eastAsia="微软雅黑" w:cs="微软雅黑"/>
          <w:b w:val="0"/>
          <w:bCs w:val="0"/>
          <w:i w:val="0"/>
          <w:caps w:val="0"/>
          <w:color w:val="000000"/>
          <w:spacing w:val="0"/>
          <w:sz w:val="22"/>
          <w:szCs w:val="22"/>
          <w:shd w:val="clear" w:fill="FFFFFF"/>
          <w:lang w:eastAsia="zh-CN"/>
        </w:rPr>
        <w:t>。</w:t>
      </w:r>
      <w:r>
        <w:rPr>
          <w:rFonts w:hint="eastAsia" w:ascii="微软雅黑" w:hAnsi="微软雅黑" w:eastAsia="微软雅黑" w:cs="微软雅黑"/>
          <w:b w:val="0"/>
          <w:bCs w:val="0"/>
          <w:i w:val="0"/>
          <w:caps w:val="0"/>
          <w:color w:val="000000"/>
          <w:spacing w:val="0"/>
          <w:sz w:val="22"/>
          <w:szCs w:val="22"/>
          <w:shd w:val="clear" w:fill="FFFFFF"/>
          <w:lang w:val="en-US" w:eastAsia="zh-CN"/>
        </w:rPr>
        <w:t>在经济发展的过程中，人们的生活方式发生了巨大的变化。以酒饮市场为例，</w:t>
      </w:r>
      <w:r>
        <w:rPr>
          <w:rFonts w:hint="eastAsia" w:ascii="微软雅黑" w:hAnsi="微软雅黑" w:eastAsia="微软雅黑" w:cs="微软雅黑"/>
          <w:b w:val="0"/>
          <w:bCs w:val="0"/>
          <w:i w:val="0"/>
          <w:caps w:val="0"/>
          <w:color w:val="auto"/>
          <w:spacing w:val="0"/>
          <w:sz w:val="22"/>
          <w:szCs w:val="22"/>
          <w:shd w:val="clear" w:fill="FFFFFF"/>
          <w:lang w:val="en-US" w:eastAsia="zh-CN"/>
        </w:rPr>
        <w:t>最新的数据调查显示</w:t>
      </w:r>
      <w:r>
        <w:rPr>
          <w:rFonts w:hint="eastAsia" w:ascii="微软雅黑" w:hAnsi="微软雅黑" w:eastAsia="微软雅黑" w:cs="微软雅黑"/>
          <w:b w:val="0"/>
          <w:bCs w:val="0"/>
          <w:i w:val="0"/>
          <w:caps w:val="0"/>
          <w:color w:val="2E75B6" w:themeColor="accent1" w:themeShade="BF"/>
          <w:spacing w:val="0"/>
          <w:sz w:val="22"/>
          <w:szCs w:val="22"/>
          <w:shd w:val="clear" w:fill="FFFFFF"/>
          <w:lang w:val="en-US" w:eastAsia="zh-CN"/>
        </w:rPr>
        <w:t>，</w:t>
      </w:r>
      <w:r>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t>酒饮市场的风向标已经由白酒转为低度酒。中国食品产业分析师朱丹蓬指出，近两年为了满足新生代、讨好新生代、贴近新生代，越来越多的企业加入低度酒赛道，再加上女性消费群体的增长，中国低度酒将会进入全面爆发的节点。当今的年轻群体的饮酒倾向已经由酩酊大醉转换为了酒饮微醉的状态。白酒甚至红酒不再是年轻群体的首选。年轻人青睐于低度酒。这意味着低度酒的目标市场广阔</w:t>
      </w:r>
      <w:r>
        <w:rPr>
          <w:rFonts w:hint="eastAsia" w:ascii="微软雅黑" w:hAnsi="微软雅黑" w:eastAsia="微软雅黑" w:cs="微软雅黑"/>
          <w:b/>
          <w:bCs/>
          <w:i w:val="0"/>
          <w:caps w:val="0"/>
          <w:color w:val="7030A0"/>
          <w:spacing w:val="0"/>
          <w:sz w:val="22"/>
          <w:szCs w:val="22"/>
          <w:shd w:val="clear" w:fill="FFFFFF"/>
          <w:lang w:val="en-US" w:eastAsia="zh-CN"/>
        </w:rPr>
        <w:t>，</w:t>
      </w:r>
      <w:r>
        <w:rPr>
          <w:rFonts w:hint="eastAsia" w:ascii="微软雅黑" w:hAnsi="微软雅黑" w:eastAsia="微软雅黑" w:cs="微软雅黑"/>
          <w:b w:val="0"/>
          <w:bCs w:val="0"/>
          <w:i w:val="0"/>
          <w:caps w:val="0"/>
          <w:color w:val="auto"/>
          <w:spacing w:val="0"/>
          <w:sz w:val="22"/>
          <w:szCs w:val="22"/>
          <w:shd w:val="clear" w:fill="FFFFFF"/>
          <w:lang w:val="en-US" w:eastAsia="zh-CN"/>
        </w:rPr>
        <w:t>加之行业门槛低</w:t>
      </w:r>
      <w:r>
        <w:rPr>
          <w:rFonts w:hint="eastAsia" w:ascii="微软雅黑" w:hAnsi="微软雅黑" w:eastAsia="微软雅黑" w:cs="微软雅黑"/>
          <w:b/>
          <w:bCs/>
          <w:i w:val="0"/>
          <w:caps w:val="0"/>
          <w:color w:val="7030A0"/>
          <w:spacing w:val="0"/>
          <w:sz w:val="22"/>
          <w:szCs w:val="22"/>
          <w:shd w:val="clear" w:fill="FFFFFF"/>
          <w:lang w:val="en-US" w:eastAsia="zh-CN"/>
        </w:rPr>
        <w:t>，</w:t>
      </w:r>
      <w:r>
        <w:rPr>
          <w:rFonts w:hint="eastAsia" w:ascii="微软雅黑" w:hAnsi="微软雅黑" w:eastAsia="微软雅黑" w:cs="微软雅黑"/>
          <w:b w:val="0"/>
          <w:bCs w:val="0"/>
          <w:i w:val="0"/>
          <w:caps w:val="0"/>
          <w:color w:val="auto"/>
          <w:spacing w:val="0"/>
          <w:sz w:val="22"/>
          <w:szCs w:val="22"/>
          <w:shd w:val="clear" w:fill="FFFFFF"/>
          <w:lang w:val="en-US" w:eastAsia="zh-CN"/>
        </w:rPr>
        <w:t>低度酒代工厂比较多，</w:t>
      </w:r>
      <w:r>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t>多种原因叠加在一起加速了低度酒行业的发展。</w:t>
      </w:r>
    </w:p>
    <w:p>
      <w:pPr>
        <w:keepNext w:val="0"/>
        <w:keepLines w:val="0"/>
        <w:pageBreakBefore w:val="0"/>
        <w:widowControl w:val="0"/>
        <w:kinsoku/>
        <w:wordWrap/>
        <w:overflowPunct/>
        <w:topLinePunct w:val="0"/>
        <w:autoSpaceDE/>
        <w:autoSpaceDN/>
        <w:bidi w:val="0"/>
        <w:adjustRightInd/>
        <w:snapToGrid w:val="0"/>
        <w:spacing w:line="312" w:lineRule="auto"/>
        <w:ind w:firstLine="440" w:firstLineChars="200"/>
        <w:textAlignment w:val="auto"/>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pPr>
      <w:r>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t>行业快速发展，必然会导致一系列的问题。目前，低度酒行业品牌冗杂，产品质量参差不齐，品牌同质化日益严重，消费者面对繁多的产品很难做出选择，并且在众多产品中找到适合自己的一款，浪费大量的时间，且降低了用户的体验感，降低生活质量。</w:t>
      </w:r>
    </w:p>
    <w:p>
      <w:pPr>
        <w:keepNext w:val="0"/>
        <w:keepLines w:val="0"/>
        <w:pageBreakBefore w:val="0"/>
        <w:widowControl w:val="0"/>
        <w:kinsoku/>
        <w:wordWrap/>
        <w:overflowPunct/>
        <w:topLinePunct w:val="0"/>
        <w:autoSpaceDE/>
        <w:autoSpaceDN/>
        <w:bidi w:val="0"/>
        <w:adjustRightInd/>
        <w:snapToGrid w:val="0"/>
        <w:spacing w:line="312" w:lineRule="auto"/>
        <w:ind w:firstLine="440" w:firstLineChars="200"/>
        <w:textAlignment w:val="auto"/>
        <w:rPr>
          <w:rFonts w:hint="default"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pPr>
      <w:r>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t>在此背景下，我们打造的”</w:t>
      </w:r>
      <w:r>
        <w:rPr>
          <w:rFonts w:hint="eastAsia" w:ascii="微软雅黑" w:hAnsi="微软雅黑" w:eastAsia="微软雅黑" w:cs="微软雅黑"/>
          <w:b w:val="0"/>
          <w:bCs w:val="0"/>
          <w:i w:val="0"/>
          <w:caps w:val="0"/>
          <w:color w:val="auto"/>
          <w:spacing w:val="0"/>
          <w:sz w:val="22"/>
          <w:szCs w:val="22"/>
          <w:shd w:val="clear" w:fill="FFFFFF"/>
          <w:lang w:val="en-US" w:eastAsia="zh-CN"/>
        </w:rPr>
        <w:t>微醺吧台“</w:t>
      </w:r>
      <w:r>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t>这款产品，旨在帮助用户寻找适合自己口味的低度酒。最大程度保护用户的权益。商家在此直接售卖，降低商家的销售成本，推广费用。这无疑有利于中小型企业的发展。</w:t>
      </w:r>
    </w:p>
    <w:p>
      <w:pPr>
        <w:keepNext w:val="0"/>
        <w:keepLines w:val="0"/>
        <w:pageBreakBefore w:val="0"/>
        <w:widowControl w:val="0"/>
        <w:kinsoku/>
        <w:wordWrap/>
        <w:overflowPunct/>
        <w:topLinePunct w:val="0"/>
        <w:autoSpaceDE/>
        <w:autoSpaceDN/>
        <w:bidi w:val="0"/>
        <w:adjustRightInd/>
        <w:snapToGrid w:val="0"/>
        <w:spacing w:line="312" w:lineRule="auto"/>
        <w:ind w:firstLine="440" w:firstLineChars="200"/>
        <w:textAlignment w:val="auto"/>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pPr>
      <w:r>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t>同时采用用户创造内容的方式，打造活跃的社区。让用户可以通过内容的浏览，更加了解微醺生活的概念，真正把酒放回它的本位，让酒成为一种享受生活的方式，而不是人们已经不愿再提起的“酒桌文化”。对于入驻平台的商家，这也是一种刺激用户消费的方式。</w:t>
      </w:r>
    </w:p>
    <w:p>
      <w:pPr>
        <w:numPr>
          <w:ilvl w:val="0"/>
          <w:numId w:val="7"/>
        </w:numPr>
        <w:ind w:left="420" w:leftChars="0" w:hanging="420" w:firstLineChars="0"/>
        <w:outlineLvl w:val="3"/>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pPr>
      <w:r>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t>致力于公益助农回馈社会，助农扶贫</w:t>
      </w:r>
    </w:p>
    <w:p>
      <w:pPr>
        <w:keepNext w:val="0"/>
        <w:keepLines w:val="0"/>
        <w:pageBreakBefore w:val="0"/>
        <w:widowControl w:val="0"/>
        <w:kinsoku/>
        <w:wordWrap/>
        <w:overflowPunct/>
        <w:topLinePunct w:val="0"/>
        <w:autoSpaceDE/>
        <w:autoSpaceDN/>
        <w:bidi w:val="0"/>
        <w:adjustRightInd/>
        <w:snapToGrid w:val="0"/>
        <w:spacing w:line="312" w:lineRule="auto"/>
        <w:ind w:firstLine="440" w:firstLineChars="200"/>
        <w:textAlignment w:val="auto"/>
        <w:outlineLvl w:val="9"/>
        <w:rPr>
          <w:rFonts w:hint="default" w:ascii="微软雅黑" w:hAnsi="微软雅黑" w:eastAsia="微软雅黑" w:cs="微软雅黑"/>
          <w:b w:val="0"/>
          <w:bCs w:val="0"/>
          <w:i w:val="0"/>
          <w:caps w:val="0"/>
          <w:color w:val="auto"/>
          <w:spacing w:val="0"/>
          <w:sz w:val="22"/>
          <w:szCs w:val="22"/>
          <w:shd w:val="clear" w:fill="FFFFFF"/>
          <w:lang w:val="en-US" w:eastAsia="zh-CN"/>
        </w:rPr>
      </w:pPr>
      <w:r>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t>为了帮助新疆果农销售自己的优质水果，我们开设了</w:t>
      </w:r>
      <w:r>
        <w:rPr>
          <w:rFonts w:hint="eastAsia" w:ascii="微软雅黑" w:hAnsi="微软雅黑" w:eastAsia="微软雅黑" w:cs="微软雅黑"/>
          <w:b w:val="0"/>
          <w:bCs w:val="0"/>
          <w:i w:val="0"/>
          <w:caps w:val="0"/>
          <w:color w:val="auto"/>
          <w:spacing w:val="0"/>
          <w:sz w:val="22"/>
          <w:szCs w:val="22"/>
          <w:shd w:val="clear" w:fill="FFFFFF"/>
          <w:lang w:val="en-US" w:eastAsia="zh-CN"/>
        </w:rPr>
        <w:t>微微果园板块</w:t>
      </w:r>
      <w:r>
        <w:rPr>
          <w:rFonts w:hint="eastAsia" w:ascii="微软雅黑" w:hAnsi="微软雅黑" w:eastAsia="微软雅黑" w:cs="微软雅黑"/>
          <w:b w:val="0"/>
          <w:bCs w:val="0"/>
          <w:i w:val="0"/>
          <w:caps w:val="0"/>
          <w:color w:val="000000" w:themeColor="text1"/>
          <w:spacing w:val="0"/>
          <w:sz w:val="22"/>
          <w:szCs w:val="22"/>
          <w:shd w:val="clear" w:fill="FFFFFF"/>
          <w:lang w:val="en-US" w:eastAsia="zh-CN"/>
          <w14:textFill>
            <w14:solidFill>
              <w14:schemeClr w14:val="tx1"/>
            </w14:solidFill>
          </w14:textFill>
        </w:rPr>
        <w:t>。我们追求的一直都是共同富裕，在我国的偏远地区，确实还存在产品滞销的问题。新疆地区地理位置得天独厚，盛产优质的酿酒水果。同样由于地理位置问题，新鲜的水果到达东部市场的成本较高。加之市场信息相对闭塞，每年会造成大量的水果堆积，不仅带来了资源的浪费，同时也降低了农户的收入，这不仅关系新疆地区的经济发展，同时也是我们实现共同富裕必须要克服的一环。对于使用平台的用户，可以直接购买原产地优质水果，降低企业的生产成本。同时提高企业产品的质量。与此同时，内地的果园也会有水果丰收后销量低价格低等难以处理的情况发生，也需要更加的关注这一方面的情况和解决这些现象。果园板块也进一步体现了我们</w:t>
      </w:r>
      <w:r>
        <w:rPr>
          <w:rFonts w:hint="eastAsia" w:ascii="微软雅黑" w:hAnsi="微软雅黑" w:eastAsia="微软雅黑" w:cs="微软雅黑"/>
          <w:b w:val="0"/>
          <w:bCs w:val="0"/>
          <w:i w:val="0"/>
          <w:caps w:val="0"/>
          <w:color w:val="auto"/>
          <w:spacing w:val="0"/>
          <w:sz w:val="22"/>
          <w:szCs w:val="22"/>
          <w:shd w:val="clear" w:fill="FFFFFF"/>
          <w:lang w:val="en-US" w:eastAsia="zh-CN"/>
        </w:rPr>
        <w:t>互利互惠的理念。</w:t>
      </w:r>
    </w:p>
    <w:p>
      <w:pPr>
        <w:pStyle w:val="4"/>
        <w:bidi w:val="0"/>
        <w:ind w:left="0" w:leftChars="0" w:firstLine="420" w:firstLineChars="175"/>
        <w:outlineLvl w:val="2"/>
        <w:rPr>
          <w:rFonts w:hint="eastAsia" w:ascii="微软雅黑" w:hAnsi="微软雅黑" w:eastAsia="微软雅黑" w:cs="微软雅黑"/>
          <w:b/>
          <w:bCs w:val="0"/>
          <w:sz w:val="24"/>
          <w:szCs w:val="21"/>
          <w:lang w:val="en-US" w:eastAsia="zh-CN"/>
        </w:rPr>
      </w:pPr>
      <w:bookmarkStart w:id="75" w:name="_Toc20799"/>
      <w:bookmarkStart w:id="76" w:name="_Toc26117"/>
      <w:bookmarkStart w:id="77" w:name="_Toc15793"/>
      <w:r>
        <w:rPr>
          <w:rFonts w:hint="eastAsia" w:ascii="微软雅黑" w:hAnsi="微软雅黑" w:eastAsia="微软雅黑" w:cs="微软雅黑"/>
          <w:b/>
          <w:bCs w:val="0"/>
          <w:sz w:val="24"/>
          <w:szCs w:val="21"/>
          <w:lang w:val="en-US" w:eastAsia="zh-CN"/>
        </w:rPr>
        <w:t>9.1.3绩效管理</w:t>
      </w:r>
      <w:bookmarkEnd w:id="75"/>
      <w:bookmarkEnd w:id="76"/>
      <w:bookmarkEnd w:id="77"/>
    </w:p>
    <w:p>
      <w:pPr>
        <w:pStyle w:val="6"/>
        <w:numPr>
          <w:ilvl w:val="0"/>
          <w:numId w:val="8"/>
        </w:numPr>
        <w:bidi w:val="0"/>
        <w:ind w:left="420" w:leftChars="0" w:hanging="420" w:firstLineChars="0"/>
        <w:outlineLvl w:val="4"/>
        <w:rPr>
          <w:rFonts w:hint="eastAsia" w:ascii="微软雅黑" w:hAnsi="微软雅黑" w:eastAsia="微软雅黑" w:cs="微软雅黑"/>
          <w:b w:val="0"/>
          <w:bCs/>
          <w:sz w:val="21"/>
          <w:szCs w:val="21"/>
          <w:lang w:val="en-US" w:eastAsia="zh-CN"/>
        </w:rPr>
      </w:pPr>
      <w:bookmarkStart w:id="78" w:name="_Toc8670"/>
      <w:bookmarkStart w:id="79" w:name="_Toc27372"/>
      <w:r>
        <w:rPr>
          <w:rFonts w:hint="eastAsia" w:ascii="微软雅黑" w:hAnsi="微软雅黑" w:eastAsia="微软雅黑" w:cs="微软雅黑"/>
          <w:b w:val="0"/>
          <w:bCs/>
          <w:sz w:val="21"/>
          <w:szCs w:val="21"/>
          <w:lang w:val="en-US" w:eastAsia="zh-CN"/>
        </w:rPr>
        <w:t>成员绩效考核</w:t>
      </w:r>
      <w:bookmarkEnd w:id="78"/>
      <w:bookmarkEnd w:id="79"/>
    </w:p>
    <w:p>
      <w:pPr>
        <w:pStyle w:val="7"/>
        <w:numPr>
          <w:ilvl w:val="0"/>
          <w:numId w:val="9"/>
        </w:numPr>
        <w:bidi w:val="0"/>
        <w:outlineLvl w:val="5"/>
        <w:rPr>
          <w:rFonts w:hint="eastAsia" w:ascii="微软雅黑" w:hAnsi="微软雅黑" w:eastAsia="微软雅黑" w:cs="微软雅黑"/>
          <w:b w:val="0"/>
          <w:bCs/>
          <w:sz w:val="21"/>
          <w:szCs w:val="21"/>
          <w:lang w:val="en-US" w:eastAsia="zh-CN"/>
        </w:rPr>
      </w:pPr>
      <w:r>
        <w:rPr>
          <w:rFonts w:hint="eastAsia" w:ascii="微软雅黑" w:hAnsi="微软雅黑" w:eastAsia="微软雅黑" w:cs="微软雅黑"/>
          <w:b w:val="0"/>
          <w:bCs/>
          <w:sz w:val="21"/>
          <w:szCs w:val="21"/>
          <w:lang w:val="en-US" w:eastAsia="zh-CN"/>
        </w:rPr>
        <w:t>成员考核机构：</w:t>
      </w:r>
    </w:p>
    <w:p>
      <w:pPr>
        <w:snapToGrid w:val="0"/>
        <w:spacing w:before="60" w:after="60" w:line="312" w:lineRule="auto"/>
        <w:ind w:firstLine="440" w:firstLineChars="200"/>
        <w:rPr>
          <w:rFonts w:hint="eastAsia" w:ascii="微软雅黑" w:hAnsi="微软雅黑" w:eastAsia="微软雅黑" w:cs="微软雅黑"/>
          <w:lang w:val="en-US" w:eastAsia="zh-CN"/>
        </w:rPr>
      </w:pPr>
      <w:r>
        <w:rPr>
          <w:rFonts w:hint="eastAsia" w:ascii="微软雅黑" w:hAnsi="微软雅黑" w:eastAsia="微软雅黑"/>
          <w:color w:val="333333"/>
          <w:sz w:val="22"/>
        </w:rPr>
        <w:t>本项考核工作由</w:t>
      </w:r>
      <w:r>
        <w:rPr>
          <w:rFonts w:hint="eastAsia" w:ascii="微软雅黑" w:hAnsi="微软雅黑" w:eastAsia="微软雅黑"/>
          <w:color w:val="333333"/>
          <w:sz w:val="22"/>
          <w:lang w:val="en-US" w:eastAsia="zh-CN"/>
        </w:rPr>
        <w:t>各部门负责人</w:t>
      </w:r>
      <w:r>
        <w:rPr>
          <w:rFonts w:hint="eastAsia" w:ascii="微软雅黑" w:hAnsi="微软雅黑" w:eastAsia="微软雅黑"/>
          <w:color w:val="333333"/>
          <w:sz w:val="22"/>
        </w:rPr>
        <w:t>为主导，带领部门内部</w:t>
      </w:r>
      <w:r>
        <w:rPr>
          <w:rFonts w:hint="eastAsia" w:ascii="微软雅黑" w:hAnsi="微软雅黑" w:eastAsia="微软雅黑"/>
          <w:color w:val="333333"/>
          <w:sz w:val="22"/>
          <w:lang w:val="en-US" w:eastAsia="zh-CN"/>
        </w:rPr>
        <w:t>成员</w:t>
      </w:r>
      <w:r>
        <w:rPr>
          <w:rFonts w:hint="eastAsia" w:ascii="微软雅黑" w:hAnsi="微软雅黑" w:eastAsia="微软雅黑"/>
          <w:color w:val="333333"/>
          <w:sz w:val="22"/>
        </w:rPr>
        <w:t>组成的考评小组进行考评的组织、培训、资料准备、制度解释、协调、成员申述和总结等工作。</w:t>
      </w:r>
      <w:r>
        <w:rPr>
          <w:rFonts w:hint="eastAsia" w:ascii="微软雅黑" w:hAnsi="微软雅黑" w:eastAsia="微软雅黑"/>
          <w:color w:val="333333"/>
          <w:sz w:val="22"/>
          <w:lang w:val="en-US" w:eastAsia="zh-CN"/>
        </w:rPr>
        <w:t>本着达成目标，挖掘问题，分配利益，促进成长，人员激励的目的，带着公平公正公开的原则，展开成员考核。</w:t>
      </w:r>
    </w:p>
    <w:p>
      <w:pPr>
        <w:numPr>
          <w:ilvl w:val="0"/>
          <w:numId w:val="9"/>
        </w:numPr>
        <w:ind w:left="0" w:leftChars="0" w:firstLine="0" w:firstLineChars="0"/>
        <w:outlineLvl w:val="5"/>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考核时间</w:t>
      </w:r>
    </w:p>
    <w:p>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420" w:firstLineChars="200"/>
        <w:textAlignment w:val="auto"/>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第一种为日常考评。对各部门工作者的出勤情况、产量和质量实绩、平时的工作行为所作的经常性考评，此结果在部门内进行公开。</w:t>
      </w:r>
    </w:p>
    <w:p>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leftChars="0" w:firstLine="420" w:firstLineChars="200"/>
        <w:textAlignment w:val="auto"/>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第二种为定期考评。按照固定的周期进行季度考评和年度考评。考评的内容由各部门的组长和主管人员在季度初，年初商定公布。最终结果面向全体工作者展示。</w:t>
      </w:r>
    </w:p>
    <w:p>
      <w:pPr>
        <w:numPr>
          <w:ilvl w:val="0"/>
          <w:numId w:val="9"/>
        </w:numPr>
        <w:ind w:left="0" w:leftChars="0" w:firstLine="0" w:firstLineChars="0"/>
        <w:outlineLvl w:val="5"/>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考核方式</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考核方法为360度考核法与KPI法结合。</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针对部门内部的个人，被考核者均采用360度考核的方式。考核角度为“同级”、“上级”、“下级”、“自我”</w:t>
      </w:r>
      <w:r>
        <w:rPr>
          <w:rFonts w:hint="eastAsia" w:ascii="微软雅黑" w:hAnsi="微软雅黑" w:eastAsia="微软雅黑"/>
          <w:color w:val="333333"/>
          <w:sz w:val="22"/>
          <w:lang w:val="en-US" w:eastAsia="zh-CN"/>
        </w:rPr>
        <w:t>四</w:t>
      </w:r>
      <w:r>
        <w:rPr>
          <w:rFonts w:hint="eastAsia" w:ascii="微软雅黑" w:hAnsi="微软雅黑" w:eastAsia="微软雅黑"/>
          <w:color w:val="333333"/>
          <w:sz w:val="22"/>
        </w:rPr>
        <w:t>个，其中，自评仅作参考，不列入考核分数，“上级”占45%，“同级”占</w:t>
      </w:r>
      <w:r>
        <w:rPr>
          <w:rFonts w:hint="eastAsia" w:ascii="微软雅黑" w:hAnsi="微软雅黑" w:eastAsia="微软雅黑"/>
          <w:color w:val="333333"/>
          <w:sz w:val="22"/>
          <w:lang w:val="en-US" w:eastAsia="zh-CN"/>
        </w:rPr>
        <w:t>30</w:t>
      </w:r>
      <w:r>
        <w:rPr>
          <w:rFonts w:hint="eastAsia" w:ascii="微软雅黑" w:hAnsi="微软雅黑" w:eastAsia="微软雅黑"/>
          <w:color w:val="333333"/>
          <w:sz w:val="22"/>
        </w:rPr>
        <w:t>%，“下级”占</w:t>
      </w:r>
      <w:r>
        <w:rPr>
          <w:rFonts w:hint="eastAsia" w:ascii="微软雅黑" w:hAnsi="微软雅黑" w:eastAsia="微软雅黑"/>
          <w:color w:val="333333"/>
          <w:sz w:val="22"/>
          <w:lang w:val="en-US" w:eastAsia="zh-CN"/>
        </w:rPr>
        <w:t>25</w:t>
      </w:r>
      <w:r>
        <w:rPr>
          <w:rFonts w:hint="eastAsia" w:ascii="微软雅黑" w:hAnsi="微软雅黑" w:eastAsia="微软雅黑"/>
          <w:color w:val="333333"/>
          <w:sz w:val="22"/>
        </w:rPr>
        <w:t>%，各部门每月评出的优秀率应不高于5%，较差率不低于5%，其他的评分也应保持一定差别。</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评估维度：</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a.考评维度的设计</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考评的维度主要有：</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绩效维度：指成员通过努力完成工作任务，取得的工作成果； </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态度维度：指成员对待工作任务的态度；</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能力维度：指成员在工作过程中体现出来的应事能力。</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b.考评维度的权重</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权重是一个相对的概念，是针对某一指标而言，是指该指标在整体指标中的相对重要程度，以及该指标由不同的考评主体评价时的相对重要程度。</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不同的考评主体对不同的考评对象评分的权重不同。</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高层管理者考评维度及权重：</w:t>
      </w:r>
    </w:p>
    <w:p>
      <w:pPr>
        <w:snapToGrid w:val="0"/>
        <w:spacing w:before="60" w:after="60" w:line="312" w:lineRule="auto"/>
        <w:ind w:firstLine="440" w:firstLineChars="200"/>
        <w:outlineLvl w:val="9"/>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 xml:space="preserve">               </w:t>
      </w:r>
      <w:r>
        <w:rPr>
          <w:rFonts w:hint="eastAsia" w:ascii="微软雅黑" w:hAnsi="微软雅黑" w:eastAsia="微软雅黑"/>
          <w:b/>
          <w:color w:val="333333"/>
          <w:sz w:val="21"/>
        </w:rPr>
        <w:t xml:space="preserve"> </w:t>
      </w:r>
      <w:r>
        <w:rPr>
          <w:rFonts w:hint="eastAsia" w:ascii="微软雅黑" w:hAnsi="微软雅黑" w:eastAsia="微软雅黑"/>
          <w:b/>
          <w:color w:val="333333"/>
          <w:sz w:val="21"/>
          <w:lang w:val="en-US" w:eastAsia="zh-CN"/>
        </w:rPr>
        <w:t xml:space="preserve">       </w:t>
      </w:r>
      <w:bookmarkStart w:id="80" w:name="_Toc32448"/>
      <w:bookmarkStart w:id="81" w:name="_Toc14667"/>
      <w:r>
        <w:rPr>
          <w:rFonts w:hint="eastAsia" w:ascii="微软雅黑" w:hAnsi="微软雅黑" w:eastAsia="微软雅黑"/>
          <w:b/>
          <w:color w:val="333333"/>
          <w:sz w:val="21"/>
        </w:rPr>
        <w:t>高层管理者考评维度及权重</w:t>
      </w:r>
      <w:bookmarkEnd w:id="80"/>
      <w:bookmarkEnd w:id="81"/>
    </w:p>
    <w:tbl>
      <w:tblPr>
        <w:tblStyle w:val="15"/>
        <w:tblW w:w="4116" w:type="dxa"/>
        <w:jc w:val="center"/>
        <w:tblLayout w:type="autofit"/>
        <w:tblCellMar>
          <w:top w:w="0" w:type="dxa"/>
          <w:left w:w="108" w:type="dxa"/>
          <w:bottom w:w="0" w:type="dxa"/>
          <w:right w:w="108" w:type="dxa"/>
        </w:tblCellMar>
      </w:tblPr>
      <w:tblGrid>
        <w:gridCol w:w="2058"/>
        <w:gridCol w:w="2058"/>
      </w:tblGrid>
      <w:tr>
        <w:trPr>
          <w:trHeight w:val="238" w:hRule="atLeast"/>
          <w:jc w:val="center"/>
        </w:trPr>
        <w:tc>
          <w:tcPr>
            <w:tcW w:w="2058" w:type="dxa"/>
            <w:tcBorders>
              <w:top w:val="single" w:color="000000" w:sz="8" w:space="0"/>
              <w:left w:val="nil"/>
              <w:bottom w:val="single" w:color="000000" w:sz="8" w:space="0"/>
              <w:right w:val="single" w:color="000000" w:sz="8" w:space="0"/>
            </w:tcBorders>
            <w:shd w:val="clear" w:color="auto" w:fill="auto"/>
            <w:vAlign w:val="center"/>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考核维度</w:t>
            </w:r>
          </w:p>
        </w:tc>
        <w:tc>
          <w:tcPr>
            <w:tcW w:w="2058" w:type="dxa"/>
            <w:tcBorders>
              <w:top w:val="single" w:color="000000" w:sz="8" w:space="0"/>
              <w:left w:val="nil"/>
              <w:bottom w:val="single" w:color="000000" w:sz="8" w:space="0"/>
              <w:right w:val="nil"/>
            </w:tcBorders>
            <w:shd w:val="clear" w:color="auto" w:fill="auto"/>
            <w:vAlign w:val="center"/>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权重</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vAlign w:val="center"/>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绩效维度</w:t>
            </w:r>
          </w:p>
        </w:tc>
        <w:tc>
          <w:tcPr>
            <w:tcW w:w="2058" w:type="dxa"/>
            <w:tcBorders>
              <w:top w:val="nil"/>
              <w:left w:val="nil"/>
              <w:bottom w:val="single" w:color="000000" w:sz="8" w:space="0"/>
              <w:right w:val="nil"/>
            </w:tcBorders>
            <w:shd w:val="clear" w:color="auto" w:fill="auto"/>
            <w:vAlign w:val="center"/>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20%</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vAlign w:val="center"/>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态度维度</w:t>
            </w:r>
          </w:p>
        </w:tc>
        <w:tc>
          <w:tcPr>
            <w:tcW w:w="2058" w:type="dxa"/>
            <w:tcBorders>
              <w:top w:val="nil"/>
              <w:left w:val="nil"/>
              <w:bottom w:val="single" w:color="000000" w:sz="8" w:space="0"/>
              <w:right w:val="nil"/>
            </w:tcBorders>
            <w:shd w:val="clear" w:color="auto" w:fill="auto"/>
            <w:vAlign w:val="center"/>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lang w:val="en-US" w:eastAsia="zh-CN"/>
              </w:rPr>
              <w:t>25</w:t>
            </w:r>
            <w:r>
              <w:rPr>
                <w:rFonts w:hint="eastAsia" w:ascii="微软雅黑" w:hAnsi="微软雅黑" w:eastAsia="微软雅黑"/>
                <w:color w:val="333333"/>
                <w:sz w:val="22"/>
              </w:rPr>
              <w:t>%</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vAlign w:val="center"/>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能力维度</w:t>
            </w:r>
          </w:p>
        </w:tc>
        <w:tc>
          <w:tcPr>
            <w:tcW w:w="2058" w:type="dxa"/>
            <w:tcBorders>
              <w:top w:val="nil"/>
              <w:left w:val="nil"/>
              <w:bottom w:val="single" w:color="000000" w:sz="8" w:space="0"/>
              <w:right w:val="nil"/>
            </w:tcBorders>
            <w:shd w:val="clear" w:color="auto" w:fill="auto"/>
            <w:vAlign w:val="center"/>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5</w:t>
            </w:r>
            <w:r>
              <w:rPr>
                <w:rFonts w:hint="eastAsia" w:ascii="微软雅黑" w:hAnsi="微软雅黑" w:eastAsia="微软雅黑"/>
                <w:color w:val="333333"/>
                <w:sz w:val="22"/>
                <w:lang w:val="en-US" w:eastAsia="zh-CN"/>
              </w:rPr>
              <w:t>5</w:t>
            </w:r>
            <w:r>
              <w:rPr>
                <w:rFonts w:hint="eastAsia" w:ascii="微软雅黑" w:hAnsi="微软雅黑" w:eastAsia="微软雅黑"/>
                <w:color w:val="333333"/>
                <w:sz w:val="22"/>
              </w:rPr>
              <w:t>%</w:t>
            </w:r>
          </w:p>
        </w:tc>
      </w:tr>
    </w:tbl>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普通成员考评维度及权重：</w:t>
      </w:r>
    </w:p>
    <w:p>
      <w:pPr>
        <w:snapToGrid w:val="0"/>
        <w:spacing w:before="60" w:after="60" w:line="312" w:lineRule="auto"/>
        <w:ind w:firstLine="420" w:firstLineChars="200"/>
        <w:jc w:val="center"/>
        <w:outlineLvl w:val="9"/>
        <w:rPr>
          <w:rFonts w:hint="eastAsia" w:ascii="微软雅黑" w:hAnsi="微软雅黑" w:eastAsia="微软雅黑"/>
          <w:b/>
          <w:color w:val="333333"/>
          <w:sz w:val="21"/>
        </w:rPr>
      </w:pPr>
      <w:r>
        <w:rPr>
          <w:rFonts w:hint="eastAsia" w:ascii="微软雅黑" w:hAnsi="微软雅黑" w:eastAsia="微软雅黑"/>
          <w:b/>
          <w:color w:val="333333"/>
          <w:sz w:val="21"/>
        </w:rPr>
        <w:t xml:space="preserve"> </w:t>
      </w:r>
      <w:bookmarkStart w:id="82" w:name="_Toc3739"/>
      <w:bookmarkStart w:id="83" w:name="_Toc10268"/>
      <w:r>
        <w:rPr>
          <w:rFonts w:hint="eastAsia" w:ascii="微软雅黑" w:hAnsi="微软雅黑" w:eastAsia="微软雅黑"/>
          <w:b/>
          <w:color w:val="333333"/>
          <w:sz w:val="21"/>
        </w:rPr>
        <w:t>普通成员考评维度及权重</w:t>
      </w:r>
      <w:bookmarkEnd w:id="82"/>
      <w:bookmarkEnd w:id="83"/>
    </w:p>
    <w:tbl>
      <w:tblPr>
        <w:tblStyle w:val="15"/>
        <w:tblW w:w="4116" w:type="dxa"/>
        <w:jc w:val="center"/>
        <w:tblLayout w:type="autofit"/>
        <w:tblCellMar>
          <w:top w:w="0" w:type="dxa"/>
          <w:left w:w="108" w:type="dxa"/>
          <w:bottom w:w="0" w:type="dxa"/>
          <w:right w:w="108" w:type="dxa"/>
        </w:tblCellMar>
      </w:tblPr>
      <w:tblGrid>
        <w:gridCol w:w="2058"/>
        <w:gridCol w:w="2058"/>
      </w:tblGrid>
      <w:tr>
        <w:tblPrEx>
          <w:tblCellMar>
            <w:top w:w="0" w:type="dxa"/>
            <w:left w:w="108" w:type="dxa"/>
            <w:bottom w:w="0" w:type="dxa"/>
            <w:right w:w="108" w:type="dxa"/>
          </w:tblCellMar>
        </w:tblPrEx>
        <w:trPr>
          <w:trHeight w:val="238" w:hRule="atLeast"/>
          <w:jc w:val="center"/>
        </w:trPr>
        <w:tc>
          <w:tcPr>
            <w:tcW w:w="2058" w:type="dxa"/>
            <w:tcBorders>
              <w:top w:val="single" w:color="000000" w:sz="8" w:space="0"/>
              <w:left w:val="nil"/>
              <w:bottom w:val="single" w:color="000000" w:sz="8" w:space="0"/>
              <w:right w:val="single" w:color="000000" w:sz="8" w:space="0"/>
            </w:tcBorders>
            <w:shd w:val="clear" w:color="auto" w:fill="auto"/>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考核维度</w:t>
            </w:r>
          </w:p>
        </w:tc>
        <w:tc>
          <w:tcPr>
            <w:tcW w:w="2058" w:type="dxa"/>
            <w:tcBorders>
              <w:top w:val="single" w:color="000000" w:sz="8" w:space="0"/>
              <w:left w:val="nil"/>
              <w:bottom w:val="single" w:color="000000" w:sz="8" w:space="0"/>
              <w:right w:val="nil"/>
            </w:tcBorders>
            <w:shd w:val="clear" w:color="auto" w:fill="auto"/>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权重</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绩效维度</w:t>
            </w:r>
          </w:p>
        </w:tc>
        <w:tc>
          <w:tcPr>
            <w:tcW w:w="2058" w:type="dxa"/>
            <w:tcBorders>
              <w:top w:val="nil"/>
              <w:left w:val="nil"/>
              <w:bottom w:val="single" w:color="000000" w:sz="8" w:space="0"/>
              <w:right w:val="nil"/>
            </w:tcBorders>
            <w:shd w:val="clear" w:color="auto" w:fill="auto"/>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50%</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态度维度</w:t>
            </w:r>
          </w:p>
        </w:tc>
        <w:tc>
          <w:tcPr>
            <w:tcW w:w="2058" w:type="dxa"/>
            <w:tcBorders>
              <w:top w:val="nil"/>
              <w:left w:val="nil"/>
              <w:bottom w:val="single" w:color="000000" w:sz="8" w:space="0"/>
              <w:right w:val="nil"/>
            </w:tcBorders>
            <w:shd w:val="clear" w:color="auto" w:fill="auto"/>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35%</w:t>
            </w:r>
          </w:p>
        </w:tc>
      </w:tr>
      <w:tr>
        <w:tblPrEx>
          <w:tblCellMar>
            <w:top w:w="0" w:type="dxa"/>
            <w:left w:w="108" w:type="dxa"/>
            <w:bottom w:w="0" w:type="dxa"/>
            <w:right w:w="108" w:type="dxa"/>
          </w:tblCellMar>
        </w:tblPrEx>
        <w:trPr>
          <w:trHeight w:val="238" w:hRule="atLeast"/>
          <w:jc w:val="center"/>
        </w:trPr>
        <w:tc>
          <w:tcPr>
            <w:tcW w:w="2058" w:type="dxa"/>
            <w:tcBorders>
              <w:top w:val="nil"/>
              <w:left w:val="nil"/>
              <w:bottom w:val="single" w:color="000000" w:sz="8" w:space="0"/>
              <w:right w:val="single" w:color="000000" w:sz="8" w:space="0"/>
            </w:tcBorders>
            <w:shd w:val="clear" w:color="auto" w:fill="auto"/>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能力维度</w:t>
            </w:r>
          </w:p>
        </w:tc>
        <w:tc>
          <w:tcPr>
            <w:tcW w:w="2058" w:type="dxa"/>
            <w:tcBorders>
              <w:top w:val="nil"/>
              <w:left w:val="nil"/>
              <w:bottom w:val="single" w:color="000000" w:sz="8" w:space="0"/>
              <w:right w:val="nil"/>
            </w:tcBorders>
            <w:shd w:val="clear" w:color="auto" w:fill="auto"/>
          </w:tcPr>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25%</w:t>
            </w:r>
          </w:p>
        </w:tc>
      </w:tr>
    </w:tbl>
    <w:p>
      <w:pPr>
        <w:numPr>
          <w:ilvl w:val="0"/>
          <w:numId w:val="10"/>
        </w:numPr>
        <w:snapToGrid w:val="0"/>
        <w:spacing w:before="60" w:after="60" w:line="312" w:lineRule="auto"/>
        <w:ind w:left="420" w:leftChars="0" w:hanging="420" w:firstLineChars="0"/>
        <w:outlineLvl w:val="4"/>
        <w:rPr>
          <w:rFonts w:hint="eastAsia" w:ascii="微软雅黑" w:hAnsi="微软雅黑" w:eastAsia="微软雅黑"/>
          <w:color w:val="333333"/>
          <w:sz w:val="22"/>
        </w:rPr>
      </w:pPr>
      <w:r>
        <w:rPr>
          <w:rFonts w:hint="eastAsia" w:ascii="微软雅黑" w:hAnsi="微软雅黑" w:eastAsia="微软雅黑"/>
          <w:color w:val="333333"/>
          <w:sz w:val="22"/>
        </w:rPr>
        <w:t>KPI评估</w:t>
      </w:r>
    </w:p>
    <w:p>
      <w:pPr>
        <w:snapToGrid w:val="0"/>
        <w:spacing w:before="60" w:after="60" w:line="312" w:lineRule="auto"/>
        <w:ind w:firstLine="440" w:firstLineChars="200"/>
        <w:rPr>
          <w:rFonts w:hint="eastAsia" w:ascii="微软雅黑" w:hAnsi="微软雅黑" w:eastAsia="微软雅黑"/>
          <w:color w:val="333333"/>
          <w:sz w:val="22"/>
          <w:lang w:val="en-US" w:eastAsia="zh-CN"/>
        </w:rPr>
      </w:pPr>
      <w:r>
        <w:rPr>
          <w:rFonts w:hint="eastAsia" w:ascii="微软雅黑" w:hAnsi="微软雅黑" w:eastAsia="微软雅黑"/>
          <w:color w:val="333333"/>
          <w:sz w:val="22"/>
        </w:rPr>
        <w:t>KPI指标评估主要用于成员绩效维度的评估。</w:t>
      </w:r>
      <w:r>
        <w:rPr>
          <w:rFonts w:hint="eastAsia" w:ascii="微软雅黑" w:hAnsi="微软雅黑" w:eastAsia="微软雅黑"/>
          <w:color w:val="333333"/>
          <w:sz w:val="22"/>
          <w:lang w:val="en-US" w:eastAsia="zh-CN"/>
        </w:rPr>
        <w:t>员工</w:t>
      </w:r>
      <w:r>
        <w:rPr>
          <w:rFonts w:hint="eastAsia" w:ascii="微软雅黑" w:hAnsi="微软雅黑" w:eastAsia="微软雅黑"/>
          <w:color w:val="333333"/>
          <w:sz w:val="22"/>
        </w:rPr>
        <w:t>管理部配合每个部门根据部门工作任务为部门职位设定详细的KPI指标，制定KPI指标绩效评估表，按季度进行填写评估。</w:t>
      </w:r>
    </w:p>
    <w:p>
      <w:pPr>
        <w:snapToGrid w:val="0"/>
        <w:spacing w:before="60" w:after="60" w:line="312" w:lineRule="auto"/>
        <w:ind w:firstLine="440" w:firstLineChars="200"/>
        <w:outlineLvl w:val="5"/>
        <w:rPr>
          <w:rFonts w:hint="eastAsia" w:ascii="微软雅黑" w:hAnsi="微软雅黑" w:eastAsia="微软雅黑"/>
          <w:color w:val="333333"/>
          <w:sz w:val="22"/>
          <w:lang w:eastAsia="zh-CN"/>
        </w:rPr>
      </w:pPr>
      <w:bookmarkStart w:id="84" w:name="_Toc22578"/>
      <w:bookmarkStart w:id="85" w:name="_Toc17814"/>
      <w:r>
        <w:rPr>
          <w:rFonts w:hint="eastAsia" w:ascii="微软雅黑" w:hAnsi="微软雅黑" w:eastAsia="微软雅黑"/>
          <w:color w:val="333333"/>
          <w:sz w:val="22"/>
        </w:rPr>
        <w:t>绩效考评结果</w:t>
      </w:r>
      <w:bookmarkEnd w:id="84"/>
      <w:bookmarkEnd w:id="85"/>
      <w:r>
        <w:rPr>
          <w:rFonts w:hint="eastAsia" w:ascii="微软雅黑" w:hAnsi="微软雅黑" w:eastAsia="微软雅黑"/>
          <w:color w:val="333333"/>
          <w:sz w:val="22"/>
          <w:lang w:eastAsia="zh-CN"/>
        </w:rPr>
        <w:t>：</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绩效考评结果与成员薪酬、奖励（包括晋升）等密切相关；</w:t>
      </w:r>
    </w:p>
    <w:p>
      <w:pPr>
        <w:snapToGrid w:val="0"/>
        <w:spacing w:before="60" w:after="60" w:line="312" w:lineRule="auto"/>
        <w:ind w:firstLine="440" w:firstLineChars="200"/>
        <w:outlineLvl w:val="5"/>
        <w:rPr>
          <w:rFonts w:hint="eastAsia" w:ascii="微软雅黑" w:hAnsi="微软雅黑" w:eastAsia="微软雅黑"/>
          <w:color w:val="333333"/>
          <w:sz w:val="22"/>
          <w:lang w:eastAsia="zh-CN"/>
        </w:rPr>
      </w:pPr>
      <w:bookmarkStart w:id="86" w:name="_Toc7890"/>
      <w:bookmarkStart w:id="87" w:name="_Toc29533"/>
      <w:r>
        <w:rPr>
          <w:rFonts w:hint="eastAsia" w:ascii="微软雅黑" w:hAnsi="微软雅黑" w:eastAsia="微软雅黑"/>
          <w:color w:val="333333"/>
          <w:sz w:val="22"/>
        </w:rPr>
        <w:t>绩效考核反馈</w:t>
      </w:r>
      <w:bookmarkEnd w:id="86"/>
      <w:bookmarkEnd w:id="87"/>
      <w:r>
        <w:rPr>
          <w:rFonts w:hint="eastAsia" w:ascii="微软雅黑" w:hAnsi="微软雅黑" w:eastAsia="微软雅黑"/>
          <w:color w:val="333333"/>
          <w:sz w:val="22"/>
          <w:lang w:eastAsia="zh-CN"/>
        </w:rPr>
        <w:t>：</w:t>
      </w:r>
    </w:p>
    <w:p>
      <w:pPr>
        <w:snapToGrid w:val="0"/>
        <w:spacing w:before="60" w:after="60" w:line="312" w:lineRule="auto"/>
        <w:ind w:firstLine="440" w:firstLineChars="200"/>
        <w:rPr>
          <w:rFonts w:hint="eastAsia" w:ascii="微软雅黑" w:hAnsi="微软雅黑" w:eastAsia="微软雅黑"/>
          <w:color w:val="333333"/>
          <w:sz w:val="22"/>
        </w:rPr>
      </w:pPr>
      <w:r>
        <w:rPr>
          <w:rFonts w:hint="eastAsia" w:ascii="微软雅黑" w:hAnsi="微软雅黑" w:eastAsia="微软雅黑"/>
          <w:color w:val="333333"/>
          <w:sz w:val="22"/>
        </w:rPr>
        <w:t>在每次绩效考核工作结束后，考核小组应及时将考核结果告知被考核人本人，</w:t>
      </w:r>
      <w:r>
        <w:rPr>
          <w:rFonts w:hint="eastAsia" w:ascii="微软雅黑" w:hAnsi="微软雅黑" w:eastAsia="微软雅黑"/>
          <w:color w:val="333333"/>
          <w:sz w:val="22"/>
          <w:lang w:val="en-US" w:eastAsia="zh-CN"/>
        </w:rPr>
        <w:t>并将考核结果公开，</w:t>
      </w:r>
      <w:r>
        <w:rPr>
          <w:rFonts w:hint="eastAsia" w:ascii="微软雅黑" w:hAnsi="微软雅黑" w:eastAsia="微软雅黑"/>
          <w:color w:val="333333"/>
          <w:sz w:val="22"/>
        </w:rPr>
        <w:t>确保本人</w:t>
      </w:r>
      <w:r>
        <w:rPr>
          <w:rFonts w:hint="eastAsia" w:ascii="微软雅黑" w:hAnsi="微软雅黑" w:eastAsia="微软雅黑"/>
          <w:color w:val="333333"/>
          <w:sz w:val="22"/>
          <w:lang w:val="en-US" w:eastAsia="zh-CN"/>
        </w:rPr>
        <w:t>及相关人员</w:t>
      </w:r>
      <w:r>
        <w:rPr>
          <w:rFonts w:hint="eastAsia" w:ascii="微软雅黑" w:hAnsi="微软雅黑" w:eastAsia="微软雅黑"/>
          <w:color w:val="333333"/>
          <w:sz w:val="22"/>
        </w:rPr>
        <w:t>看到绩效考核具体的结果。同时将结果整理后告知其上级，并与上级进行沟通，做好绩效反馈。</w:t>
      </w:r>
      <w:r>
        <w:rPr>
          <w:rFonts w:hint="eastAsia" w:ascii="微软雅黑" w:hAnsi="微软雅黑" w:eastAsia="微软雅黑"/>
          <w:color w:val="333333"/>
          <w:sz w:val="22"/>
          <w:lang w:val="en-US" w:eastAsia="zh-CN"/>
        </w:rPr>
        <w:t>对于</w:t>
      </w:r>
      <w:r>
        <w:rPr>
          <w:rFonts w:hint="eastAsia" w:ascii="微软雅黑" w:hAnsi="微软雅黑" w:eastAsia="微软雅黑"/>
          <w:color w:val="333333"/>
          <w:sz w:val="22"/>
        </w:rPr>
        <w:t>绩效考评成绩不达标的成员</w:t>
      </w:r>
      <w:r>
        <w:rPr>
          <w:rFonts w:hint="eastAsia" w:ascii="微软雅黑" w:hAnsi="微软雅黑" w:eastAsia="微软雅黑"/>
          <w:color w:val="333333"/>
          <w:sz w:val="22"/>
          <w:lang w:eastAsia="zh-CN"/>
        </w:rPr>
        <w:t>，</w:t>
      </w:r>
      <w:r>
        <w:rPr>
          <w:rFonts w:hint="eastAsia" w:ascii="微软雅黑" w:hAnsi="微软雅黑" w:eastAsia="微软雅黑"/>
          <w:color w:val="333333"/>
          <w:sz w:val="22"/>
        </w:rPr>
        <w:t>需填写绩效考核改进表。</w:t>
      </w:r>
    </w:p>
    <w:p>
      <w:pPr>
        <w:numPr>
          <w:ilvl w:val="0"/>
          <w:numId w:val="10"/>
        </w:numPr>
        <w:snapToGrid w:val="0"/>
        <w:spacing w:before="60" w:after="60" w:line="312" w:lineRule="auto"/>
        <w:ind w:left="420" w:leftChars="0" w:hanging="420" w:firstLineChars="0"/>
        <w:outlineLvl w:val="4"/>
        <w:rPr>
          <w:rFonts w:hint="eastAsia" w:ascii="微软雅黑" w:hAnsi="微软雅黑" w:eastAsia="微软雅黑"/>
          <w:color w:val="333333"/>
          <w:sz w:val="22"/>
        </w:rPr>
      </w:pPr>
      <w:r>
        <w:rPr>
          <w:rFonts w:hint="eastAsia" w:ascii="微软雅黑" w:hAnsi="微软雅黑" w:eastAsia="微软雅黑"/>
          <w:color w:val="333333"/>
          <w:sz w:val="22"/>
        </w:rPr>
        <w:t>绩效面谈</w:t>
      </w:r>
    </w:p>
    <w:p>
      <w:pPr>
        <w:snapToGrid w:val="0"/>
        <w:spacing w:before="60" w:after="60" w:line="312" w:lineRule="auto"/>
        <w:ind w:firstLine="440" w:firstLineChars="200"/>
        <w:rPr>
          <w:rFonts w:hint="eastAsia" w:ascii="微软雅黑" w:hAnsi="微软雅黑" w:eastAsia="微软雅黑"/>
          <w:color w:val="333333"/>
          <w:sz w:val="22"/>
          <w:lang w:val="en-US" w:eastAsia="zh-CN"/>
        </w:rPr>
      </w:pPr>
      <w:r>
        <w:rPr>
          <w:rFonts w:hint="eastAsia" w:ascii="微软雅黑" w:hAnsi="微软雅黑" w:eastAsia="微软雅黑"/>
          <w:color w:val="333333"/>
          <w:sz w:val="22"/>
        </w:rPr>
        <w:t>面谈时应营造和谐</w:t>
      </w:r>
      <w:r>
        <w:rPr>
          <w:rFonts w:hint="eastAsia" w:ascii="微软雅黑" w:hAnsi="微软雅黑" w:eastAsia="微软雅黑"/>
          <w:color w:val="333333"/>
          <w:sz w:val="22"/>
          <w:lang w:eastAsia="zh-CN"/>
        </w:rPr>
        <w:t>，</w:t>
      </w:r>
      <w:r>
        <w:rPr>
          <w:rFonts w:hint="eastAsia" w:ascii="微软雅黑" w:hAnsi="微软雅黑" w:eastAsia="微软雅黑"/>
          <w:color w:val="333333"/>
          <w:sz w:val="22"/>
          <w:lang w:val="en-US" w:eastAsia="zh-CN"/>
        </w:rPr>
        <w:t>轻松</w:t>
      </w:r>
      <w:r>
        <w:rPr>
          <w:rFonts w:hint="eastAsia" w:ascii="微软雅黑" w:hAnsi="微软雅黑" w:eastAsia="微软雅黑"/>
          <w:color w:val="333333"/>
          <w:sz w:val="22"/>
        </w:rPr>
        <w:t>的气氛</w:t>
      </w:r>
      <w:r>
        <w:rPr>
          <w:rFonts w:hint="eastAsia" w:ascii="微软雅黑" w:hAnsi="微软雅黑" w:eastAsia="微软雅黑"/>
          <w:color w:val="333333"/>
          <w:sz w:val="22"/>
          <w:lang w:eastAsia="zh-CN"/>
        </w:rPr>
        <w:t>。</w:t>
      </w:r>
      <w:r>
        <w:rPr>
          <w:rFonts w:hint="eastAsia" w:ascii="微软雅黑" w:hAnsi="微软雅黑" w:eastAsia="微软雅黑"/>
          <w:color w:val="333333"/>
          <w:sz w:val="22"/>
        </w:rPr>
        <w:t>说明面谈目的、</w:t>
      </w:r>
      <w:r>
        <w:rPr>
          <w:rFonts w:hint="eastAsia" w:ascii="微软雅黑" w:hAnsi="微软雅黑" w:eastAsia="微软雅黑"/>
          <w:color w:val="333333"/>
          <w:sz w:val="22"/>
          <w:lang w:val="en-US" w:eastAsia="zh-CN"/>
        </w:rPr>
        <w:t>时间</w:t>
      </w:r>
      <w:r>
        <w:rPr>
          <w:rFonts w:hint="eastAsia" w:ascii="微软雅黑" w:hAnsi="微软雅黑" w:eastAsia="微软雅黑"/>
          <w:color w:val="333333"/>
          <w:sz w:val="22"/>
        </w:rPr>
        <w:t>和</w:t>
      </w:r>
      <w:r>
        <w:rPr>
          <w:rFonts w:hint="eastAsia" w:ascii="微软雅黑" w:hAnsi="微软雅黑" w:eastAsia="微软雅黑"/>
          <w:color w:val="333333"/>
          <w:sz w:val="22"/>
          <w:lang w:val="en-US" w:eastAsia="zh-CN"/>
        </w:rPr>
        <w:t>步骤</w:t>
      </w:r>
      <w:r>
        <w:rPr>
          <w:rFonts w:hint="eastAsia" w:ascii="微软雅黑" w:hAnsi="微软雅黑" w:eastAsia="微软雅黑"/>
          <w:color w:val="333333"/>
          <w:sz w:val="22"/>
        </w:rPr>
        <w:t>，讨论每项工作目标完成及考核情况。</w:t>
      </w:r>
      <w:r>
        <w:rPr>
          <w:rFonts w:hint="eastAsia" w:ascii="微软雅黑" w:hAnsi="微软雅黑" w:eastAsia="微软雅黑"/>
          <w:color w:val="333333"/>
          <w:sz w:val="22"/>
          <w:lang w:val="en-US" w:eastAsia="zh-CN"/>
        </w:rPr>
        <w:t>对成员的相关工作进行点评和指导，促进成员在下一阶段的提升和改进。</w:t>
      </w:r>
    </w:p>
    <w:p>
      <w:pPr>
        <w:snapToGrid w:val="0"/>
        <w:spacing w:before="60" w:after="60" w:line="312" w:lineRule="auto"/>
        <w:rPr>
          <w:rFonts w:hint="eastAsia" w:ascii="微软雅黑" w:hAnsi="微软雅黑" w:eastAsia="微软雅黑"/>
          <w:color w:val="333333"/>
          <w:sz w:val="22"/>
          <w:lang w:val="en-US" w:eastAsia="zh-CN"/>
        </w:rPr>
      </w:pPr>
    </w:p>
    <w:p>
      <w:pPr>
        <w:pStyle w:val="20"/>
        <w:keepNext/>
        <w:keepLines/>
        <w:pageBreakBefore w:val="0"/>
        <w:widowControl w:val="0"/>
        <w:numPr>
          <w:ilvl w:val="0"/>
          <w:numId w:val="0"/>
        </w:numPr>
        <w:kinsoku/>
        <w:wordWrap/>
        <w:overflowPunct/>
        <w:topLinePunct w:val="0"/>
        <w:autoSpaceDE/>
        <w:autoSpaceDN/>
        <w:bidi w:val="0"/>
        <w:adjustRightInd/>
        <w:snapToGrid w:val="0"/>
        <w:spacing w:after="157" w:afterLines="50" w:line="26" w:lineRule="atLeast"/>
        <w:textAlignment w:val="auto"/>
        <w:outlineLvl w:val="1"/>
        <w:rPr>
          <w:rFonts w:hint="eastAsia"/>
          <w:lang w:val="en-US" w:eastAsia="zh-CN"/>
        </w:rPr>
      </w:pPr>
      <w:bookmarkStart w:id="88" w:name="_Toc30855"/>
      <w:bookmarkStart w:id="89" w:name="_Toc20418"/>
      <w:bookmarkStart w:id="90" w:name="_Toc73040761"/>
      <w:bookmarkStart w:id="91" w:name="_Toc28617"/>
      <w:r>
        <w:rPr>
          <w:rFonts w:hint="eastAsia" w:eastAsia="微软雅黑" w:cstheme="minorBidi"/>
          <w:b/>
          <w:bCs/>
          <w:color w:val="1A1A1A"/>
          <w:kern w:val="44"/>
          <w:sz w:val="24"/>
          <w:szCs w:val="24"/>
          <w:lang w:val="en-US" w:eastAsia="zh-CN" w:bidi="ar-SA"/>
        </w:rPr>
        <w:t>9.2财务管理</w:t>
      </w:r>
      <w:bookmarkEnd w:id="88"/>
    </w:p>
    <w:p>
      <w:pPr>
        <w:ind w:left="0" w:leftChars="0" w:firstLine="420" w:firstLineChars="175"/>
        <w:outlineLvl w:val="2"/>
        <w:rPr>
          <w:rFonts w:hint="eastAsia" w:ascii="微软雅黑" w:hAnsi="微软雅黑" w:eastAsia="微软雅黑" w:cs="微软雅黑"/>
          <w:b w:val="0"/>
          <w:bCs/>
          <w:sz w:val="24"/>
          <w:szCs w:val="24"/>
          <w:lang w:val="en-US" w:eastAsia="zh-CN"/>
        </w:rPr>
      </w:pPr>
      <w:bookmarkStart w:id="92" w:name="_Toc21464"/>
      <w:r>
        <w:rPr>
          <w:rFonts w:hint="eastAsia" w:ascii="微软雅黑" w:hAnsi="微软雅黑" w:eastAsia="微软雅黑" w:cs="微软雅黑"/>
          <w:b/>
          <w:bCs/>
          <w:color w:val="1A1A1A"/>
          <w:kern w:val="44"/>
          <w:sz w:val="24"/>
          <w:szCs w:val="24"/>
          <w:lang w:val="en-US" w:eastAsia="zh-CN" w:bidi="ar-SA"/>
        </w:rPr>
        <w:t>9.2.1经费预算</w:t>
      </w:r>
      <w:bookmarkEnd w:id="92"/>
    </w:p>
    <w:p>
      <w:pPr>
        <w:jc w:val="center"/>
        <w:rPr>
          <w:rFonts w:hint="default"/>
          <w:b/>
          <w:bCs w:val="0"/>
          <w:sz w:val="21"/>
          <w:szCs w:val="24"/>
          <w:lang w:val="en-US" w:eastAsia="zh-CN"/>
        </w:rPr>
      </w:pPr>
      <w:r>
        <w:rPr>
          <w:rFonts w:hint="eastAsia" w:ascii="微软雅黑" w:hAnsi="微软雅黑" w:eastAsia="微软雅黑" w:cs="微软雅黑"/>
          <w:b/>
          <w:bCs w:val="0"/>
          <w:sz w:val="21"/>
          <w:szCs w:val="24"/>
          <w:lang w:val="en-US" w:eastAsia="zh-CN"/>
        </w:rPr>
        <w:t>表9-2项目基本情况</w:t>
      </w:r>
    </w:p>
    <w:tbl>
      <w:tblPr>
        <w:tblStyle w:val="15"/>
        <w:tblW w:w="7959" w:type="dxa"/>
        <w:jc w:val="center"/>
        <w:tblLayout w:type="autofit"/>
        <w:tblCellMar>
          <w:top w:w="0" w:type="dxa"/>
          <w:left w:w="108" w:type="dxa"/>
          <w:bottom w:w="0" w:type="dxa"/>
          <w:right w:w="108" w:type="dxa"/>
        </w:tblCellMar>
      </w:tblPr>
      <w:tblGrid>
        <w:gridCol w:w="2022"/>
        <w:gridCol w:w="1794"/>
        <w:gridCol w:w="2090"/>
        <w:gridCol w:w="2053"/>
      </w:tblGrid>
      <w:tr>
        <w:tblPrEx>
          <w:tblCellMar>
            <w:top w:w="0" w:type="dxa"/>
            <w:left w:w="108" w:type="dxa"/>
            <w:bottom w:w="0" w:type="dxa"/>
            <w:right w:w="108" w:type="dxa"/>
          </w:tblCellMar>
        </w:tblPrEx>
        <w:trPr>
          <w:trHeight w:val="1653" w:hRule="atLeast"/>
          <w:jc w:val="center"/>
        </w:trPr>
        <w:tc>
          <w:tcPr>
            <w:tcW w:w="2022" w:type="dxa"/>
            <w:tcBorders>
              <w:top w:val="single" w:color="auto" w:sz="8" w:space="0"/>
              <w:left w:val="nil"/>
              <w:bottom w:val="single" w:color="auto" w:sz="8" w:space="0"/>
              <w:right w:val="single" w:color="auto" w:sz="8" w:space="0"/>
            </w:tcBorders>
            <w:shd w:val="clear" w:color="auto" w:fill="auto"/>
            <w:vAlign w:val="center"/>
          </w:tcPr>
          <w:p>
            <w:pPr>
              <w:spacing w:line="240" w:lineRule="auto"/>
              <w:ind w:firstLine="480"/>
              <w:jc w:val="both"/>
              <w:rPr>
                <w:rFonts w:hint="eastAsia" w:ascii="微软雅黑" w:hAnsi="微软雅黑" w:eastAsia="微软雅黑"/>
                <w:color w:val="333333"/>
                <w:sz w:val="22"/>
              </w:rPr>
            </w:pPr>
            <w:r>
              <w:rPr>
                <w:rFonts w:hint="eastAsia" w:ascii="微软雅黑" w:hAnsi="微软雅黑" w:eastAsia="微软雅黑"/>
                <w:color w:val="333333"/>
                <w:sz w:val="22"/>
              </w:rPr>
              <w:t>项目名称</w:t>
            </w:r>
          </w:p>
        </w:tc>
        <w:tc>
          <w:tcPr>
            <w:tcW w:w="5937" w:type="dxa"/>
            <w:gridSpan w:val="3"/>
            <w:tcBorders>
              <w:top w:val="single" w:color="auto" w:sz="8" w:space="0"/>
              <w:left w:val="nil"/>
              <w:bottom w:val="single" w:color="auto" w:sz="8" w:space="0"/>
              <w:right w:val="nil"/>
            </w:tcBorders>
            <w:shd w:val="clear" w:color="auto" w:fill="auto"/>
            <w:vAlign w:val="center"/>
          </w:tcPr>
          <w:p>
            <w:pPr>
              <w:spacing w:line="240" w:lineRule="auto"/>
              <w:ind w:left="0" w:leftChars="0" w:firstLine="0" w:firstLineChars="0"/>
              <w:jc w:val="center"/>
              <w:rPr>
                <w:rFonts w:hint="eastAsia" w:ascii="微软雅黑" w:hAnsi="微软雅黑" w:eastAsia="微软雅黑"/>
                <w:color w:val="333333"/>
                <w:sz w:val="22"/>
              </w:rPr>
            </w:pPr>
            <w:r>
              <w:rPr>
                <w:rFonts w:hint="eastAsia" w:ascii="微软雅黑" w:hAnsi="微软雅黑" w:eastAsia="微软雅黑"/>
                <w:b w:val="0"/>
                <w:bCs w:val="0"/>
                <w:color w:val="auto"/>
                <w:sz w:val="22"/>
                <w:lang w:val="en-US" w:eastAsia="zh-CN"/>
              </w:rPr>
              <w:t>微醺吧台</w:t>
            </w:r>
            <w:r>
              <w:rPr>
                <w:rFonts w:hint="eastAsia" w:ascii="微软雅黑" w:hAnsi="微软雅黑" w:eastAsia="微软雅黑"/>
                <w:b w:val="0"/>
                <w:bCs w:val="0"/>
                <w:color w:val="auto"/>
                <w:sz w:val="22"/>
              </w:rPr>
              <w:t>项目</w:t>
            </w:r>
          </w:p>
        </w:tc>
      </w:tr>
      <w:tr>
        <w:tblPrEx>
          <w:tblCellMar>
            <w:top w:w="0" w:type="dxa"/>
            <w:left w:w="108" w:type="dxa"/>
            <w:bottom w:w="0" w:type="dxa"/>
            <w:right w:w="108" w:type="dxa"/>
          </w:tblCellMar>
        </w:tblPrEx>
        <w:trPr>
          <w:trHeight w:val="1182" w:hRule="atLeast"/>
          <w:jc w:val="center"/>
        </w:trPr>
        <w:tc>
          <w:tcPr>
            <w:tcW w:w="2022" w:type="dxa"/>
            <w:tcBorders>
              <w:top w:val="nil"/>
              <w:left w:val="nil"/>
              <w:bottom w:val="single" w:color="auto" w:sz="8" w:space="0"/>
              <w:right w:val="single" w:color="auto" w:sz="8" w:space="0"/>
            </w:tcBorders>
            <w:shd w:val="clear" w:color="auto" w:fill="auto"/>
            <w:vAlign w:val="center"/>
          </w:tcPr>
          <w:p>
            <w:pPr>
              <w:spacing w:line="240" w:lineRule="auto"/>
              <w:ind w:firstLine="480"/>
              <w:jc w:val="both"/>
              <w:rPr>
                <w:rFonts w:hint="eastAsia" w:ascii="微软雅黑" w:hAnsi="微软雅黑" w:eastAsia="微软雅黑"/>
                <w:color w:val="333333"/>
                <w:sz w:val="22"/>
              </w:rPr>
            </w:pPr>
            <w:r>
              <w:rPr>
                <w:rFonts w:hint="eastAsia" w:ascii="微软雅黑" w:hAnsi="微软雅黑" w:eastAsia="微软雅黑"/>
                <w:color w:val="333333"/>
                <w:sz w:val="22"/>
              </w:rPr>
              <w:t>团队名称</w:t>
            </w:r>
          </w:p>
        </w:tc>
        <w:tc>
          <w:tcPr>
            <w:tcW w:w="1794" w:type="dxa"/>
            <w:tcBorders>
              <w:top w:val="nil"/>
              <w:left w:val="nil"/>
              <w:bottom w:val="single" w:color="auto" w:sz="8" w:space="0"/>
              <w:right w:val="single" w:color="auto" w:sz="8" w:space="0"/>
            </w:tcBorders>
            <w:shd w:val="clear" w:color="auto" w:fill="auto"/>
            <w:vAlign w:val="center"/>
          </w:tcPr>
          <w:p>
            <w:pPr>
              <w:spacing w:line="240" w:lineRule="auto"/>
              <w:ind w:left="0" w:leftChars="0" w:firstLine="0" w:firstLineChars="0"/>
              <w:jc w:val="center"/>
              <w:rPr>
                <w:rFonts w:hint="eastAsia" w:ascii="微软雅黑" w:hAnsi="微软雅黑" w:eastAsia="微软雅黑"/>
                <w:color w:val="333333"/>
                <w:sz w:val="22"/>
              </w:rPr>
            </w:pPr>
            <w:r>
              <w:rPr>
                <w:rFonts w:hint="eastAsia" w:ascii="微软雅黑" w:hAnsi="微软雅黑" w:eastAsia="微软雅黑"/>
                <w:color w:val="333333"/>
                <w:sz w:val="22"/>
                <w:lang w:val="en-US" w:eastAsia="zh-CN"/>
              </w:rPr>
              <w:t>JR1</w:t>
            </w:r>
            <w:r>
              <w:rPr>
                <w:rFonts w:hint="eastAsia" w:ascii="微软雅黑" w:hAnsi="微软雅黑" w:eastAsia="微软雅黑"/>
                <w:color w:val="333333"/>
                <w:sz w:val="22"/>
              </w:rPr>
              <w:t>团队</w:t>
            </w:r>
          </w:p>
        </w:tc>
        <w:tc>
          <w:tcPr>
            <w:tcW w:w="2090" w:type="dxa"/>
            <w:tcBorders>
              <w:top w:val="nil"/>
              <w:left w:val="nil"/>
              <w:bottom w:val="single" w:color="auto" w:sz="8" w:space="0"/>
              <w:right w:val="single" w:color="auto" w:sz="8" w:space="0"/>
            </w:tcBorders>
            <w:shd w:val="clear" w:color="auto" w:fill="auto"/>
            <w:vAlign w:val="center"/>
          </w:tcPr>
          <w:p>
            <w:pPr>
              <w:spacing w:line="240" w:lineRule="auto"/>
              <w:ind w:left="0" w:leftChars="0" w:firstLine="0" w:firstLineChars="0"/>
              <w:jc w:val="center"/>
              <w:rPr>
                <w:rFonts w:hint="eastAsia" w:ascii="微软雅黑" w:hAnsi="微软雅黑" w:eastAsia="微软雅黑"/>
                <w:color w:val="333333"/>
                <w:sz w:val="22"/>
              </w:rPr>
            </w:pPr>
            <w:r>
              <w:rPr>
                <w:rFonts w:hint="eastAsia" w:ascii="微软雅黑" w:hAnsi="微软雅黑" w:eastAsia="微软雅黑"/>
                <w:color w:val="333333"/>
                <w:sz w:val="22"/>
              </w:rPr>
              <w:t>团队所在学校</w:t>
            </w:r>
          </w:p>
        </w:tc>
        <w:tc>
          <w:tcPr>
            <w:tcW w:w="2053" w:type="dxa"/>
            <w:tcBorders>
              <w:top w:val="nil"/>
              <w:left w:val="nil"/>
              <w:bottom w:val="single" w:color="auto" w:sz="8" w:space="0"/>
              <w:right w:val="nil"/>
            </w:tcBorders>
            <w:shd w:val="clear" w:color="auto" w:fill="auto"/>
            <w:vAlign w:val="center"/>
          </w:tcPr>
          <w:p>
            <w:pPr>
              <w:spacing w:line="240" w:lineRule="auto"/>
              <w:ind w:left="0" w:leftChars="0" w:firstLine="0" w:firstLineChars="0"/>
              <w:jc w:val="center"/>
              <w:rPr>
                <w:rFonts w:hint="eastAsia" w:ascii="微软雅黑" w:hAnsi="微软雅黑" w:eastAsia="微软雅黑"/>
                <w:color w:val="333333"/>
                <w:sz w:val="22"/>
              </w:rPr>
            </w:pPr>
            <w:r>
              <w:rPr>
                <w:rFonts w:hint="eastAsia" w:ascii="微软雅黑" w:hAnsi="微软雅黑" w:eastAsia="微软雅黑"/>
                <w:color w:val="333333"/>
                <w:sz w:val="22"/>
              </w:rPr>
              <w:t>华中师范大学</w:t>
            </w:r>
          </w:p>
        </w:tc>
      </w:tr>
      <w:tr>
        <w:tblPrEx>
          <w:tblCellMar>
            <w:top w:w="0" w:type="dxa"/>
            <w:left w:w="108" w:type="dxa"/>
            <w:bottom w:w="0" w:type="dxa"/>
            <w:right w:w="108" w:type="dxa"/>
          </w:tblCellMar>
        </w:tblPrEx>
        <w:trPr>
          <w:trHeight w:val="1182" w:hRule="atLeast"/>
          <w:jc w:val="center"/>
        </w:trPr>
        <w:tc>
          <w:tcPr>
            <w:tcW w:w="2022" w:type="dxa"/>
            <w:tcBorders>
              <w:top w:val="nil"/>
              <w:left w:val="nil"/>
              <w:bottom w:val="single" w:color="auto" w:sz="8" w:space="0"/>
              <w:right w:val="single" w:color="auto" w:sz="8" w:space="0"/>
            </w:tcBorders>
            <w:shd w:val="clear" w:color="auto" w:fill="auto"/>
            <w:vAlign w:val="center"/>
          </w:tcPr>
          <w:p>
            <w:pPr>
              <w:spacing w:line="240" w:lineRule="auto"/>
              <w:jc w:val="center"/>
              <w:rPr>
                <w:rFonts w:hint="eastAsia" w:ascii="微软雅黑" w:hAnsi="微软雅黑" w:eastAsia="微软雅黑"/>
                <w:color w:val="333333"/>
                <w:sz w:val="22"/>
              </w:rPr>
            </w:pPr>
            <w:bookmarkStart w:id="123" w:name="_GoBack"/>
            <w:bookmarkEnd w:id="123"/>
            <w:r>
              <w:rPr>
                <w:rFonts w:hint="eastAsia" w:ascii="微软雅黑" w:hAnsi="微软雅黑" w:eastAsia="微软雅黑"/>
                <w:color w:val="333333"/>
                <w:sz w:val="22"/>
              </w:rPr>
              <w:t>团队人数</w:t>
            </w:r>
          </w:p>
        </w:tc>
        <w:tc>
          <w:tcPr>
            <w:tcW w:w="1794" w:type="dxa"/>
            <w:tcBorders>
              <w:top w:val="nil"/>
              <w:left w:val="nil"/>
              <w:bottom w:val="single" w:color="auto" w:sz="8" w:space="0"/>
              <w:right w:val="single" w:color="auto" w:sz="8" w:space="0"/>
            </w:tcBorders>
            <w:shd w:val="clear" w:color="auto" w:fill="auto"/>
            <w:vAlign w:val="center"/>
          </w:tcPr>
          <w:p>
            <w:pPr>
              <w:spacing w:line="240" w:lineRule="auto"/>
              <w:ind w:firstLine="721" w:firstLineChars="328"/>
              <w:jc w:val="both"/>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5</w:t>
            </w:r>
          </w:p>
        </w:tc>
        <w:tc>
          <w:tcPr>
            <w:tcW w:w="2090" w:type="dxa"/>
            <w:tcBorders>
              <w:top w:val="nil"/>
              <w:left w:val="nil"/>
              <w:bottom w:val="single" w:color="auto" w:sz="8" w:space="0"/>
              <w:right w:val="single" w:color="auto" w:sz="8" w:space="0"/>
            </w:tcBorders>
            <w:shd w:val="clear" w:color="auto" w:fill="auto"/>
            <w:vAlign w:val="center"/>
          </w:tcPr>
          <w:p>
            <w:pPr>
              <w:spacing w:line="240" w:lineRule="auto"/>
              <w:jc w:val="center"/>
              <w:rPr>
                <w:rFonts w:hint="eastAsia" w:ascii="微软雅黑" w:hAnsi="微软雅黑" w:eastAsia="微软雅黑"/>
                <w:color w:val="333333"/>
                <w:sz w:val="22"/>
              </w:rPr>
            </w:pPr>
            <w:r>
              <w:rPr>
                <w:rFonts w:hint="eastAsia" w:ascii="微软雅黑" w:hAnsi="微软雅黑" w:eastAsia="微软雅黑"/>
                <w:color w:val="333333"/>
                <w:sz w:val="22"/>
              </w:rPr>
              <w:t>项目地点</w:t>
            </w:r>
          </w:p>
        </w:tc>
        <w:tc>
          <w:tcPr>
            <w:tcW w:w="2053" w:type="dxa"/>
            <w:tcBorders>
              <w:top w:val="nil"/>
              <w:left w:val="nil"/>
              <w:bottom w:val="single" w:color="auto" w:sz="8" w:space="0"/>
              <w:right w:val="nil"/>
            </w:tcBorders>
            <w:shd w:val="clear" w:color="auto" w:fill="auto"/>
            <w:vAlign w:val="center"/>
          </w:tcPr>
          <w:p>
            <w:pPr>
              <w:spacing w:line="240" w:lineRule="auto"/>
              <w:ind w:left="0" w:leftChars="0" w:firstLine="0" w:firstLineChars="0"/>
              <w:jc w:val="center"/>
              <w:rPr>
                <w:rFonts w:hint="eastAsia" w:ascii="微软雅黑" w:hAnsi="微软雅黑" w:eastAsia="微软雅黑"/>
                <w:color w:val="333333"/>
                <w:sz w:val="22"/>
                <w:lang w:val="en-US" w:eastAsia="zh-CN"/>
              </w:rPr>
            </w:pPr>
            <w:r>
              <w:rPr>
                <w:rFonts w:hint="eastAsia" w:ascii="微软雅黑" w:hAnsi="微软雅黑" w:eastAsia="微软雅黑"/>
                <w:color w:val="333333"/>
                <w:sz w:val="22"/>
              </w:rPr>
              <w:t>湖北省</w:t>
            </w:r>
            <w:r>
              <w:rPr>
                <w:rFonts w:hint="eastAsia" w:ascii="微软雅黑" w:hAnsi="微软雅黑" w:eastAsia="微软雅黑"/>
                <w:color w:val="333333"/>
                <w:sz w:val="22"/>
                <w:lang w:val="en-US" w:eastAsia="zh-CN"/>
              </w:rPr>
              <w:t>武汉市</w:t>
            </w:r>
          </w:p>
        </w:tc>
      </w:tr>
      <w:tr>
        <w:tblPrEx>
          <w:tblCellMar>
            <w:top w:w="0" w:type="dxa"/>
            <w:left w:w="108" w:type="dxa"/>
            <w:bottom w:w="0" w:type="dxa"/>
            <w:right w:w="108" w:type="dxa"/>
          </w:tblCellMar>
        </w:tblPrEx>
        <w:trPr>
          <w:trHeight w:val="1182" w:hRule="atLeast"/>
          <w:jc w:val="center"/>
        </w:trPr>
        <w:tc>
          <w:tcPr>
            <w:tcW w:w="2022" w:type="dxa"/>
            <w:tcBorders>
              <w:top w:val="nil"/>
              <w:left w:val="nil"/>
              <w:bottom w:val="single" w:color="auto" w:sz="8" w:space="0"/>
              <w:right w:val="single" w:color="auto" w:sz="8" w:space="0"/>
            </w:tcBorders>
            <w:shd w:val="clear" w:color="auto" w:fill="auto"/>
            <w:vAlign w:val="center"/>
          </w:tcPr>
          <w:p>
            <w:pPr>
              <w:spacing w:line="240" w:lineRule="auto"/>
              <w:ind w:left="0" w:leftChars="0" w:firstLine="0" w:firstLineChars="0"/>
              <w:jc w:val="center"/>
              <w:rPr>
                <w:rFonts w:hint="eastAsia" w:ascii="微软雅黑" w:hAnsi="微软雅黑" w:eastAsia="微软雅黑"/>
                <w:color w:val="333333"/>
                <w:sz w:val="22"/>
              </w:rPr>
            </w:pPr>
            <w:r>
              <w:rPr>
                <w:rFonts w:hint="eastAsia" w:ascii="微软雅黑" w:hAnsi="微软雅黑" w:eastAsia="微软雅黑"/>
                <w:color w:val="333333"/>
                <w:sz w:val="22"/>
              </w:rPr>
              <w:t>学校所在省市</w:t>
            </w:r>
          </w:p>
        </w:tc>
        <w:tc>
          <w:tcPr>
            <w:tcW w:w="1794" w:type="dxa"/>
            <w:tcBorders>
              <w:top w:val="nil"/>
              <w:left w:val="nil"/>
              <w:bottom w:val="single" w:color="auto" w:sz="8" w:space="0"/>
              <w:right w:val="single" w:color="auto" w:sz="8" w:space="0"/>
            </w:tcBorders>
            <w:shd w:val="clear" w:color="auto" w:fill="auto"/>
            <w:vAlign w:val="center"/>
          </w:tcPr>
          <w:p>
            <w:pPr>
              <w:spacing w:line="240" w:lineRule="auto"/>
              <w:ind w:left="0" w:leftChars="0" w:firstLine="0" w:firstLineChars="0"/>
              <w:jc w:val="center"/>
              <w:rPr>
                <w:rFonts w:hint="eastAsia" w:ascii="微软雅黑" w:hAnsi="微软雅黑" w:eastAsia="微软雅黑"/>
                <w:color w:val="333333"/>
                <w:sz w:val="22"/>
              </w:rPr>
            </w:pPr>
            <w:r>
              <w:rPr>
                <w:rFonts w:hint="eastAsia" w:ascii="微软雅黑" w:hAnsi="微软雅黑" w:eastAsia="微软雅黑"/>
                <w:color w:val="333333"/>
                <w:sz w:val="22"/>
              </w:rPr>
              <w:t>湖北省武汉市</w:t>
            </w:r>
          </w:p>
        </w:tc>
        <w:tc>
          <w:tcPr>
            <w:tcW w:w="2090" w:type="dxa"/>
            <w:tcBorders>
              <w:top w:val="nil"/>
              <w:left w:val="nil"/>
              <w:bottom w:val="single" w:color="auto" w:sz="8" w:space="0"/>
              <w:right w:val="single" w:color="auto" w:sz="8" w:space="0"/>
            </w:tcBorders>
            <w:shd w:val="clear" w:color="auto" w:fill="auto"/>
            <w:vAlign w:val="center"/>
          </w:tcPr>
          <w:p>
            <w:pPr>
              <w:spacing w:line="240" w:lineRule="auto"/>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预计受众群体</w:t>
            </w:r>
          </w:p>
        </w:tc>
        <w:tc>
          <w:tcPr>
            <w:tcW w:w="2053" w:type="dxa"/>
            <w:tcBorders>
              <w:top w:val="nil"/>
              <w:left w:val="nil"/>
              <w:bottom w:val="single" w:color="auto" w:sz="8" w:space="0"/>
              <w:right w:val="nil"/>
            </w:tcBorders>
            <w:shd w:val="clear" w:color="auto" w:fill="auto"/>
            <w:vAlign w:val="center"/>
          </w:tcPr>
          <w:p>
            <w:pPr>
              <w:spacing w:line="240" w:lineRule="auto"/>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女性群体为主</w:t>
            </w:r>
          </w:p>
        </w:tc>
      </w:tr>
      <w:tr>
        <w:tblPrEx>
          <w:tblCellMar>
            <w:top w:w="0" w:type="dxa"/>
            <w:left w:w="108" w:type="dxa"/>
            <w:bottom w:w="0" w:type="dxa"/>
            <w:right w:w="108" w:type="dxa"/>
          </w:tblCellMar>
        </w:tblPrEx>
        <w:trPr>
          <w:trHeight w:val="1240" w:hRule="atLeast"/>
          <w:jc w:val="center"/>
        </w:trPr>
        <w:tc>
          <w:tcPr>
            <w:tcW w:w="2022" w:type="dxa"/>
            <w:tcBorders>
              <w:top w:val="nil"/>
              <w:left w:val="nil"/>
              <w:bottom w:val="single" w:color="auto" w:sz="8" w:space="0"/>
              <w:right w:val="single" w:color="auto" w:sz="8" w:space="0"/>
            </w:tcBorders>
            <w:shd w:val="clear" w:color="auto" w:fill="auto"/>
            <w:vAlign w:val="center"/>
          </w:tcPr>
          <w:p>
            <w:pPr>
              <w:spacing w:line="240" w:lineRule="auto"/>
              <w:jc w:val="center"/>
              <w:rPr>
                <w:rFonts w:hint="eastAsia" w:ascii="微软雅黑" w:hAnsi="微软雅黑" w:eastAsia="微软雅黑"/>
                <w:color w:val="333333"/>
                <w:sz w:val="22"/>
              </w:rPr>
            </w:pPr>
            <w:r>
              <w:rPr>
                <w:rFonts w:hint="eastAsia" w:ascii="微软雅黑" w:hAnsi="微软雅黑" w:eastAsia="微软雅黑"/>
                <w:color w:val="333333"/>
                <w:sz w:val="22"/>
                <w:lang w:val="en-US" w:eastAsia="zh-CN"/>
              </w:rPr>
              <w:t xml:space="preserve"> </w:t>
            </w:r>
            <w:r>
              <w:rPr>
                <w:rFonts w:hint="eastAsia" w:ascii="微软雅黑" w:hAnsi="微软雅黑" w:eastAsia="微软雅黑"/>
                <w:color w:val="333333"/>
                <w:sz w:val="22"/>
              </w:rPr>
              <w:t>预算总额</w:t>
            </w:r>
          </w:p>
        </w:tc>
        <w:tc>
          <w:tcPr>
            <w:tcW w:w="1794" w:type="dxa"/>
            <w:tcBorders>
              <w:top w:val="nil"/>
              <w:left w:val="nil"/>
              <w:bottom w:val="single" w:color="auto" w:sz="8" w:space="0"/>
              <w:right w:val="single" w:color="auto" w:sz="8" w:space="0"/>
            </w:tcBorders>
            <w:shd w:val="clear" w:color="auto" w:fill="auto"/>
            <w:vAlign w:val="center"/>
          </w:tcPr>
          <w:p>
            <w:pPr>
              <w:spacing w:line="240" w:lineRule="auto"/>
              <w:ind w:left="0" w:leftChars="0" w:firstLine="220" w:firstLineChars="100"/>
              <w:jc w:val="center"/>
              <w:rPr>
                <w:rFonts w:hint="eastAsia" w:ascii="微软雅黑" w:hAnsi="微软雅黑" w:eastAsia="微软雅黑"/>
                <w:color w:val="333333"/>
                <w:sz w:val="22"/>
              </w:rPr>
            </w:pPr>
            <w:r>
              <w:rPr>
                <w:rFonts w:hint="eastAsia" w:ascii="微软雅黑" w:hAnsi="微软雅黑" w:eastAsia="微软雅黑"/>
                <w:b w:val="0"/>
                <w:bCs w:val="0"/>
                <w:color w:val="auto"/>
                <w:sz w:val="22"/>
                <w:lang w:val="en-US" w:eastAsia="zh-CN"/>
              </w:rPr>
              <w:t>3025000</w:t>
            </w:r>
            <w:r>
              <w:rPr>
                <w:rFonts w:hint="eastAsia" w:ascii="微软雅黑" w:hAnsi="微软雅黑" w:eastAsia="微软雅黑"/>
                <w:b w:val="0"/>
                <w:bCs w:val="0"/>
                <w:color w:val="auto"/>
                <w:sz w:val="22"/>
              </w:rPr>
              <w:t>元</w:t>
            </w:r>
          </w:p>
        </w:tc>
        <w:tc>
          <w:tcPr>
            <w:tcW w:w="2090" w:type="dxa"/>
            <w:tcBorders>
              <w:top w:val="nil"/>
              <w:left w:val="nil"/>
              <w:bottom w:val="single" w:color="auto" w:sz="8" w:space="0"/>
              <w:right w:val="single" w:color="auto" w:sz="8" w:space="0"/>
            </w:tcBorders>
            <w:shd w:val="clear" w:color="auto" w:fill="auto"/>
            <w:vAlign w:val="center"/>
          </w:tcPr>
          <w:p>
            <w:pPr>
              <w:spacing w:line="240" w:lineRule="auto"/>
              <w:ind w:firstLine="440" w:firstLineChars="200"/>
              <w:jc w:val="both"/>
              <w:rPr>
                <w:rFonts w:hint="eastAsia" w:ascii="微软雅黑" w:hAnsi="微软雅黑" w:eastAsia="微软雅黑"/>
                <w:color w:val="333333"/>
                <w:sz w:val="22"/>
              </w:rPr>
            </w:pPr>
            <w:r>
              <w:rPr>
                <w:rFonts w:hint="eastAsia" w:ascii="微软雅黑" w:hAnsi="微软雅黑" w:eastAsia="微软雅黑"/>
                <w:color w:val="333333"/>
                <w:sz w:val="22"/>
              </w:rPr>
              <w:t>项目领域</w:t>
            </w:r>
          </w:p>
        </w:tc>
        <w:tc>
          <w:tcPr>
            <w:tcW w:w="2053" w:type="dxa"/>
            <w:tcBorders>
              <w:top w:val="nil"/>
              <w:left w:val="nil"/>
              <w:bottom w:val="single" w:color="auto" w:sz="8" w:space="0"/>
              <w:right w:val="nil"/>
            </w:tcBorders>
            <w:shd w:val="clear" w:color="auto" w:fill="auto"/>
            <w:vAlign w:val="center"/>
          </w:tcPr>
          <w:p>
            <w:pPr>
              <w:spacing w:line="240" w:lineRule="auto"/>
              <w:jc w:val="center"/>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商业</w:t>
            </w:r>
          </w:p>
        </w:tc>
      </w:tr>
    </w:tbl>
    <w:p>
      <w:pPr>
        <w:rPr>
          <w:rFonts w:hint="default"/>
          <w:lang w:val="en-US" w:eastAsia="zh-CN"/>
        </w:rPr>
      </w:pPr>
    </w:p>
    <w:p>
      <w:pPr>
        <w:snapToGrid w:val="0"/>
        <w:spacing w:before="60" w:after="60" w:line="312" w:lineRule="auto"/>
        <w:jc w:val="both"/>
        <w:rPr>
          <w:rFonts w:hint="eastAsia" w:ascii="微软雅黑" w:hAnsi="微软雅黑" w:eastAsia="微软雅黑"/>
          <w:b/>
          <w:color w:val="333333"/>
          <w:sz w:val="21"/>
        </w:rPr>
      </w:pPr>
      <w:r>
        <w:rPr>
          <w:rFonts w:hint="eastAsia" w:ascii="微软雅黑" w:hAnsi="微软雅黑" w:eastAsia="微软雅黑"/>
          <w:color w:val="333333"/>
          <w:sz w:val="22"/>
          <w:lang w:val="en-US" w:eastAsia="zh-CN"/>
        </w:rPr>
        <w:t xml:space="preserve">   </w:t>
      </w:r>
    </w:p>
    <w:p>
      <w:pPr>
        <w:snapToGrid w:val="0"/>
        <w:spacing w:before="60" w:after="60" w:line="312" w:lineRule="auto"/>
        <w:ind w:firstLine="420" w:firstLineChars="200"/>
        <w:jc w:val="center"/>
        <w:rPr>
          <w:rFonts w:hint="eastAsia" w:ascii="微软雅黑" w:hAnsi="微软雅黑" w:eastAsia="微软雅黑"/>
          <w:b/>
          <w:bCs/>
          <w:color w:val="auto"/>
          <w:sz w:val="21"/>
        </w:rPr>
      </w:pPr>
      <w:bookmarkStart w:id="93" w:name="_Hlk57132681"/>
      <w:r>
        <w:rPr>
          <w:rFonts w:hint="eastAsia" w:ascii="微软雅黑" w:hAnsi="微软雅黑" w:eastAsia="微软雅黑"/>
          <w:b/>
          <w:bCs/>
          <w:color w:val="auto"/>
          <w:sz w:val="21"/>
          <w:lang w:val="en-US" w:eastAsia="zh-CN"/>
        </w:rPr>
        <w:t>表9-3</w:t>
      </w:r>
      <w:r>
        <w:rPr>
          <w:rFonts w:hint="eastAsia" w:ascii="微软雅黑" w:hAnsi="微软雅黑" w:eastAsia="微软雅黑"/>
          <w:b/>
          <w:bCs/>
          <w:color w:val="auto"/>
          <w:sz w:val="21"/>
        </w:rPr>
        <w:t xml:space="preserve"> 资金预测</w:t>
      </w:r>
      <w:bookmarkEnd w:id="93"/>
    </w:p>
    <w:tbl>
      <w:tblPr>
        <w:tblStyle w:val="16"/>
        <w:tblW w:w="8518" w:type="dxa"/>
        <w:jc w:val="center"/>
        <w:tblBorders>
          <w:top w:val="single" w:color="auto" w:sz="8" w:space="0"/>
          <w:left w:val="none" w:color="auto" w:sz="0" w:space="0"/>
          <w:bottom w:val="single" w:color="auto" w:sz="8" w:space="0"/>
          <w:right w:val="none" w:color="auto" w:sz="0" w:space="0"/>
          <w:insideH w:val="single" w:color="auto" w:sz="8" w:space="0"/>
          <w:insideV w:val="single" w:color="auto" w:sz="8" w:space="0"/>
        </w:tblBorders>
        <w:tblLayout w:type="fixed"/>
        <w:tblCellMar>
          <w:top w:w="120" w:type="dxa"/>
          <w:left w:w="60" w:type="dxa"/>
          <w:bottom w:w="120" w:type="dxa"/>
          <w:right w:w="60" w:type="dxa"/>
        </w:tblCellMar>
      </w:tblPr>
      <w:tblGrid>
        <w:gridCol w:w="2714"/>
        <w:gridCol w:w="2964"/>
        <w:gridCol w:w="2840"/>
      </w:tblGrid>
      <w:tr>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20" w:type="dxa"/>
            <w:left w:w="60" w:type="dxa"/>
            <w:bottom w:w="120" w:type="dxa"/>
            <w:right w:w="60" w:type="dxa"/>
          </w:tblCellMar>
        </w:tblPrEx>
        <w:trPr>
          <w:trHeight w:val="1469" w:hRule="atLeast"/>
          <w:jc w:val="center"/>
        </w:trPr>
        <w:tc>
          <w:tcPr>
            <w:tcW w:w="2714" w:type="dxa"/>
            <w:shd w:val="clear" w:color="auto" w:fill="auto"/>
          </w:tcPr>
          <w:p>
            <w:pPr>
              <w:spacing w:line="26" w:lineRule="atLeast"/>
              <w:ind w:left="0" w:leftChars="0" w:firstLine="0" w:firstLineChars="0"/>
              <w:jc w:val="center"/>
              <w:rPr>
                <w:rFonts w:hint="eastAsia" w:ascii="微软雅黑" w:hAnsi="微软雅黑" w:eastAsia="微软雅黑"/>
                <w:color w:val="333333"/>
                <w:sz w:val="22"/>
              </w:rPr>
            </w:pPr>
            <w:r>
              <w:rPr>
                <w:rFonts w:hint="eastAsia" w:ascii="微软雅黑" w:hAnsi="微软雅黑" w:eastAsia="微软雅黑"/>
                <w:color w:val="333333"/>
                <w:sz w:val="22"/>
              </w:rPr>
              <w:t>资金来源</w:t>
            </w:r>
          </w:p>
        </w:tc>
        <w:tc>
          <w:tcPr>
            <w:tcW w:w="2964" w:type="dxa"/>
            <w:shd w:val="clear" w:color="auto" w:fill="auto"/>
          </w:tcPr>
          <w:p>
            <w:pPr>
              <w:spacing w:line="26" w:lineRule="atLeast"/>
              <w:ind w:left="0" w:leftChars="0" w:firstLine="0" w:firstLineChars="0"/>
              <w:jc w:val="center"/>
              <w:rPr>
                <w:rFonts w:hint="eastAsia" w:ascii="微软雅黑" w:hAnsi="微软雅黑" w:eastAsia="微软雅黑"/>
                <w:color w:val="333333"/>
                <w:sz w:val="22"/>
              </w:rPr>
            </w:pPr>
            <w:r>
              <w:rPr>
                <w:rFonts w:hint="eastAsia" w:ascii="微软雅黑" w:hAnsi="微软雅黑" w:eastAsia="微软雅黑"/>
                <w:color w:val="333333"/>
                <w:sz w:val="22"/>
              </w:rPr>
              <w:t>预计筹集金额（人民币元）</w:t>
            </w:r>
          </w:p>
        </w:tc>
        <w:tc>
          <w:tcPr>
            <w:tcW w:w="2840" w:type="dxa"/>
            <w:shd w:val="clear" w:color="auto" w:fill="auto"/>
          </w:tcPr>
          <w:p>
            <w:pPr>
              <w:spacing w:line="26" w:lineRule="atLeast"/>
              <w:ind w:left="0" w:leftChars="0" w:firstLine="0" w:firstLineChars="0"/>
              <w:jc w:val="center"/>
              <w:rPr>
                <w:rFonts w:hint="eastAsia" w:ascii="微软雅黑" w:hAnsi="微软雅黑" w:eastAsia="微软雅黑"/>
                <w:color w:val="333333"/>
                <w:sz w:val="22"/>
              </w:rPr>
            </w:pPr>
            <w:r>
              <w:rPr>
                <w:rFonts w:hint="eastAsia" w:ascii="微软雅黑" w:hAnsi="微软雅黑" w:eastAsia="微软雅黑"/>
                <w:color w:val="333333"/>
                <w:sz w:val="22"/>
              </w:rPr>
              <w:t>筹资比例</w:t>
            </w:r>
          </w:p>
        </w:tc>
      </w:tr>
      <w:tr>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20" w:type="dxa"/>
            <w:left w:w="60" w:type="dxa"/>
            <w:bottom w:w="120" w:type="dxa"/>
            <w:right w:w="60" w:type="dxa"/>
          </w:tblCellMar>
        </w:tblPrEx>
        <w:trPr>
          <w:trHeight w:val="723" w:hRule="atLeast"/>
          <w:jc w:val="center"/>
        </w:trPr>
        <w:tc>
          <w:tcPr>
            <w:tcW w:w="2714"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大学生一次性创业补贴</w:t>
            </w:r>
          </w:p>
        </w:tc>
        <w:tc>
          <w:tcPr>
            <w:tcW w:w="2964"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25000</w:t>
            </w:r>
          </w:p>
        </w:tc>
        <w:tc>
          <w:tcPr>
            <w:tcW w:w="2840"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0.8%</w:t>
            </w:r>
          </w:p>
        </w:tc>
      </w:tr>
      <w:tr>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20" w:type="dxa"/>
            <w:left w:w="60" w:type="dxa"/>
            <w:bottom w:w="120" w:type="dxa"/>
            <w:right w:w="60" w:type="dxa"/>
          </w:tblCellMar>
        </w:tblPrEx>
        <w:trPr>
          <w:trHeight w:val="659" w:hRule="atLeast"/>
          <w:jc w:val="center"/>
        </w:trPr>
        <w:tc>
          <w:tcPr>
            <w:tcW w:w="2714"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VC天使投资人投资</w:t>
            </w:r>
          </w:p>
        </w:tc>
        <w:tc>
          <w:tcPr>
            <w:tcW w:w="2964"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1000000</w:t>
            </w:r>
          </w:p>
        </w:tc>
        <w:tc>
          <w:tcPr>
            <w:tcW w:w="2840"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33.1%</w:t>
            </w:r>
          </w:p>
        </w:tc>
      </w:tr>
      <w:tr>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20" w:type="dxa"/>
            <w:left w:w="60" w:type="dxa"/>
            <w:bottom w:w="120" w:type="dxa"/>
            <w:right w:w="60" w:type="dxa"/>
          </w:tblCellMar>
        </w:tblPrEx>
        <w:trPr>
          <w:trHeight w:val="598" w:hRule="atLeast"/>
          <w:jc w:val="center"/>
        </w:trPr>
        <w:tc>
          <w:tcPr>
            <w:tcW w:w="2714"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资产抵押贷款</w:t>
            </w:r>
          </w:p>
        </w:tc>
        <w:tc>
          <w:tcPr>
            <w:tcW w:w="2964"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2000000</w:t>
            </w:r>
          </w:p>
        </w:tc>
        <w:tc>
          <w:tcPr>
            <w:tcW w:w="2840"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66.1%</w:t>
            </w:r>
          </w:p>
        </w:tc>
      </w:tr>
      <w:tr>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120" w:type="dxa"/>
            <w:left w:w="60" w:type="dxa"/>
            <w:bottom w:w="120" w:type="dxa"/>
            <w:right w:w="60" w:type="dxa"/>
          </w:tblCellMar>
        </w:tblPrEx>
        <w:trPr>
          <w:trHeight w:val="693" w:hRule="atLeast"/>
          <w:jc w:val="center"/>
        </w:trPr>
        <w:tc>
          <w:tcPr>
            <w:tcW w:w="2714"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合计</w:t>
            </w:r>
          </w:p>
        </w:tc>
        <w:tc>
          <w:tcPr>
            <w:tcW w:w="2964"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3025000</w:t>
            </w:r>
          </w:p>
        </w:tc>
        <w:tc>
          <w:tcPr>
            <w:tcW w:w="2840" w:type="dxa"/>
            <w:shd w:val="clear" w:color="auto" w:fill="auto"/>
          </w:tcPr>
          <w:p>
            <w:pPr>
              <w:spacing w:line="26" w:lineRule="atLeast"/>
              <w:ind w:left="0" w:leftChars="0" w:firstLine="0" w:firstLineChars="0"/>
              <w:jc w:val="center"/>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100%</w:t>
            </w:r>
          </w:p>
        </w:tc>
      </w:tr>
    </w:tbl>
    <w:p>
      <w:pPr>
        <w:rPr>
          <w:rFonts w:ascii="微软雅黑" w:hAnsi="微软雅黑" w:eastAsia="微软雅黑" w:cstheme="minorBidi"/>
          <w:b/>
          <w:bCs/>
          <w:color w:val="1A1A1A"/>
          <w:kern w:val="44"/>
          <w:sz w:val="48"/>
          <w:szCs w:val="48"/>
          <w:lang w:val="en-US" w:eastAsia="zh-CN" w:bidi="ar-SA"/>
        </w:rPr>
      </w:pPr>
    </w:p>
    <w:p>
      <w:pPr>
        <w:ind w:left="0" w:leftChars="0" w:firstLine="420" w:firstLineChars="175"/>
        <w:outlineLvl w:val="2"/>
        <w:rPr>
          <w:rFonts w:hint="eastAsia" w:ascii="微软雅黑" w:hAnsi="微软雅黑" w:eastAsia="微软雅黑" w:cstheme="minorBidi"/>
          <w:b/>
          <w:bCs/>
          <w:color w:val="1A1A1A"/>
          <w:kern w:val="44"/>
          <w:sz w:val="24"/>
          <w:szCs w:val="24"/>
          <w:lang w:val="en-US" w:eastAsia="zh-CN" w:bidi="ar-SA"/>
        </w:rPr>
      </w:pPr>
      <w:bookmarkStart w:id="94" w:name="_Toc27609"/>
      <w:r>
        <w:rPr>
          <w:rFonts w:hint="eastAsia" w:ascii="微软雅黑" w:hAnsi="微软雅黑" w:eastAsia="微软雅黑" w:cstheme="minorBidi"/>
          <w:b/>
          <w:bCs/>
          <w:color w:val="1A1A1A"/>
          <w:kern w:val="44"/>
          <w:sz w:val="24"/>
          <w:szCs w:val="24"/>
          <w:lang w:val="en-US" w:eastAsia="zh-CN" w:bidi="ar-SA"/>
        </w:rPr>
        <w:t>9.2.2财务情况</w:t>
      </w:r>
      <w:bookmarkEnd w:id="94"/>
    </w:p>
    <w:p>
      <w:pPr>
        <w:ind w:firstLine="420" w:firstLineChars="0"/>
        <w:outlineLvl w:val="9"/>
        <w:rPr>
          <w:rFonts w:hint="eastAsia" w:ascii="微软雅黑" w:hAnsi="微软雅黑" w:eastAsia="微软雅黑" w:cstheme="minorBidi"/>
          <w:b w:val="0"/>
          <w:bCs w:val="0"/>
          <w:color w:val="1A1A1A"/>
          <w:kern w:val="44"/>
          <w:sz w:val="22"/>
          <w:szCs w:val="22"/>
          <w:lang w:val="en-US" w:eastAsia="zh-CN" w:bidi="ar-SA"/>
        </w:rPr>
      </w:pPr>
      <w:r>
        <w:rPr>
          <w:rFonts w:hint="eastAsia" w:ascii="微软雅黑" w:hAnsi="微软雅黑" w:eastAsia="微软雅黑" w:cstheme="minorBidi"/>
          <w:b w:val="0"/>
          <w:bCs w:val="0"/>
          <w:color w:val="1A1A1A"/>
          <w:kern w:val="44"/>
          <w:sz w:val="22"/>
          <w:szCs w:val="22"/>
          <w:lang w:val="en-US" w:eastAsia="zh-CN" w:bidi="ar-SA"/>
        </w:rPr>
        <w:t>项目成立运营过程中需要APP设计与维护，物流，仓储设施地点等方面的投入，公司各部门费用投入。特别是在APP的设计维护，物流的搭建，仓储的选择，营销方面，早期的平台的宣传费用加强资金的投入。</w:t>
      </w:r>
    </w:p>
    <w:p>
      <w:pPr>
        <w:ind w:left="0" w:leftChars="0" w:firstLine="420" w:firstLineChars="175"/>
        <w:outlineLvl w:val="2"/>
        <w:rPr>
          <w:rFonts w:hint="eastAsia" w:ascii="微软雅黑" w:hAnsi="微软雅黑" w:eastAsia="微软雅黑" w:cstheme="minorBidi"/>
          <w:b/>
          <w:bCs/>
          <w:color w:val="1A1A1A"/>
          <w:kern w:val="44"/>
          <w:sz w:val="24"/>
          <w:szCs w:val="24"/>
          <w:lang w:val="en-US" w:eastAsia="zh-CN" w:bidi="ar-SA"/>
        </w:rPr>
      </w:pPr>
      <w:bookmarkStart w:id="95" w:name="_Toc3492"/>
      <w:r>
        <w:rPr>
          <w:rFonts w:hint="eastAsia" w:ascii="微软雅黑" w:hAnsi="微软雅黑" w:eastAsia="微软雅黑" w:cstheme="minorBidi"/>
          <w:b/>
          <w:bCs/>
          <w:color w:val="1A1A1A"/>
          <w:kern w:val="44"/>
          <w:sz w:val="24"/>
          <w:szCs w:val="24"/>
          <w:lang w:val="en-US" w:eastAsia="zh-CN" w:bidi="ar-SA"/>
        </w:rPr>
        <w:t>9.2.3资金管理</w:t>
      </w:r>
      <w:bookmarkEnd w:id="95"/>
    </w:p>
    <w:p>
      <w:pPr>
        <w:snapToGrid w:val="0"/>
        <w:spacing w:before="60" w:after="60" w:line="312" w:lineRule="auto"/>
        <w:ind w:firstLine="420" w:firstLineChars="0"/>
        <w:jc w:val="left"/>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JR1作为一个盈利性的组织，对于所得到的收入要进行透明化的管理，除了预留团队运作所需要的资金，解决成员的工资，还要对下一季度的资金需要进行合理预估，确保团队有完善的供应链。</w:t>
      </w:r>
    </w:p>
    <w:p>
      <w:pPr>
        <w:snapToGrid w:val="0"/>
        <w:spacing w:before="60" w:after="60" w:line="312" w:lineRule="auto"/>
        <w:ind w:firstLine="420" w:firstLineChars="0"/>
        <w:jc w:val="left"/>
        <w:outlineLvl w:val="3"/>
        <w:rPr>
          <w:rFonts w:ascii="微软雅黑" w:hAnsi="微软雅黑" w:eastAsia="微软雅黑"/>
          <w:color w:val="333333"/>
          <w:sz w:val="22"/>
        </w:rPr>
      </w:pPr>
      <w:r>
        <w:rPr>
          <w:rFonts w:ascii="微软雅黑" w:hAnsi="微软雅黑" w:eastAsia="微软雅黑"/>
          <w:color w:val="333333"/>
          <w:sz w:val="22"/>
        </w:rPr>
        <w:t>（1）资金收入方面</w:t>
      </w:r>
    </w:p>
    <w:p>
      <w:pPr>
        <w:snapToGrid w:val="0"/>
        <w:spacing w:before="60" w:after="60" w:line="312" w:lineRule="auto"/>
        <w:ind w:firstLine="420" w:firstLineChars="0"/>
        <w:jc w:val="left"/>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JR1</w:t>
      </w:r>
      <w:r>
        <w:rPr>
          <w:rFonts w:ascii="微软雅黑" w:hAnsi="微软雅黑" w:eastAsia="微软雅黑"/>
          <w:color w:val="333333"/>
          <w:sz w:val="22"/>
        </w:rPr>
        <w:t>团体的资金收入来源主要有：自创收入以及政府补贴等，</w:t>
      </w:r>
      <w:r>
        <w:rPr>
          <w:rFonts w:hint="eastAsia" w:ascii="微软雅黑" w:hAnsi="微软雅黑" w:eastAsia="微软雅黑"/>
          <w:color w:val="333333"/>
          <w:sz w:val="22"/>
          <w:lang w:val="en-US" w:eastAsia="zh-CN"/>
        </w:rPr>
        <w:t>但</w:t>
      </w:r>
      <w:r>
        <w:rPr>
          <w:rFonts w:ascii="微软雅黑" w:hAnsi="微软雅黑" w:eastAsia="微软雅黑"/>
          <w:color w:val="333333"/>
          <w:sz w:val="22"/>
        </w:rPr>
        <w:t>各种资金的获取都存在一定的成本和风险。</w:t>
      </w:r>
      <w:r>
        <w:rPr>
          <w:rFonts w:hint="eastAsia" w:ascii="微软雅黑" w:hAnsi="微软雅黑" w:eastAsia="微软雅黑"/>
          <w:color w:val="333333"/>
          <w:sz w:val="22"/>
          <w:lang w:val="en-US" w:eastAsia="zh-CN"/>
        </w:rPr>
        <w:t>团队的主体为大学生，面临的首要问题即是资金问题，虽然国家对于大学生创业具有一定的政策支持，但资金问题还是团队首要解决的问题。同时资金的收入需要受监督，最终确定收益的合理分配。</w:t>
      </w:r>
    </w:p>
    <w:p>
      <w:pPr>
        <w:snapToGrid w:val="0"/>
        <w:spacing w:before="60" w:after="60" w:line="312" w:lineRule="auto"/>
        <w:ind w:firstLine="420" w:firstLineChars="0"/>
        <w:jc w:val="left"/>
        <w:rPr>
          <w:rFonts w:hint="default" w:ascii="微软雅黑" w:hAnsi="微软雅黑" w:eastAsia="微软雅黑"/>
          <w:color w:val="333333"/>
          <w:sz w:val="22"/>
          <w:lang w:val="en-US"/>
        </w:rPr>
      </w:pPr>
      <w:r>
        <w:rPr>
          <w:rFonts w:hint="eastAsia" w:ascii="微软雅黑" w:hAnsi="微软雅黑" w:eastAsia="微软雅黑"/>
          <w:color w:val="333333"/>
          <w:sz w:val="22"/>
          <w:lang w:val="en-US" w:eastAsia="zh-CN"/>
        </w:rPr>
        <w:t xml:space="preserve">我们团队正在和北京完美海鸿基金武汉负责人——杨蓬接触，尽可能地去争取到天使投资人的投资。与此同时，我们将尽可能地抵押现有资产贷款得到项目启动资金，来保证我们项目的正常运行和维持。 </w:t>
      </w:r>
    </w:p>
    <w:p>
      <w:pPr>
        <w:numPr>
          <w:ilvl w:val="0"/>
          <w:numId w:val="11"/>
        </w:numPr>
        <w:snapToGrid w:val="0"/>
        <w:spacing w:before="60" w:after="60" w:line="312" w:lineRule="auto"/>
        <w:ind w:firstLine="420" w:firstLineChars="0"/>
        <w:jc w:val="left"/>
        <w:outlineLvl w:val="3"/>
        <w:rPr>
          <w:rFonts w:ascii="微软雅黑" w:hAnsi="微软雅黑" w:eastAsia="微软雅黑"/>
          <w:color w:val="333333"/>
          <w:sz w:val="22"/>
        </w:rPr>
      </w:pPr>
      <w:r>
        <w:rPr>
          <w:rFonts w:ascii="微软雅黑" w:hAnsi="微软雅黑" w:eastAsia="微软雅黑"/>
          <w:color w:val="333333"/>
          <w:sz w:val="22"/>
        </w:rPr>
        <w:t>资金支出方面</w:t>
      </w:r>
    </w:p>
    <w:p>
      <w:pPr>
        <w:numPr>
          <w:ilvl w:val="0"/>
          <w:numId w:val="0"/>
        </w:numPr>
        <w:snapToGrid w:val="0"/>
        <w:spacing w:before="60" w:after="60" w:line="312" w:lineRule="auto"/>
        <w:ind w:left="0" w:leftChars="0" w:firstLine="418" w:firstLineChars="190"/>
        <w:jc w:val="left"/>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相对于资金收入，JR1团队也应注重资金的支出问题。切实做到资金的透明支出，保证资金的合理利用。</w:t>
      </w:r>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①定期接受机构审核</w:t>
      </w:r>
    </w:p>
    <w:p>
      <w:pPr>
        <w:snapToGrid w:val="0"/>
        <w:spacing w:before="60" w:after="60" w:line="312" w:lineRule="auto"/>
        <w:ind w:firstLine="420" w:firstLineChars="0"/>
        <w:jc w:val="left"/>
        <w:rPr>
          <w:rFonts w:ascii="微软雅黑" w:hAnsi="微软雅黑" w:eastAsia="微软雅黑"/>
          <w:color w:val="333333"/>
          <w:sz w:val="22"/>
        </w:rPr>
      </w:pPr>
      <w:r>
        <w:rPr>
          <w:rFonts w:ascii="微软雅黑" w:hAnsi="微软雅黑" w:eastAsia="微软雅黑"/>
          <w:color w:val="333333"/>
          <w:sz w:val="22"/>
        </w:rPr>
        <w:t>财务信息的真实准确是有效披露的前提和基础，若信息为虚假披露，那后续工作便无任何可信度。尤其是资金支出方面，更容易、也更有可能作假。为避免</w:t>
      </w:r>
      <w:r>
        <w:rPr>
          <w:rFonts w:hint="eastAsia" w:ascii="微软雅黑" w:hAnsi="微软雅黑" w:eastAsia="微软雅黑"/>
          <w:color w:val="333333"/>
          <w:sz w:val="22"/>
          <w:lang w:val="en-US" w:eastAsia="zh-CN"/>
        </w:rPr>
        <w:t>上述情况</w:t>
      </w:r>
      <w:r>
        <w:rPr>
          <w:rFonts w:ascii="微软雅黑" w:hAnsi="微软雅黑" w:eastAsia="微软雅黑"/>
          <w:color w:val="333333"/>
          <w:sz w:val="22"/>
        </w:rPr>
        <w:t>，</w:t>
      </w:r>
      <w:r>
        <w:rPr>
          <w:rFonts w:hint="eastAsia" w:ascii="微软雅黑" w:hAnsi="微软雅黑" w:eastAsia="微软雅黑"/>
          <w:color w:val="333333"/>
          <w:sz w:val="22"/>
          <w:lang w:eastAsia="zh-CN"/>
        </w:rPr>
        <w:t>项目团队</w:t>
      </w:r>
      <w:r>
        <w:rPr>
          <w:rFonts w:ascii="微软雅黑" w:hAnsi="微软雅黑" w:eastAsia="微软雅黑"/>
          <w:color w:val="333333"/>
          <w:sz w:val="22"/>
        </w:rPr>
        <w:t>将定期聘请相关专业的审计部门对</w:t>
      </w:r>
      <w:r>
        <w:rPr>
          <w:rFonts w:hint="eastAsia" w:ascii="微软雅黑" w:hAnsi="微软雅黑" w:eastAsia="微软雅黑"/>
          <w:color w:val="333333"/>
          <w:sz w:val="22"/>
          <w:lang w:eastAsia="zh-CN"/>
        </w:rPr>
        <w:t>项目团队</w:t>
      </w:r>
      <w:r>
        <w:rPr>
          <w:rFonts w:ascii="微软雅黑" w:hAnsi="微软雅黑" w:eastAsia="微软雅黑"/>
          <w:color w:val="333333"/>
          <w:sz w:val="22"/>
        </w:rPr>
        <w:t>财务数据的披露进行审核与监督，确保资金用途数据的真实性。</w:t>
      </w:r>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②及时披露资金用途</w:t>
      </w:r>
    </w:p>
    <w:p>
      <w:pPr>
        <w:snapToGrid w:val="0"/>
        <w:spacing w:before="60" w:after="60" w:line="312" w:lineRule="auto"/>
        <w:ind w:firstLine="420" w:firstLineChars="0"/>
        <w:jc w:val="left"/>
        <w:rPr>
          <w:rFonts w:hint="eastAsia" w:ascii="微软雅黑" w:hAnsi="微软雅黑" w:eastAsia="微软雅黑"/>
          <w:color w:val="333333"/>
          <w:sz w:val="22"/>
          <w:lang w:eastAsia="zh-CN"/>
        </w:rPr>
      </w:pPr>
      <w:r>
        <w:rPr>
          <w:rFonts w:ascii="微软雅黑" w:hAnsi="微软雅黑" w:eastAsia="微软雅黑"/>
          <w:color w:val="333333"/>
          <w:sz w:val="22"/>
        </w:rPr>
        <w:t>类似于对资金收入的披露机制，</w:t>
      </w:r>
      <w:r>
        <w:rPr>
          <w:rFonts w:hint="eastAsia" w:ascii="微软雅黑" w:hAnsi="微软雅黑" w:eastAsia="微软雅黑"/>
          <w:color w:val="333333"/>
          <w:sz w:val="22"/>
          <w:lang w:eastAsia="zh-CN"/>
        </w:rPr>
        <w:t>项目团队</w:t>
      </w:r>
      <w:r>
        <w:rPr>
          <w:rFonts w:ascii="微软雅黑" w:hAnsi="微软雅黑" w:eastAsia="微软雅黑"/>
          <w:color w:val="333333"/>
          <w:sz w:val="22"/>
        </w:rPr>
        <w:t>对</w:t>
      </w:r>
      <w:r>
        <w:rPr>
          <w:rFonts w:hint="eastAsia" w:ascii="微软雅黑" w:hAnsi="微软雅黑" w:eastAsia="微软雅黑"/>
          <w:color w:val="333333"/>
          <w:sz w:val="22"/>
          <w:lang w:val="en-US" w:eastAsia="zh-CN"/>
        </w:rPr>
        <w:t>JR1团队</w:t>
      </w:r>
      <w:r>
        <w:rPr>
          <w:rFonts w:ascii="微软雅黑" w:hAnsi="微软雅黑" w:eastAsia="微软雅黑"/>
          <w:color w:val="333333"/>
          <w:sz w:val="22"/>
        </w:rPr>
        <w:t>在资金使用方面的时间、额度及用途也都将及时</w:t>
      </w:r>
      <w:r>
        <w:rPr>
          <w:rFonts w:hint="eastAsia" w:ascii="微软雅黑" w:hAnsi="微软雅黑" w:eastAsia="微软雅黑"/>
          <w:color w:val="333333"/>
          <w:sz w:val="22"/>
          <w:lang w:val="en-US" w:eastAsia="zh-CN"/>
        </w:rPr>
        <w:t>制作财报公布</w:t>
      </w:r>
      <w:r>
        <w:rPr>
          <w:rFonts w:ascii="微软雅黑" w:hAnsi="微软雅黑" w:eastAsia="微软雅黑"/>
          <w:color w:val="333333"/>
          <w:sz w:val="22"/>
        </w:rPr>
        <w:t>，以检验相关资金的使用是否合理恰当，是否做到专款专用</w:t>
      </w:r>
      <w:r>
        <w:rPr>
          <w:rFonts w:hint="eastAsia" w:ascii="微软雅黑" w:hAnsi="微软雅黑" w:eastAsia="微软雅黑"/>
          <w:color w:val="333333"/>
          <w:sz w:val="22"/>
          <w:lang w:eastAsia="zh-CN"/>
        </w:rPr>
        <w:t>。</w:t>
      </w:r>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③尽量降低营运成本</w:t>
      </w:r>
    </w:p>
    <w:p>
      <w:pPr>
        <w:snapToGrid w:val="0"/>
        <w:spacing w:before="60" w:after="60" w:line="312" w:lineRule="auto"/>
        <w:ind w:firstLine="420" w:firstLineChars="0"/>
        <w:jc w:val="left"/>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在保障团队的运营周转的情况下，尽量降低团队的运营成本。在保证用户的体验感的前提下，适当增加广告位的数量，开源节流，争取做到降低运营成本。将更多的资金预算放到我们需要的前期营销方面来，有一定的收益之后尽可能地去完善我们的产业链。</w:t>
      </w:r>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④加强组织内部监督</w:t>
      </w:r>
    </w:p>
    <w:p>
      <w:pPr>
        <w:snapToGrid w:val="0"/>
        <w:spacing w:before="60" w:after="60" w:line="312" w:lineRule="auto"/>
        <w:ind w:firstLine="440" w:firstLineChars="200"/>
        <w:jc w:val="left"/>
        <w:rPr>
          <w:rFonts w:hint="eastAsia" w:ascii="微软雅黑" w:hAnsi="微软雅黑" w:eastAsia="微软雅黑"/>
          <w:color w:val="333333"/>
          <w:sz w:val="22"/>
          <w:lang w:val="en-US" w:eastAsia="zh-CN"/>
        </w:rPr>
      </w:pPr>
      <w:r>
        <w:rPr>
          <w:rFonts w:ascii="微软雅黑" w:hAnsi="微软雅黑" w:eastAsia="微软雅黑"/>
          <w:color w:val="333333"/>
          <w:sz w:val="22"/>
        </w:rPr>
        <w:t>组织项目</w:t>
      </w:r>
      <w:r>
        <w:rPr>
          <w:rFonts w:hint="eastAsia" w:ascii="微软雅黑" w:hAnsi="微软雅黑" w:eastAsia="微软雅黑"/>
          <w:color w:val="333333"/>
          <w:sz w:val="22"/>
          <w:lang w:val="en-US" w:eastAsia="zh-CN"/>
        </w:rPr>
        <w:t>获得的资金以及购买的公共用品，</w:t>
      </w:r>
      <w:r>
        <w:rPr>
          <w:rFonts w:ascii="微软雅黑" w:hAnsi="微软雅黑" w:eastAsia="微软雅黑"/>
          <w:color w:val="333333"/>
          <w:sz w:val="22"/>
        </w:rPr>
        <w:t>在日常的组织管理中，要使所有成员认识到，对于不论以何种方式得到的物品， 都是公共资产，均须专物专用。</w:t>
      </w:r>
      <w:r>
        <w:rPr>
          <w:rFonts w:hint="eastAsia" w:ascii="微软雅黑" w:hAnsi="微软雅黑" w:eastAsia="微软雅黑"/>
          <w:color w:val="333333"/>
          <w:sz w:val="22"/>
          <w:lang w:val="en-US" w:eastAsia="zh-CN"/>
        </w:rPr>
        <w:t>不得以个人名义私自挪用。</w:t>
      </w:r>
    </w:p>
    <w:p>
      <w:pPr>
        <w:pStyle w:val="4"/>
        <w:numPr>
          <w:ilvl w:val="0"/>
          <w:numId w:val="0"/>
        </w:numPr>
        <w:snapToGrid w:val="0"/>
        <w:ind w:leftChars="0"/>
        <w:rPr>
          <w:rFonts w:ascii="微软雅黑" w:hAnsi="微软雅黑" w:eastAsia="微软雅黑"/>
        </w:rPr>
      </w:pPr>
      <w:bookmarkStart w:id="96" w:name="_Toc29642"/>
      <w:bookmarkStart w:id="97" w:name="_Toc73040755"/>
      <w:r>
        <w:rPr>
          <w:rFonts w:hint="eastAsia" w:ascii="微软雅黑" w:hAnsi="微软雅黑" w:eastAsia="微软雅黑"/>
          <w:lang w:val="en-US" w:eastAsia="zh-CN"/>
        </w:rPr>
        <w:t>9.3</w:t>
      </w:r>
      <w:r>
        <w:rPr>
          <w:rFonts w:ascii="微软雅黑" w:hAnsi="微软雅黑" w:eastAsia="微软雅黑"/>
        </w:rPr>
        <w:t>风险管理</w:t>
      </w:r>
      <w:bookmarkEnd w:id="96"/>
      <w:bookmarkEnd w:id="97"/>
    </w:p>
    <w:p>
      <w:pPr>
        <w:pStyle w:val="5"/>
        <w:numPr>
          <w:ilvl w:val="0"/>
          <w:numId w:val="0"/>
        </w:numPr>
        <w:snapToGrid w:val="0"/>
        <w:ind w:left="0" w:leftChars="0" w:firstLine="420" w:firstLineChars="150"/>
        <w:rPr>
          <w:rFonts w:hint="eastAsia" w:ascii="微软雅黑" w:hAnsi="微软雅黑" w:eastAsia="微软雅黑"/>
          <w:color w:val="333333"/>
          <w:lang w:val="en-US" w:eastAsia="zh-CN"/>
        </w:rPr>
      </w:pPr>
      <w:bookmarkStart w:id="98" w:name="_Toc73040757"/>
      <w:r>
        <w:rPr>
          <w:rFonts w:hint="eastAsia" w:ascii="微软雅黑" w:hAnsi="微软雅黑" w:eastAsia="微软雅黑"/>
          <w:color w:val="333333"/>
          <w:lang w:val="en-US" w:eastAsia="zh-CN"/>
        </w:rPr>
        <w:t>9.3.1市场风险</w:t>
      </w:r>
      <w:bookmarkEnd w:id="98"/>
    </w:p>
    <w:p>
      <w:pPr>
        <w:snapToGrid w:val="0"/>
        <w:spacing w:before="60" w:after="60" w:line="312" w:lineRule="auto"/>
        <w:ind w:firstLine="420" w:firstLineChars="0"/>
        <w:jc w:val="left"/>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每单交易抽取推荐费，相关的互补品的售卖，信息分析服务的售卖，</w:t>
      </w:r>
      <w:r>
        <w:rPr>
          <w:rFonts w:ascii="微软雅黑" w:hAnsi="微软雅黑" w:eastAsia="微软雅黑"/>
          <w:color w:val="333333"/>
          <w:sz w:val="22"/>
        </w:rPr>
        <w:t>是主要的盈利项目</w:t>
      </w: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品牌入驻方面，前期由于平台刚刚起步，没有用户数量和社会影响力，可能会造成品牌厂家的轻视；消费</w:t>
      </w:r>
      <w:r>
        <w:rPr>
          <w:rFonts w:ascii="微软雅黑" w:hAnsi="微软雅黑" w:eastAsia="微软雅黑"/>
          <w:color w:val="333333"/>
          <w:sz w:val="22"/>
        </w:rPr>
        <w:t>购买方面，因为项目成立处于初期，规模影响力都相对较小，社会各购买方</w:t>
      </w:r>
      <w:r>
        <w:rPr>
          <w:rFonts w:hint="eastAsia" w:ascii="微软雅黑" w:hAnsi="微软雅黑" w:eastAsia="微软雅黑"/>
          <w:color w:val="333333"/>
          <w:sz w:val="22"/>
        </w:rPr>
        <w:t>更多地处于</w:t>
      </w:r>
      <w:r>
        <w:rPr>
          <w:rFonts w:ascii="微软雅黑" w:hAnsi="微软雅黑" w:eastAsia="微软雅黑"/>
          <w:color w:val="333333"/>
          <w:sz w:val="22"/>
        </w:rPr>
        <w:t>观望状态；自我</w:t>
      </w:r>
      <w:r>
        <w:rPr>
          <w:rFonts w:hint="eastAsia" w:ascii="微软雅黑" w:hAnsi="微软雅黑" w:eastAsia="微软雅黑"/>
          <w:color w:val="333333"/>
          <w:sz w:val="22"/>
          <w:lang w:val="en-US" w:eastAsia="zh-CN"/>
        </w:rPr>
        <w:t>宣传</w:t>
      </w:r>
      <w:r>
        <w:rPr>
          <w:rFonts w:ascii="微软雅黑" w:hAnsi="微软雅黑" w:eastAsia="微软雅黑"/>
          <w:color w:val="333333"/>
          <w:sz w:val="22"/>
        </w:rPr>
        <w:t>方面，</w:t>
      </w:r>
      <w:r>
        <w:rPr>
          <w:rFonts w:hint="eastAsia" w:ascii="微软雅黑" w:hAnsi="微软雅黑" w:eastAsia="微软雅黑"/>
          <w:color w:val="333333"/>
          <w:sz w:val="22"/>
          <w:lang w:eastAsia="zh-CN"/>
        </w:rPr>
        <w:t>项目团队</w:t>
      </w:r>
      <w:r>
        <w:rPr>
          <w:rFonts w:hint="eastAsia" w:ascii="微软雅黑" w:hAnsi="微软雅黑" w:eastAsia="微软雅黑"/>
          <w:color w:val="333333"/>
          <w:sz w:val="22"/>
        </w:rPr>
        <w:t>通过在各大社交网站设置官方账号，发布项目开展的相关资讯，以吸引公众关注，在进行宣传的同时</w:t>
      </w:r>
      <w:r>
        <w:rPr>
          <w:rFonts w:ascii="微软雅黑" w:hAnsi="微软雅黑" w:eastAsia="微软雅黑"/>
          <w:color w:val="333333"/>
          <w:sz w:val="22"/>
        </w:rPr>
        <w:t>进行</w:t>
      </w:r>
      <w:r>
        <w:rPr>
          <w:rFonts w:hint="eastAsia" w:ascii="微软雅黑" w:hAnsi="微软雅黑" w:eastAsia="微软雅黑"/>
          <w:color w:val="333333"/>
          <w:sz w:val="22"/>
        </w:rPr>
        <w:t>自我</w:t>
      </w:r>
      <w:r>
        <w:rPr>
          <w:rFonts w:ascii="微软雅黑" w:hAnsi="微软雅黑" w:eastAsia="微软雅黑"/>
          <w:color w:val="333333"/>
          <w:sz w:val="22"/>
        </w:rPr>
        <w:t>造血，这种购买需要前期对于项目具有足够的关注力与说服力，才能带来持续的购买力。</w:t>
      </w:r>
      <w:r>
        <w:rPr>
          <w:rFonts w:hint="eastAsia" w:ascii="微软雅黑" w:hAnsi="微软雅黑" w:eastAsia="微软雅黑"/>
          <w:color w:val="333333"/>
          <w:sz w:val="22"/>
          <w:lang w:val="en-US" w:eastAsia="zh-CN"/>
        </w:rPr>
        <w:t>我们选择前期减少平台的收费功能，加大宣发成本，吸引用户等手段来尽可能的度过前期的搭建和起步阶段。</w:t>
      </w:r>
    </w:p>
    <w:p>
      <w:pPr>
        <w:pStyle w:val="5"/>
        <w:numPr>
          <w:ilvl w:val="0"/>
          <w:numId w:val="0"/>
        </w:numPr>
        <w:snapToGrid w:val="0"/>
        <w:ind w:left="0" w:leftChars="0" w:firstLine="420" w:firstLineChars="150"/>
        <w:rPr>
          <w:rFonts w:hint="eastAsia" w:ascii="微软雅黑" w:hAnsi="微软雅黑" w:eastAsia="微软雅黑"/>
          <w:color w:val="333333"/>
          <w:lang w:val="en-US" w:eastAsia="zh-CN"/>
        </w:rPr>
      </w:pPr>
      <w:bookmarkStart w:id="99" w:name="_Toc73040758"/>
      <w:r>
        <w:rPr>
          <w:rFonts w:hint="eastAsia" w:ascii="微软雅黑" w:hAnsi="微软雅黑" w:eastAsia="微软雅黑"/>
          <w:color w:val="333333"/>
          <w:lang w:val="en-US" w:eastAsia="zh-CN"/>
        </w:rPr>
        <w:t>9.3.2财务风险</w:t>
      </w:r>
      <w:bookmarkEnd w:id="99"/>
    </w:p>
    <w:p>
      <w:pPr>
        <w:snapToGrid w:val="0"/>
        <w:spacing w:before="60" w:after="60" w:line="312" w:lineRule="auto"/>
        <w:ind w:firstLine="420" w:firstLineChars="0"/>
        <w:jc w:val="left"/>
        <w:rPr>
          <w:rFonts w:hint="default" w:ascii="微软雅黑" w:hAnsi="微软雅黑" w:eastAsia="微软雅黑"/>
          <w:color w:val="333333"/>
          <w:sz w:val="22"/>
          <w:lang w:val="en-US" w:eastAsia="zh-CN"/>
        </w:rPr>
      </w:pPr>
      <w:r>
        <w:rPr>
          <w:rFonts w:ascii="微软雅黑" w:hAnsi="微软雅黑" w:eastAsia="微软雅黑"/>
          <w:color w:val="333333"/>
          <w:sz w:val="22"/>
        </w:rPr>
        <w:t>团体在各项财务活动过程中，由于各种难以预料或控制的因素影响，财务状况具有不确定性，从而可能遭受损失，即存在财务风险。</w:t>
      </w:r>
      <w:r>
        <w:rPr>
          <w:rFonts w:hint="eastAsia" w:ascii="微软雅黑" w:hAnsi="微软雅黑" w:eastAsia="微软雅黑"/>
          <w:color w:val="333333"/>
          <w:sz w:val="22"/>
          <w:lang w:val="en-US" w:eastAsia="zh-CN"/>
        </w:rPr>
        <w:t>这就需要团队进行精心的运营，尽量降低团队的运营风险。</w:t>
      </w:r>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1、筹资风险</w:t>
      </w:r>
    </w:p>
    <w:p>
      <w:pPr>
        <w:snapToGrid w:val="0"/>
        <w:spacing w:before="60" w:after="60" w:line="312" w:lineRule="auto"/>
        <w:ind w:firstLine="420" w:firstLineChars="0"/>
        <w:jc w:val="left"/>
        <w:rPr>
          <w:rFonts w:ascii="微软雅黑" w:hAnsi="微软雅黑" w:eastAsia="微软雅黑"/>
          <w:color w:val="333333"/>
          <w:sz w:val="22"/>
        </w:rPr>
      </w:pPr>
      <w:r>
        <w:rPr>
          <w:rFonts w:hint="eastAsia" w:ascii="微软雅黑" w:hAnsi="微软雅黑" w:eastAsia="微软雅黑"/>
          <w:color w:val="333333"/>
          <w:sz w:val="22"/>
          <w:lang w:val="en-US" w:eastAsia="zh-CN"/>
        </w:rPr>
        <w:t>在微醺项目的初期，由于投资者不确定市场的变化，以及缺乏对项目的信赖，这一系列的原因会增加团队的融资难度</w:t>
      </w:r>
      <w:r>
        <w:rPr>
          <w:rFonts w:ascii="微软雅黑" w:hAnsi="微软雅黑" w:eastAsia="微软雅黑"/>
          <w:color w:val="333333"/>
          <w:sz w:val="22"/>
        </w:rPr>
        <w:t>。另外，因币值变动等引起的购买力变化的风险也需要考虑。</w:t>
      </w:r>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2、运营风险</w:t>
      </w:r>
    </w:p>
    <w:p>
      <w:pPr>
        <w:snapToGrid w:val="0"/>
        <w:spacing w:before="60" w:after="60" w:line="312" w:lineRule="auto"/>
        <w:ind w:firstLine="420" w:firstLineChars="0"/>
        <w:jc w:val="left"/>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JR1</w:t>
      </w:r>
      <w:r>
        <w:rPr>
          <w:rFonts w:hint="eastAsia" w:ascii="微软雅黑" w:hAnsi="微软雅黑" w:eastAsia="微软雅黑"/>
          <w:color w:val="333333"/>
          <w:sz w:val="22"/>
        </w:rPr>
        <w:t>团队的主要业务</w:t>
      </w:r>
      <w:r>
        <w:rPr>
          <w:rFonts w:hint="eastAsia" w:ascii="微软雅黑" w:hAnsi="微软雅黑" w:eastAsia="微软雅黑"/>
          <w:color w:val="333333"/>
          <w:sz w:val="22"/>
          <w:lang w:eastAsia="zh-CN"/>
        </w:rPr>
        <w:t>：</w:t>
      </w:r>
      <w:r>
        <w:rPr>
          <w:rFonts w:hint="eastAsia" w:ascii="微软雅黑" w:hAnsi="微软雅黑" w:eastAsia="微软雅黑"/>
          <w:color w:val="333333"/>
          <w:sz w:val="22"/>
          <w:lang w:val="en-US" w:eastAsia="zh-CN"/>
        </w:rPr>
        <w:t>一方面为搭建轻度酒的售卖平台，为平台用户提供优质的酒水</w:t>
      </w:r>
      <w:r>
        <w:rPr>
          <w:rFonts w:hint="eastAsia" w:ascii="微软雅黑" w:hAnsi="微软雅黑" w:eastAsia="微软雅黑"/>
          <w:color w:val="333333"/>
          <w:sz w:val="22"/>
        </w:rPr>
        <w:t>，</w:t>
      </w:r>
      <w:r>
        <w:rPr>
          <w:rFonts w:hint="eastAsia" w:ascii="微软雅黑" w:hAnsi="微软雅黑" w:eastAsia="微软雅黑"/>
          <w:color w:val="333333"/>
          <w:sz w:val="22"/>
          <w:lang w:val="en-US" w:eastAsia="zh-CN"/>
        </w:rPr>
        <w:t>另一方面，帮助新疆地区和偏远地区的农户售卖水果。在活动开展的过程中，与酒商，果农的联系，对于酒水，水果的品控都是我们在运营中要解决的问题。以及由于运输产生的产品破损问题，都需要平台制定出相关的规定。</w:t>
      </w:r>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3、流动性风险</w:t>
      </w:r>
    </w:p>
    <w:p>
      <w:pPr>
        <w:snapToGrid w:val="0"/>
        <w:spacing w:before="60" w:after="60" w:line="312" w:lineRule="auto"/>
        <w:ind w:firstLine="420" w:firstLineChars="0"/>
        <w:jc w:val="left"/>
        <w:rPr>
          <w:rFonts w:hint="default" w:ascii="微软雅黑" w:hAnsi="微软雅黑" w:eastAsia="微软雅黑"/>
          <w:color w:val="333333"/>
          <w:sz w:val="22"/>
          <w:lang w:val="en-US" w:eastAsia="zh-CN"/>
        </w:rPr>
      </w:pPr>
      <w:r>
        <w:rPr>
          <w:rFonts w:ascii="微软雅黑" w:hAnsi="微软雅黑" w:eastAsia="微软雅黑"/>
          <w:color w:val="333333"/>
          <w:sz w:val="22"/>
        </w:rPr>
        <w:t>是否有足够的流动资金是团队能否正常运营的保证。</w:t>
      </w:r>
      <w:r>
        <w:rPr>
          <w:rFonts w:hint="eastAsia" w:ascii="微软雅黑" w:hAnsi="微软雅黑" w:eastAsia="微软雅黑"/>
          <w:color w:val="333333"/>
          <w:sz w:val="22"/>
          <w:lang w:val="en-US" w:eastAsia="zh-CN"/>
        </w:rPr>
        <w:t>JR1团队初期可能会因情况而进行贷款，这意味着团队可能会采取变现抵债的风险。同时，团队初期的活动开展都需要资金的支持。资金的流动存在一定的风险。</w:t>
      </w:r>
    </w:p>
    <w:p>
      <w:pPr>
        <w:pStyle w:val="5"/>
        <w:numPr>
          <w:ilvl w:val="0"/>
          <w:numId w:val="0"/>
        </w:numPr>
        <w:snapToGrid w:val="0"/>
        <w:ind w:left="0" w:leftChars="0" w:firstLine="420" w:firstLineChars="150"/>
        <w:rPr>
          <w:rFonts w:hint="eastAsia" w:ascii="微软雅黑" w:hAnsi="微软雅黑" w:eastAsia="微软雅黑"/>
          <w:color w:val="333333"/>
          <w:lang w:val="en-US" w:eastAsia="zh-CN"/>
        </w:rPr>
      </w:pPr>
      <w:bookmarkStart w:id="100" w:name="_Toc73040759"/>
      <w:r>
        <w:rPr>
          <w:rFonts w:hint="eastAsia" w:ascii="微软雅黑" w:hAnsi="微软雅黑" w:eastAsia="微软雅黑"/>
          <w:color w:val="333333"/>
          <w:lang w:val="en-US" w:eastAsia="zh-CN"/>
        </w:rPr>
        <w:t>9.3.3法律风险</w:t>
      </w:r>
      <w:bookmarkEnd w:id="100"/>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1、违法或侵权风险</w:t>
      </w:r>
    </w:p>
    <w:p>
      <w:pPr>
        <w:snapToGrid w:val="0"/>
        <w:spacing w:before="60" w:after="60" w:line="312" w:lineRule="auto"/>
        <w:ind w:firstLine="420" w:firstLineChars="0"/>
        <w:jc w:val="left"/>
        <w:rPr>
          <w:rFonts w:ascii="微软雅黑" w:hAnsi="微软雅黑" w:eastAsia="微软雅黑"/>
          <w:color w:val="333333"/>
          <w:sz w:val="22"/>
        </w:rPr>
      </w:pPr>
      <w:r>
        <w:rPr>
          <w:rFonts w:ascii="微软雅黑" w:hAnsi="微软雅黑" w:eastAsia="微软雅黑"/>
          <w:color w:val="333333"/>
          <w:sz w:val="22"/>
        </w:rPr>
        <w:t>本项目可能存在因违反法律、法规或规定，或侵害其他利益相关者的权益及其他与法律事务有关的风险，如重大协议与合同的遵守与履行、法律纠纷、项目环境</w:t>
      </w:r>
      <w:r>
        <w:rPr>
          <w:rFonts w:hint="eastAsia" w:ascii="微软雅黑" w:hAnsi="微软雅黑" w:eastAsia="微软雅黑"/>
          <w:color w:val="333333"/>
          <w:sz w:val="22"/>
        </w:rPr>
        <w:t>（</w:t>
      </w:r>
      <w:r>
        <w:rPr>
          <w:rFonts w:ascii="微软雅黑" w:hAnsi="微软雅黑" w:eastAsia="微软雅黑"/>
          <w:color w:val="333333"/>
          <w:sz w:val="22"/>
        </w:rPr>
        <w:t>社会、人文</w:t>
      </w:r>
      <w:r>
        <w:rPr>
          <w:rFonts w:hint="eastAsia" w:ascii="微软雅黑" w:hAnsi="微软雅黑" w:eastAsia="微软雅黑"/>
          <w:color w:val="333333"/>
          <w:sz w:val="22"/>
        </w:rPr>
        <w:t>）</w:t>
      </w:r>
      <w:r>
        <w:rPr>
          <w:rFonts w:ascii="微软雅黑" w:hAnsi="微软雅黑" w:eastAsia="微软雅黑"/>
          <w:color w:val="333333"/>
          <w:sz w:val="22"/>
        </w:rPr>
        <w:t>风险、聘请成员的劳动关系风险等。</w:t>
      </w:r>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2、风险的应对措施</w:t>
      </w:r>
    </w:p>
    <w:p>
      <w:pPr>
        <w:snapToGrid w:val="0"/>
        <w:spacing w:before="60" w:after="60" w:line="312" w:lineRule="auto"/>
        <w:ind w:firstLine="420" w:firstLineChars="0"/>
        <w:jc w:val="left"/>
        <w:rPr>
          <w:rFonts w:ascii="微软雅黑" w:hAnsi="微软雅黑" w:eastAsia="微软雅黑"/>
          <w:color w:val="333333"/>
          <w:sz w:val="22"/>
        </w:rPr>
      </w:pPr>
      <w:r>
        <w:rPr>
          <w:rFonts w:ascii="微软雅黑" w:hAnsi="微软雅黑" w:eastAsia="微软雅黑"/>
          <w:color w:val="333333"/>
          <w:sz w:val="22"/>
        </w:rPr>
        <w:t>①强化风险意识。聘请专业的法律顾问，组成法律顾问部，对企业的法律方面的事物进行全面的管理，防患于未然。</w:t>
      </w:r>
    </w:p>
    <w:p>
      <w:pPr>
        <w:snapToGrid w:val="0"/>
        <w:spacing w:before="60" w:after="60" w:line="312" w:lineRule="auto"/>
        <w:ind w:firstLine="420" w:firstLineChars="0"/>
        <w:jc w:val="left"/>
        <w:rPr>
          <w:rFonts w:ascii="微软雅黑" w:hAnsi="微软雅黑" w:eastAsia="微软雅黑"/>
          <w:color w:val="333333"/>
          <w:sz w:val="22"/>
        </w:rPr>
      </w:pPr>
      <w:r>
        <w:rPr>
          <w:rFonts w:ascii="微软雅黑" w:hAnsi="微软雅黑" w:eastAsia="微软雅黑"/>
          <w:color w:val="333333"/>
          <w:sz w:val="22"/>
        </w:rPr>
        <w:t>②注重合同管理的规范化、科学化、合法化，加强对合同的动态监督，防止涉诉案件的发生。</w:t>
      </w:r>
    </w:p>
    <w:p>
      <w:pPr>
        <w:snapToGrid w:val="0"/>
        <w:spacing w:before="60" w:after="60" w:line="312" w:lineRule="auto"/>
        <w:ind w:firstLine="420" w:firstLineChars="0"/>
        <w:jc w:val="left"/>
        <w:rPr>
          <w:rFonts w:ascii="微软雅黑" w:hAnsi="微软雅黑" w:eastAsia="微软雅黑"/>
          <w:color w:val="333333"/>
          <w:sz w:val="22"/>
        </w:rPr>
      </w:pPr>
      <w:r>
        <w:rPr>
          <w:rFonts w:ascii="微软雅黑" w:hAnsi="微软雅黑" w:eastAsia="微软雅黑"/>
          <w:color w:val="333333"/>
          <w:sz w:val="22"/>
        </w:rPr>
        <w:t>③充分发挥监事会的作用。</w:t>
      </w:r>
    </w:p>
    <w:p>
      <w:pPr>
        <w:pStyle w:val="5"/>
        <w:numPr>
          <w:ilvl w:val="0"/>
          <w:numId w:val="0"/>
        </w:numPr>
        <w:snapToGrid w:val="0"/>
        <w:ind w:left="0" w:leftChars="0" w:firstLine="420" w:firstLineChars="150"/>
        <w:rPr>
          <w:rFonts w:hint="eastAsia" w:ascii="微软雅黑" w:hAnsi="微软雅黑" w:eastAsia="微软雅黑"/>
          <w:color w:val="333333"/>
          <w:lang w:val="en-US" w:eastAsia="zh-CN"/>
        </w:rPr>
      </w:pPr>
      <w:bookmarkStart w:id="101" w:name="_Toc73040760"/>
      <w:r>
        <w:rPr>
          <w:rFonts w:hint="eastAsia" w:ascii="微软雅黑" w:hAnsi="微软雅黑" w:eastAsia="微软雅黑"/>
          <w:color w:val="333333"/>
          <w:lang w:val="en-US" w:eastAsia="zh-CN"/>
        </w:rPr>
        <w:t>9.3.4认可度风险</w:t>
      </w:r>
      <w:bookmarkEnd w:id="101"/>
    </w:p>
    <w:p>
      <w:p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1、缺乏认可度风险</w:t>
      </w:r>
    </w:p>
    <w:p>
      <w:pPr>
        <w:snapToGrid w:val="0"/>
        <w:spacing w:before="60" w:after="60" w:line="312" w:lineRule="auto"/>
        <w:ind w:firstLine="420" w:firstLineChars="0"/>
        <w:jc w:val="left"/>
        <w:rPr>
          <w:rFonts w:hint="default" w:ascii="微软雅黑" w:hAnsi="微软雅黑" w:eastAsia="微软雅黑"/>
          <w:color w:val="333333"/>
          <w:sz w:val="22"/>
          <w:lang w:val="en-US" w:eastAsia="zh-CN"/>
        </w:rPr>
      </w:pPr>
      <w:r>
        <w:rPr>
          <w:rFonts w:ascii="微软雅黑" w:hAnsi="微软雅黑" w:eastAsia="微软雅黑"/>
          <w:color w:val="333333"/>
          <w:sz w:val="22"/>
        </w:rPr>
        <w:t>在</w:t>
      </w:r>
      <w:r>
        <w:rPr>
          <w:rFonts w:hint="eastAsia" w:ascii="微软雅黑" w:hAnsi="微软雅黑" w:eastAsia="微软雅黑"/>
          <w:color w:val="333333"/>
          <w:sz w:val="22"/>
        </w:rPr>
        <w:t>资助</w:t>
      </w:r>
      <w:r>
        <w:rPr>
          <w:rFonts w:ascii="微软雅黑" w:hAnsi="微软雅黑" w:eastAsia="微软雅黑"/>
          <w:color w:val="333333"/>
          <w:sz w:val="22"/>
        </w:rPr>
        <w:t>人心目中的形象可靠度直接影响到</w:t>
      </w:r>
      <w:r>
        <w:rPr>
          <w:rFonts w:hint="eastAsia" w:ascii="微软雅黑" w:hAnsi="微软雅黑" w:eastAsia="微软雅黑"/>
          <w:color w:val="333333"/>
          <w:sz w:val="22"/>
        </w:rPr>
        <w:t>项目</w:t>
      </w:r>
      <w:r>
        <w:rPr>
          <w:rFonts w:ascii="微软雅黑" w:hAnsi="微软雅黑" w:eastAsia="微软雅黑"/>
          <w:color w:val="333333"/>
          <w:sz w:val="22"/>
        </w:rPr>
        <w:t>受赞助的规模，良好的</w:t>
      </w:r>
      <w:r>
        <w:rPr>
          <w:rFonts w:hint="eastAsia" w:ascii="微软雅黑" w:hAnsi="微软雅黑" w:eastAsia="微软雅黑"/>
          <w:color w:val="333333"/>
          <w:sz w:val="22"/>
          <w:lang w:val="en-US" w:eastAsia="zh-CN"/>
        </w:rPr>
        <w:t>商业模式</w:t>
      </w:r>
      <w:r>
        <w:rPr>
          <w:rFonts w:ascii="微软雅黑" w:hAnsi="微软雅黑" w:eastAsia="微软雅黑"/>
          <w:color w:val="333333"/>
          <w:sz w:val="22"/>
        </w:rPr>
        <w:t>直接</w:t>
      </w:r>
      <w:r>
        <w:rPr>
          <w:rFonts w:hint="eastAsia" w:ascii="微软雅黑" w:hAnsi="微软雅黑" w:eastAsia="微软雅黑"/>
          <w:color w:val="333333"/>
          <w:sz w:val="22"/>
        </w:rPr>
        <w:t>影响</w:t>
      </w:r>
      <w:r>
        <w:rPr>
          <w:rFonts w:ascii="微软雅黑" w:hAnsi="微软雅黑" w:eastAsia="微软雅黑"/>
          <w:color w:val="333333"/>
          <w:sz w:val="22"/>
        </w:rPr>
        <w:t>到</w:t>
      </w:r>
      <w:r>
        <w:rPr>
          <w:rFonts w:hint="eastAsia" w:ascii="微软雅黑" w:hAnsi="微软雅黑" w:eastAsia="微软雅黑"/>
          <w:color w:val="333333"/>
          <w:sz w:val="22"/>
          <w:lang w:val="en-US" w:eastAsia="zh-CN"/>
        </w:rPr>
        <w:t>产品</w:t>
      </w:r>
      <w:r>
        <w:rPr>
          <w:rFonts w:ascii="微软雅黑" w:hAnsi="微软雅黑" w:eastAsia="微软雅黑"/>
          <w:color w:val="333333"/>
          <w:sz w:val="22"/>
        </w:rPr>
        <w:t>未来的发展。</w:t>
      </w:r>
      <w:r>
        <w:rPr>
          <w:rFonts w:hint="eastAsia" w:ascii="微软雅黑" w:hAnsi="微软雅黑" w:eastAsia="微软雅黑"/>
          <w:color w:val="333333"/>
          <w:sz w:val="22"/>
          <w:lang w:val="en-US" w:eastAsia="zh-CN"/>
        </w:rPr>
        <w:t>此类产品，必须保证平台的质量，为商家入驻提供良好的环境，保护用户的合法权益。同时，为投资者讲明当前酒水市场的变化，让投资者更加深刻理解当前的时代背景，有利于提升产品在投资者心中的认可度。</w:t>
      </w:r>
    </w:p>
    <w:p>
      <w:pPr>
        <w:numPr>
          <w:ilvl w:val="0"/>
          <w:numId w:val="12"/>
        </w:numPr>
        <w:snapToGrid w:val="0"/>
        <w:spacing w:before="60" w:after="60" w:line="312" w:lineRule="auto"/>
        <w:ind w:firstLine="420" w:firstLineChars="0"/>
        <w:jc w:val="left"/>
        <w:outlineLvl w:val="4"/>
        <w:rPr>
          <w:rFonts w:ascii="微软雅黑" w:hAnsi="微软雅黑" w:eastAsia="微软雅黑"/>
          <w:color w:val="333333"/>
          <w:sz w:val="22"/>
        </w:rPr>
      </w:pPr>
      <w:r>
        <w:rPr>
          <w:rFonts w:ascii="微软雅黑" w:hAnsi="微软雅黑" w:eastAsia="微软雅黑"/>
          <w:color w:val="333333"/>
          <w:sz w:val="22"/>
        </w:rPr>
        <w:t>风险的应对措施</w:t>
      </w:r>
    </w:p>
    <w:p>
      <w:pPr>
        <w:numPr>
          <w:ilvl w:val="0"/>
          <w:numId w:val="0"/>
        </w:numPr>
        <w:snapToGrid w:val="0"/>
        <w:spacing w:before="60" w:after="60" w:line="312" w:lineRule="auto"/>
        <w:ind w:firstLine="420" w:firstLineChars="0"/>
        <w:jc w:val="left"/>
        <w:outlineLvl w:val="9"/>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①尽可能的优化平台的服务，提升消费者体验，提高让渡价值。</w:t>
      </w:r>
    </w:p>
    <w:p>
      <w:pPr>
        <w:snapToGrid w:val="0"/>
        <w:spacing w:before="60" w:after="60" w:line="312" w:lineRule="auto"/>
        <w:ind w:firstLine="420" w:firstLineChars="0"/>
        <w:jc w:val="left"/>
        <w:rPr>
          <w:rFonts w:hint="eastAsia" w:ascii="微软雅黑" w:hAnsi="微软雅黑" w:eastAsia="微软雅黑" w:cstheme="minorBidi"/>
          <w:b/>
          <w:bCs/>
          <w:color w:val="1A1A1A"/>
          <w:kern w:val="44"/>
          <w:sz w:val="28"/>
          <w:szCs w:val="28"/>
          <w:lang w:val="en-US" w:eastAsia="zh-CN" w:bidi="ar-SA"/>
        </w:rPr>
      </w:pPr>
      <w:r>
        <w:rPr>
          <w:rFonts w:ascii="微软雅黑" w:hAnsi="微软雅黑" w:eastAsia="微软雅黑"/>
          <w:color w:val="333333"/>
          <w:sz w:val="22"/>
        </w:rPr>
        <w:t>②将项目的影响力扩大，获得更多的官方支持，提高大众认可度。</w:t>
      </w:r>
    </w:p>
    <w:p>
      <w:pPr>
        <w:numPr>
          <w:ilvl w:val="0"/>
          <w:numId w:val="0"/>
        </w:numPr>
        <w:ind w:leftChars="0"/>
        <w:outlineLvl w:val="0"/>
        <w:rPr>
          <w:rFonts w:hint="default" w:ascii="微软雅黑" w:hAnsi="微软雅黑" w:eastAsia="微软雅黑" w:cstheme="minorBidi"/>
          <w:b/>
          <w:bCs/>
          <w:color w:val="1A1A1A"/>
          <w:kern w:val="44"/>
          <w:sz w:val="28"/>
          <w:szCs w:val="28"/>
          <w:lang w:val="en-US" w:eastAsia="zh-CN" w:bidi="ar-SA"/>
        </w:rPr>
      </w:pPr>
      <w:bookmarkStart w:id="102" w:name="_Toc1010"/>
      <w:r>
        <w:rPr>
          <w:rFonts w:hint="eastAsia" w:ascii="微软雅黑" w:hAnsi="微软雅黑" w:eastAsia="微软雅黑" w:cstheme="minorBidi"/>
          <w:b/>
          <w:bCs/>
          <w:color w:val="1A1A1A"/>
          <w:kern w:val="44"/>
          <w:sz w:val="28"/>
          <w:szCs w:val="28"/>
          <w:lang w:val="en-US" w:eastAsia="zh-CN" w:bidi="ar-SA"/>
        </w:rPr>
        <w:t>10.项目图片</w:t>
      </w:r>
      <w:bookmarkEnd w:id="102"/>
    </w:p>
    <w:p>
      <w:pPr>
        <w:numPr>
          <w:ilvl w:val="0"/>
          <w:numId w:val="0"/>
        </w:numPr>
        <w:ind w:leftChars="0"/>
        <w:outlineLvl w:val="0"/>
        <w:rPr>
          <w:rFonts w:hint="default" w:ascii="微软雅黑" w:hAnsi="微软雅黑" w:eastAsia="微软雅黑" w:cstheme="minorBidi"/>
          <w:b/>
          <w:bCs/>
          <w:color w:val="1A1A1A"/>
          <w:kern w:val="44"/>
          <w:sz w:val="28"/>
          <w:szCs w:val="28"/>
          <w:lang w:val="en-US" w:eastAsia="zh-CN" w:bidi="ar-SA"/>
        </w:rPr>
      </w:pPr>
      <w:bookmarkStart w:id="103" w:name="_Toc23582"/>
      <w:r>
        <w:rPr>
          <w:rFonts w:hint="default" w:ascii="微软雅黑" w:hAnsi="微软雅黑" w:eastAsia="微软雅黑" w:cstheme="minorBidi"/>
          <w:b/>
          <w:bCs/>
          <w:color w:val="1A1A1A"/>
          <w:kern w:val="44"/>
          <w:sz w:val="28"/>
          <w:szCs w:val="28"/>
          <w:lang w:val="en-US" w:eastAsia="zh-CN" w:bidi="ar-SA"/>
        </w:rPr>
        <w:drawing>
          <wp:inline distT="0" distB="0" distL="114300" distR="114300">
            <wp:extent cx="2113280" cy="3489325"/>
            <wp:effectExtent l="0" t="0" r="1270" b="15875"/>
            <wp:docPr id="10" name="图片 10" descr="套壳手机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套壳手机图 (3)"/>
                    <pic:cNvPicPr>
                      <a:picLocks noChangeAspect="1"/>
                    </pic:cNvPicPr>
                  </pic:nvPicPr>
                  <pic:blipFill>
                    <a:blip r:embed="rId8"/>
                    <a:stretch>
                      <a:fillRect/>
                    </a:stretch>
                  </pic:blipFill>
                  <pic:spPr>
                    <a:xfrm>
                      <a:off x="0" y="0"/>
                      <a:ext cx="2113280" cy="3489325"/>
                    </a:xfrm>
                    <a:prstGeom prst="rect">
                      <a:avLst/>
                    </a:prstGeom>
                  </pic:spPr>
                </pic:pic>
              </a:graphicData>
            </a:graphic>
          </wp:inline>
        </w:drawing>
      </w:r>
      <w:r>
        <w:rPr>
          <w:rFonts w:hint="eastAsia" w:ascii="微软雅黑" w:hAnsi="微软雅黑" w:eastAsia="微软雅黑" w:cstheme="minorBidi"/>
          <w:b/>
          <w:bCs/>
          <w:color w:val="1A1A1A"/>
          <w:kern w:val="44"/>
          <w:sz w:val="28"/>
          <w:szCs w:val="28"/>
          <w:lang w:val="en-US" w:eastAsia="zh-CN" w:bidi="ar-SA"/>
        </w:rPr>
        <w:t xml:space="preserve">        </w:t>
      </w:r>
      <w:r>
        <w:rPr>
          <w:rFonts w:hint="default" w:ascii="微软雅黑" w:hAnsi="微软雅黑" w:eastAsia="微软雅黑" w:cstheme="minorBidi"/>
          <w:b/>
          <w:bCs/>
          <w:color w:val="1A1A1A"/>
          <w:kern w:val="44"/>
          <w:sz w:val="28"/>
          <w:szCs w:val="28"/>
          <w:lang w:val="en-US" w:eastAsia="zh-CN" w:bidi="ar-SA"/>
        </w:rPr>
        <w:drawing>
          <wp:inline distT="0" distB="0" distL="114300" distR="114300">
            <wp:extent cx="2130425" cy="3516630"/>
            <wp:effectExtent l="0" t="0" r="3175" b="7620"/>
            <wp:docPr id="11" name="图片 11" descr="套壳手机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套壳手机图 (2)"/>
                    <pic:cNvPicPr>
                      <a:picLocks noChangeAspect="1"/>
                    </pic:cNvPicPr>
                  </pic:nvPicPr>
                  <pic:blipFill>
                    <a:blip r:embed="rId9"/>
                    <a:stretch>
                      <a:fillRect/>
                    </a:stretch>
                  </pic:blipFill>
                  <pic:spPr>
                    <a:xfrm>
                      <a:off x="0" y="0"/>
                      <a:ext cx="2130425" cy="3516630"/>
                    </a:xfrm>
                    <a:prstGeom prst="rect">
                      <a:avLst/>
                    </a:prstGeom>
                  </pic:spPr>
                </pic:pic>
              </a:graphicData>
            </a:graphic>
          </wp:inline>
        </w:drawing>
      </w:r>
      <w:bookmarkEnd w:id="103"/>
    </w:p>
    <w:p>
      <w:pPr>
        <w:ind w:firstLine="420" w:firstLineChars="0"/>
        <w:rPr>
          <w:rFonts w:hint="eastAsia" w:ascii="微软雅黑" w:hAnsi="微软雅黑" w:eastAsia="微软雅黑" w:cstheme="minorBidi"/>
          <w:b/>
          <w:bCs/>
          <w:color w:val="1A1A1A"/>
          <w:kern w:val="44"/>
          <w:sz w:val="24"/>
          <w:szCs w:val="24"/>
          <w:lang w:val="en-US" w:eastAsia="zh-CN" w:bidi="ar-SA"/>
        </w:rPr>
      </w:pPr>
    </w:p>
    <w:p>
      <w:pPr>
        <w:rPr>
          <w:rFonts w:hint="eastAsia" w:ascii="微软雅黑" w:hAnsi="微软雅黑" w:eastAsia="微软雅黑" w:cstheme="minorBidi"/>
          <w:b/>
          <w:bCs/>
          <w:color w:val="1A1A1A"/>
          <w:kern w:val="44"/>
          <w:sz w:val="24"/>
          <w:szCs w:val="24"/>
          <w:lang w:val="en-US" w:eastAsia="zh-CN" w:bidi="ar-SA"/>
        </w:rPr>
      </w:pPr>
      <w:r>
        <w:rPr>
          <w:rFonts w:hint="eastAsia" w:ascii="微软雅黑" w:hAnsi="微软雅黑" w:eastAsia="微软雅黑" w:cstheme="minorBidi"/>
          <w:b/>
          <w:bCs/>
          <w:color w:val="1A1A1A"/>
          <w:kern w:val="44"/>
          <w:sz w:val="24"/>
          <w:szCs w:val="24"/>
          <w:lang w:val="en-US" w:eastAsia="zh-CN" w:bidi="ar-SA"/>
        </w:rPr>
        <w:drawing>
          <wp:inline distT="0" distB="0" distL="114300" distR="114300">
            <wp:extent cx="2131060" cy="3518535"/>
            <wp:effectExtent l="0" t="0" r="2540" b="5715"/>
            <wp:docPr id="12" name="图片 12" descr="套壳手机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套壳手机图 (5)"/>
                    <pic:cNvPicPr>
                      <a:picLocks noChangeAspect="1"/>
                    </pic:cNvPicPr>
                  </pic:nvPicPr>
                  <pic:blipFill>
                    <a:blip r:embed="rId10"/>
                    <a:stretch>
                      <a:fillRect/>
                    </a:stretch>
                  </pic:blipFill>
                  <pic:spPr>
                    <a:xfrm>
                      <a:off x="0" y="0"/>
                      <a:ext cx="2131060" cy="3518535"/>
                    </a:xfrm>
                    <a:prstGeom prst="rect">
                      <a:avLst/>
                    </a:prstGeom>
                  </pic:spPr>
                </pic:pic>
              </a:graphicData>
            </a:graphic>
          </wp:inline>
        </w:drawing>
      </w:r>
      <w:r>
        <w:rPr>
          <w:rFonts w:hint="eastAsia" w:ascii="微软雅黑" w:hAnsi="微软雅黑" w:eastAsia="微软雅黑" w:cstheme="minorBidi"/>
          <w:b/>
          <w:bCs/>
          <w:color w:val="1A1A1A"/>
          <w:kern w:val="44"/>
          <w:sz w:val="24"/>
          <w:szCs w:val="24"/>
          <w:lang w:val="en-US" w:eastAsia="zh-CN" w:bidi="ar-SA"/>
        </w:rPr>
        <w:t xml:space="preserve">          </w:t>
      </w:r>
      <w:r>
        <w:rPr>
          <w:rFonts w:hint="eastAsia" w:ascii="微软雅黑" w:hAnsi="微软雅黑" w:eastAsia="微软雅黑" w:cstheme="minorBidi"/>
          <w:b/>
          <w:bCs/>
          <w:color w:val="1A1A1A"/>
          <w:kern w:val="44"/>
          <w:sz w:val="24"/>
          <w:szCs w:val="24"/>
          <w:lang w:val="en-US" w:eastAsia="zh-CN" w:bidi="ar-SA"/>
        </w:rPr>
        <w:drawing>
          <wp:inline distT="0" distB="0" distL="114300" distR="114300">
            <wp:extent cx="2131695" cy="3517900"/>
            <wp:effectExtent l="0" t="0" r="1905" b="6350"/>
            <wp:docPr id="13" name="图片 13" descr="套壳手机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套壳手机图 (1)"/>
                    <pic:cNvPicPr>
                      <a:picLocks noChangeAspect="1"/>
                    </pic:cNvPicPr>
                  </pic:nvPicPr>
                  <pic:blipFill>
                    <a:blip r:embed="rId11"/>
                    <a:stretch>
                      <a:fillRect/>
                    </a:stretch>
                  </pic:blipFill>
                  <pic:spPr>
                    <a:xfrm>
                      <a:off x="0" y="0"/>
                      <a:ext cx="2131695" cy="3517900"/>
                    </a:xfrm>
                    <a:prstGeom prst="rect">
                      <a:avLst/>
                    </a:prstGeom>
                  </pic:spPr>
                </pic:pic>
              </a:graphicData>
            </a:graphic>
          </wp:inline>
        </w:drawing>
      </w:r>
    </w:p>
    <w:p>
      <w:pPr>
        <w:rPr>
          <w:rFonts w:hint="default" w:ascii="微软雅黑" w:hAnsi="微软雅黑" w:eastAsia="微软雅黑" w:cstheme="minorBidi"/>
          <w:b/>
          <w:bCs/>
          <w:color w:val="1A1A1A"/>
          <w:kern w:val="44"/>
          <w:sz w:val="24"/>
          <w:szCs w:val="24"/>
          <w:lang w:val="en-US" w:eastAsia="zh-CN" w:bidi="ar-SA"/>
        </w:rPr>
      </w:pPr>
    </w:p>
    <w:p>
      <w:pPr>
        <w:rPr>
          <w:rFonts w:hint="default" w:ascii="微软雅黑" w:hAnsi="微软雅黑" w:eastAsia="微软雅黑" w:cstheme="minorBidi"/>
          <w:b/>
          <w:bCs/>
          <w:color w:val="1A1A1A"/>
          <w:kern w:val="44"/>
          <w:sz w:val="24"/>
          <w:szCs w:val="24"/>
          <w:lang w:val="en-US" w:eastAsia="zh-CN" w:bidi="ar-SA"/>
        </w:rPr>
      </w:pPr>
    </w:p>
    <w:p>
      <w:pPr>
        <w:pStyle w:val="20"/>
        <w:keepNext/>
        <w:keepLines/>
        <w:pageBreakBefore w:val="0"/>
        <w:widowControl w:val="0"/>
        <w:numPr>
          <w:ilvl w:val="0"/>
          <w:numId w:val="0"/>
        </w:numPr>
        <w:kinsoku/>
        <w:wordWrap/>
        <w:overflowPunct/>
        <w:topLinePunct w:val="0"/>
        <w:autoSpaceDE/>
        <w:autoSpaceDN/>
        <w:bidi w:val="0"/>
        <w:adjustRightInd/>
        <w:snapToGrid w:val="0"/>
        <w:spacing w:after="157" w:afterLines="50" w:line="26" w:lineRule="atLeast"/>
        <w:textAlignment w:val="auto"/>
        <w:rPr>
          <w:rFonts w:ascii="微软雅黑" w:hAnsi="微软雅黑" w:eastAsia="微软雅黑" w:cstheme="minorBidi"/>
          <w:b/>
          <w:bCs/>
          <w:color w:val="1A1A1A"/>
          <w:kern w:val="44"/>
          <w:sz w:val="48"/>
          <w:szCs w:val="48"/>
          <w:lang w:val="en-US" w:eastAsia="zh-CN" w:bidi="ar-SA"/>
        </w:rPr>
      </w:pPr>
      <w:bookmarkStart w:id="104" w:name="_Toc2143"/>
      <w:r>
        <w:rPr>
          <w:rFonts w:ascii="微软雅黑" w:hAnsi="微软雅黑" w:eastAsia="微软雅黑" w:cstheme="minorBidi"/>
          <w:b/>
          <w:bCs/>
          <w:color w:val="1A1A1A"/>
          <w:kern w:val="44"/>
          <w:sz w:val="48"/>
          <w:szCs w:val="48"/>
          <w:lang w:val="en-US" w:eastAsia="zh-CN" w:bidi="ar-SA"/>
        </w:rPr>
        <w:t>附录</w:t>
      </w:r>
      <w:bookmarkEnd w:id="89"/>
      <w:bookmarkEnd w:id="90"/>
      <w:bookmarkEnd w:id="91"/>
      <w:bookmarkEnd w:id="104"/>
    </w:p>
    <w:p>
      <w:pPr>
        <w:pStyle w:val="14"/>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outlineLvl w:val="1"/>
        <w:rPr>
          <w:rFonts w:ascii="微软雅黑" w:hAnsi="微软雅黑" w:eastAsia="微软雅黑"/>
          <w:sz w:val="36"/>
          <w:szCs w:val="36"/>
          <w:lang w:val="en-US" w:eastAsia="zh-CN"/>
        </w:rPr>
      </w:pPr>
      <w:bookmarkStart w:id="105" w:name="_Toc73040762"/>
      <w:bookmarkStart w:id="106" w:name="_Toc8527"/>
      <w:bookmarkStart w:id="107" w:name="_Toc24659"/>
      <w:bookmarkStart w:id="108" w:name="_Toc14654"/>
      <w:r>
        <w:rPr>
          <w:rFonts w:ascii="微软雅黑" w:hAnsi="微软雅黑" w:eastAsia="微软雅黑"/>
          <w:sz w:val="36"/>
          <w:szCs w:val="36"/>
          <w:lang w:val="en-US" w:eastAsia="zh-CN"/>
        </w:rPr>
        <w:t>调研报告</w:t>
      </w:r>
      <w:bookmarkEnd w:id="105"/>
      <w:bookmarkEnd w:id="106"/>
      <w:bookmarkEnd w:id="107"/>
      <w:bookmarkEnd w:id="108"/>
    </w:p>
    <w:p>
      <w:pPr>
        <w:pStyle w:val="21"/>
        <w:numPr>
          <w:ilvl w:val="0"/>
          <w:numId w:val="0"/>
        </w:numPr>
        <w:ind w:firstLine="320" w:firstLineChars="100"/>
        <w:jc w:val="center"/>
        <w:rPr>
          <w:rFonts w:hint="eastAsia" w:eastAsia="微软雅黑" w:cstheme="minorBidi"/>
          <w:b/>
          <w:bCs/>
          <w:color w:val="333333"/>
          <w:kern w:val="2"/>
          <w:sz w:val="32"/>
          <w:szCs w:val="32"/>
          <w:lang w:val="en-US" w:eastAsia="zh-CN" w:bidi="ar-SA"/>
        </w:rPr>
      </w:pPr>
      <w:bookmarkStart w:id="109" w:name="_Toc18921"/>
      <w:r>
        <w:rPr>
          <w:rFonts w:hint="eastAsia" w:eastAsia="微软雅黑" w:cstheme="minorBidi"/>
          <w:b/>
          <w:bCs/>
          <w:color w:val="333333"/>
          <w:kern w:val="2"/>
          <w:sz w:val="32"/>
          <w:szCs w:val="32"/>
          <w:lang w:val="en-US" w:eastAsia="zh-CN" w:bidi="ar-SA"/>
        </w:rPr>
        <w:t>关于微醺的调查问卷</w:t>
      </w:r>
      <w:bookmarkEnd w:id="109"/>
    </w:p>
    <w:p>
      <w:pPr>
        <w:snapToGrid w:val="0"/>
        <w:spacing w:before="60" w:after="60" w:line="312" w:lineRule="auto"/>
        <w:ind w:left="0" w:leftChars="0" w:firstLine="0" w:firstLineChars="0"/>
        <w:outlineLvl w:val="0"/>
        <w:rPr>
          <w:rFonts w:ascii="微软雅黑" w:hAnsi="微软雅黑" w:eastAsia="微软雅黑"/>
          <w:b/>
          <w:bCs/>
          <w:color w:val="333333"/>
          <w:sz w:val="28"/>
          <w:szCs w:val="28"/>
          <w:lang w:eastAsia="zh-Hans"/>
        </w:rPr>
      </w:pPr>
      <w:bookmarkStart w:id="110" w:name="_Toc28430"/>
      <w:bookmarkStart w:id="111" w:name="_Toc12328"/>
      <w:bookmarkStart w:id="112" w:name="_Toc8582"/>
      <w:r>
        <w:rPr>
          <w:rFonts w:hint="eastAsia" w:ascii="微软雅黑" w:hAnsi="微软雅黑" w:eastAsia="微软雅黑"/>
          <w:b/>
          <w:bCs/>
          <w:color w:val="333333"/>
          <w:sz w:val="28"/>
          <w:szCs w:val="28"/>
          <w:lang w:val="en-US" w:eastAsia="zh-CN"/>
        </w:rPr>
        <w:t>一、</w:t>
      </w:r>
      <w:r>
        <w:rPr>
          <w:rFonts w:hint="eastAsia" w:ascii="微软雅黑" w:hAnsi="微软雅黑" w:eastAsia="微软雅黑"/>
          <w:b/>
          <w:bCs/>
          <w:color w:val="333333"/>
          <w:sz w:val="28"/>
          <w:szCs w:val="28"/>
          <w:lang w:eastAsia="zh-Hans"/>
        </w:rPr>
        <w:t>背景</w:t>
      </w:r>
      <w:bookmarkEnd w:id="110"/>
      <w:bookmarkEnd w:id="111"/>
      <w:bookmarkEnd w:id="112"/>
    </w:p>
    <w:p>
      <w:pPr>
        <w:keepNext w:val="0"/>
        <w:keepLines w:val="0"/>
        <w:pageBreakBefore w:val="0"/>
        <w:widowControl w:val="0"/>
        <w:kinsoku/>
        <w:wordWrap/>
        <w:overflowPunct/>
        <w:topLinePunct w:val="0"/>
        <w:autoSpaceDE/>
        <w:autoSpaceDN/>
        <w:bidi w:val="0"/>
        <w:adjustRightInd/>
        <w:snapToGrid w:val="0"/>
        <w:spacing w:line="312" w:lineRule="auto"/>
        <w:ind w:firstLine="420" w:firstLineChars="0"/>
        <w:textAlignment w:val="auto"/>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2022年3月7号</w:t>
      </w:r>
      <w:r>
        <w:rPr>
          <w:rFonts w:hint="eastAsia" w:ascii="微软雅黑" w:hAnsi="微软雅黑" w:eastAsia="微软雅黑"/>
          <w:color w:val="333333"/>
          <w:sz w:val="22"/>
          <w:lang w:eastAsia="zh-Hans"/>
        </w:rPr>
        <w:t>，</w:t>
      </w:r>
      <w:r>
        <w:rPr>
          <w:rFonts w:hint="eastAsia" w:ascii="微软雅黑" w:hAnsi="微软雅黑" w:eastAsia="微软雅黑"/>
          <w:color w:val="333333"/>
          <w:sz w:val="22"/>
          <w:lang w:val="en-US" w:eastAsia="zh-CN"/>
        </w:rPr>
        <w:t>项目开展了关于微醺的调研，以问卷的形式在社会上展开调查。问卷内容包括年龄、职业、饮酒习惯、对微醺生活的看法、对低度酒的接受程度以及对目前低度酒市场的看法等问题。此问卷调查结果的具体情况如下：</w:t>
      </w:r>
    </w:p>
    <w:p>
      <w:pPr>
        <w:keepNext w:val="0"/>
        <w:keepLines w:val="0"/>
        <w:pageBreakBefore w:val="0"/>
        <w:widowControl w:val="0"/>
        <w:kinsoku/>
        <w:wordWrap/>
        <w:overflowPunct/>
        <w:topLinePunct w:val="0"/>
        <w:autoSpaceDE/>
        <w:autoSpaceDN/>
        <w:bidi w:val="0"/>
        <w:adjustRightInd/>
        <w:snapToGrid w:val="0"/>
        <w:spacing w:line="312" w:lineRule="auto"/>
        <w:ind w:firstLine="420" w:firstLineChars="0"/>
        <w:textAlignment w:val="auto"/>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在性别比例方面，此次调研对象的男女比例大致平均，但总体来看，女性比例偏高，说明女性对“微醺”的生活方式更感兴趣，相比于男性来讲，女性更加关注，更加喜爱低度酒。就目前的市场来看，低度酒所针对的主要消费对象也是年轻女性群体，据统计，57.4%的“低度酒“商品在网络上售卖时，会标明“少女”、“女生”、“女士”等关键词，吸引女性消费者的注意，除此之外，电商、社交平台上对低度酒的品牌推广多以女性群体为主，天猫就曾推出“女生酒”专场活动。在新浪微博、小红书、豆瓣等社交平台关于低度酒的信息更是十分丰富，其中仅在小红书平台上关于“女生酒”的笔记就有超过10万篇，低度酒的风靡程度可见一斑。</w:t>
      </w:r>
    </w:p>
    <w:p>
      <w:pPr>
        <w:keepNext w:val="0"/>
        <w:keepLines w:val="0"/>
        <w:pageBreakBefore w:val="0"/>
        <w:widowControl w:val="0"/>
        <w:kinsoku/>
        <w:wordWrap/>
        <w:overflowPunct/>
        <w:topLinePunct w:val="0"/>
        <w:autoSpaceDE/>
        <w:autoSpaceDN/>
        <w:bidi w:val="0"/>
        <w:adjustRightInd/>
        <w:snapToGrid w:val="0"/>
        <w:spacing w:line="312" w:lineRule="auto"/>
        <w:ind w:firstLine="420" w:firstLineChars="0"/>
        <w:textAlignment w:val="auto"/>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在年龄方面，本次调查主要在年轻人群中开展，多数调研对象的年龄在20-30岁，是目前我国酒类行业主要的消费人群。根据CBN Data发布的《2020年轻人群酒水消费报告》显示，在2020年酒水消费市场中，“90后”“95后”是唯一消费占比提升人群，而低度酒成为“年轻人喝的第一口酒”。年轻人饮酒习惯变化与低度酒市场发展息息相关。</w:t>
      </w:r>
    </w:p>
    <w:p>
      <w:pPr>
        <w:keepNext w:val="0"/>
        <w:keepLines w:val="0"/>
        <w:pageBreakBefore w:val="0"/>
        <w:widowControl w:val="0"/>
        <w:kinsoku/>
        <w:wordWrap/>
        <w:overflowPunct/>
        <w:topLinePunct w:val="0"/>
        <w:autoSpaceDE/>
        <w:autoSpaceDN/>
        <w:bidi w:val="0"/>
        <w:adjustRightInd/>
        <w:snapToGrid w:val="0"/>
        <w:spacing w:line="312" w:lineRule="auto"/>
        <w:ind w:firstLine="420" w:firstLineChars="0"/>
        <w:textAlignment w:val="auto"/>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在职业方面，调查结果显示，从事商业和服务业的人更加偏爱“微醺”的生活方式。相比于其他行业来说，商业和服务业的工作节奏、强度以及工作压力较大，从业人员需要一种缓解压力，舒缓心情，放松身心的方式方法来调节，而适当饮用低度酒是他们所乐意接受的形式。同时，商家已经敏感地察觉到“低度酒”或许不仅是年轻人聚会的时尚饮品，也能帮助压力日增、面临失眠压力的年轻人改善睡眠，缓解压力。其次，产业工人和进城务工人员则是第二大喜欢饮用低度酒的人群，这些人工作的形式较为单一，适当的微醺是他们为生活增加情趣的方式。另外，私营企业主、专业技术人员、农业劳动者等一定程度上都有饮用低度酒的倾向。从总体来看，低度酒的市场规模庞大，涉及多个职业领域和人群。</w:t>
      </w:r>
    </w:p>
    <w:p>
      <w:pPr>
        <w:keepNext w:val="0"/>
        <w:keepLines w:val="0"/>
        <w:pageBreakBefore w:val="0"/>
        <w:widowControl w:val="0"/>
        <w:kinsoku/>
        <w:wordWrap/>
        <w:overflowPunct/>
        <w:topLinePunct w:val="0"/>
        <w:autoSpaceDE/>
        <w:autoSpaceDN/>
        <w:bidi w:val="0"/>
        <w:adjustRightInd/>
        <w:snapToGrid w:val="0"/>
        <w:spacing w:line="312" w:lineRule="auto"/>
        <w:ind w:firstLine="420" w:firstLineChars="0"/>
        <w:textAlignment w:val="auto"/>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在人们饮用低度酒的习惯以及对低度酒市场的看法方面，大多数消费者只尝过1-5种低度酒，并且都是市场上卖得较火热的几款酒，如RIO、贝瑞甜心等。该调查结果折射出一个问题，为什么市面上低度酒的品牌那么多，但是消费者知晓的品牌并不多，其原因主要是低度酒的品牌很繁杂，消费者很难做出选择，大家也不容易找到自己喜欢的品牌，那么本平台就很好地针对了这个市场痛点，将低度酒的信息、商家、品牌等集中起来，为消费者提供更全面更优质的服务。</w:t>
      </w:r>
    </w:p>
    <w:p>
      <w:pPr>
        <w:keepNext w:val="0"/>
        <w:keepLines w:val="0"/>
        <w:pageBreakBefore w:val="0"/>
        <w:widowControl w:val="0"/>
        <w:kinsoku/>
        <w:wordWrap/>
        <w:overflowPunct/>
        <w:topLinePunct w:val="0"/>
        <w:autoSpaceDE/>
        <w:autoSpaceDN/>
        <w:bidi w:val="0"/>
        <w:adjustRightInd/>
        <w:snapToGrid w:val="0"/>
        <w:spacing w:line="312" w:lineRule="auto"/>
        <w:ind w:firstLine="420" w:firstLineChars="0"/>
        <w:textAlignment w:val="auto"/>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在人们对于微醺生活的看法层面，调查结果显示有超过60%的人愿意接受并且乐意接受微醺生活，对微醺生活抱有期待。关于对低度酒的接受情况方面，调查结果显示，超过65%的人愿意去尝试更多的低度酒品类、特点。调研数据充分证明了低度酒以及微醺生活所占有的广大市场。</w:t>
      </w:r>
    </w:p>
    <w:p>
      <w:pPr>
        <w:snapToGrid w:val="0"/>
        <w:spacing w:before="60" w:after="60" w:line="312" w:lineRule="auto"/>
        <w:ind w:left="0" w:leftChars="0" w:firstLine="0" w:firstLineChars="0"/>
        <w:outlineLvl w:val="0"/>
        <w:rPr>
          <w:rFonts w:hint="eastAsia" w:ascii="微软雅黑" w:hAnsi="微软雅黑" w:eastAsia="微软雅黑"/>
          <w:b/>
          <w:bCs/>
          <w:color w:val="333333"/>
          <w:sz w:val="28"/>
          <w:szCs w:val="28"/>
          <w:lang w:val="en-US" w:eastAsia="zh-Hans"/>
        </w:rPr>
      </w:pPr>
      <w:bookmarkStart w:id="113" w:name="_Toc11395"/>
      <w:bookmarkStart w:id="114" w:name="_Toc25476"/>
      <w:bookmarkStart w:id="115" w:name="_Toc10062"/>
      <w:r>
        <w:rPr>
          <w:rFonts w:hint="eastAsia" w:ascii="微软雅黑" w:hAnsi="微软雅黑" w:eastAsia="微软雅黑"/>
          <w:b/>
          <w:bCs/>
          <w:color w:val="333333"/>
          <w:sz w:val="28"/>
          <w:szCs w:val="28"/>
          <w:lang w:val="en-US" w:eastAsia="zh-CN"/>
        </w:rPr>
        <w:t>二、</w:t>
      </w:r>
      <w:r>
        <w:rPr>
          <w:rFonts w:hint="eastAsia" w:ascii="微软雅黑" w:hAnsi="微软雅黑" w:eastAsia="微软雅黑"/>
          <w:b/>
          <w:bCs/>
          <w:color w:val="333333"/>
          <w:sz w:val="28"/>
          <w:szCs w:val="28"/>
          <w:lang w:val="en-US" w:eastAsia="zh-Hans"/>
        </w:rPr>
        <w:t>现存需求分析</w:t>
      </w:r>
      <w:bookmarkEnd w:id="113"/>
      <w:bookmarkEnd w:id="114"/>
      <w:bookmarkEnd w:id="115"/>
    </w:p>
    <w:p>
      <w:pPr>
        <w:numPr>
          <w:ilvl w:val="0"/>
          <w:numId w:val="13"/>
        </w:numPr>
        <w:snapToGrid w:val="0"/>
        <w:spacing w:before="60" w:after="60" w:line="312" w:lineRule="auto"/>
        <w:ind w:left="420" w:leftChars="0" w:hanging="420" w:firstLineChars="0"/>
        <w:outlineLvl w:val="4"/>
        <w:rPr>
          <w:rFonts w:hint="eastAsia" w:ascii="微软雅黑" w:hAnsi="微软雅黑" w:eastAsia="微软雅黑"/>
          <w:color w:val="333333"/>
          <w:sz w:val="22"/>
          <w:lang w:eastAsia="zh-Hans"/>
        </w:rPr>
      </w:pPr>
      <w:r>
        <w:rPr>
          <w:rFonts w:hint="eastAsia" w:ascii="微软雅黑" w:hAnsi="微软雅黑" w:eastAsia="微软雅黑"/>
          <w:color w:val="333333"/>
          <w:sz w:val="22"/>
          <w:lang w:val="en-US" w:eastAsia="zh-CN"/>
        </w:rPr>
        <w:t>品牌信息集中需求</w:t>
      </w:r>
    </w:p>
    <w:p>
      <w:pPr>
        <w:snapToGrid w:val="0"/>
        <w:spacing w:before="60" w:after="60" w:line="312" w:lineRule="auto"/>
        <w:ind w:firstLine="440" w:firstLineChars="200"/>
        <w:rPr>
          <w:rFonts w:hint="default" w:ascii="微软雅黑" w:hAnsi="微软雅黑" w:eastAsia="微软雅黑"/>
          <w:color w:val="333333"/>
          <w:sz w:val="22"/>
          <w:lang w:val="en-US" w:eastAsia="zh-Hans"/>
        </w:rPr>
      </w:pPr>
      <w:r>
        <w:rPr>
          <w:rFonts w:hint="eastAsia" w:ascii="微软雅黑" w:hAnsi="微软雅黑" w:eastAsia="微软雅黑"/>
          <w:color w:val="333333"/>
          <w:sz w:val="22"/>
          <w:lang w:eastAsia="zh-Hans"/>
        </w:rPr>
        <w:t>问卷调查显示，</w:t>
      </w:r>
      <w:r>
        <w:rPr>
          <w:rFonts w:hint="eastAsia" w:ascii="微软雅黑" w:hAnsi="微软雅黑" w:eastAsia="微软雅黑"/>
          <w:color w:val="333333"/>
          <w:sz w:val="22"/>
          <w:lang w:val="en-US" w:eastAsia="zh-CN"/>
        </w:rPr>
        <w:t>目前消费者认为低度酒市场存在的最严重的问题是品牌杂、信息分散，消费者难以在众多低度酒品牌中选出可靠的、适合自己的产品，赞同这种说法的占比高达74.69%，因此，消费者需要一个平台，将这些低度酒的品牌信息集中起来。</w:t>
      </w:r>
    </w:p>
    <w:p>
      <w:pPr>
        <w:numPr>
          <w:ilvl w:val="0"/>
          <w:numId w:val="13"/>
        </w:numPr>
        <w:snapToGrid w:val="0"/>
        <w:spacing w:before="60" w:after="60" w:line="312" w:lineRule="auto"/>
        <w:ind w:left="420" w:leftChars="0" w:hanging="420" w:firstLineChars="0"/>
        <w:outlineLvl w:val="4"/>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解压需求</w:t>
      </w:r>
    </w:p>
    <w:p>
      <w:pPr>
        <w:numPr>
          <w:ilvl w:val="0"/>
          <w:numId w:val="0"/>
        </w:numPr>
        <w:snapToGrid w:val="0"/>
        <w:spacing w:before="60" w:after="60" w:line="312" w:lineRule="auto"/>
        <w:ind w:left="0" w:leftChars="0" w:firstLine="479" w:firstLineChars="218"/>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在现今快节奏的社会，年轻人们需要加快前进的脚步才能不被社会所淘汰，因此他们有着巨大的工作和生活压力，很多年轻人会选择“小酌一杯”，达到一种“微醺”的状态。在这个过程中，他们是放松的，轻松的，这也是消费者选择微醺生活的重要原因之一。</w:t>
      </w:r>
    </w:p>
    <w:p>
      <w:pPr>
        <w:numPr>
          <w:ilvl w:val="0"/>
          <w:numId w:val="13"/>
        </w:numPr>
        <w:snapToGrid w:val="0"/>
        <w:spacing w:before="60" w:after="60" w:line="312" w:lineRule="auto"/>
        <w:ind w:left="420" w:leftChars="0" w:hanging="420" w:firstLineChars="0"/>
        <w:outlineLvl w:val="4"/>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氛围需求</w:t>
      </w:r>
    </w:p>
    <w:p>
      <w:pPr>
        <w:numPr>
          <w:ilvl w:val="0"/>
          <w:numId w:val="0"/>
        </w:numPr>
        <w:snapToGrid w:val="0"/>
        <w:spacing w:before="60" w:after="60" w:line="312" w:lineRule="auto"/>
        <w:ind w:left="0" w:leftChars="0" w:firstLine="479" w:firstLineChars="218"/>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目前市场尚并没有形成一种很有微醺氛围的环境，虽然很多人参与到这个市场，消费者群体庞大，但是没有一个固定的平台把这样一群有爱好的人聚在一起，像一个小社区一样来交流讨论。</w:t>
      </w:r>
    </w:p>
    <w:p>
      <w:pPr>
        <w:numPr>
          <w:ilvl w:val="0"/>
          <w:numId w:val="13"/>
        </w:numPr>
        <w:snapToGrid w:val="0"/>
        <w:spacing w:before="60" w:after="60" w:line="312" w:lineRule="auto"/>
        <w:ind w:left="420" w:leftChars="0" w:hanging="420" w:firstLineChars="0"/>
        <w:outlineLvl w:val="4"/>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制作需求</w:t>
      </w:r>
    </w:p>
    <w:p>
      <w:pPr>
        <w:numPr>
          <w:ilvl w:val="0"/>
          <w:numId w:val="0"/>
        </w:numPr>
        <w:snapToGrid w:val="0"/>
        <w:spacing w:before="60" w:after="60" w:line="312" w:lineRule="auto"/>
        <w:ind w:left="0" w:leftChars="0" w:firstLine="479" w:firstLineChars="218"/>
        <w:rPr>
          <w:rFonts w:hint="default"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鉴于低度酒以果酒为主，且一些低度酒制作简单，很容易激发消费者在家制作的兴趣。调查结果显示，人们有想要自己制作低度酒的兴趣，增强体验感。</w:t>
      </w:r>
    </w:p>
    <w:p>
      <w:pPr>
        <w:snapToGrid w:val="0"/>
        <w:spacing w:before="60" w:after="60" w:line="312" w:lineRule="auto"/>
        <w:ind w:left="0" w:leftChars="0" w:firstLine="0" w:firstLineChars="0"/>
        <w:outlineLvl w:val="0"/>
        <w:rPr>
          <w:rFonts w:hint="eastAsia" w:ascii="微软雅黑" w:hAnsi="微软雅黑" w:eastAsia="微软雅黑"/>
          <w:b/>
          <w:bCs/>
          <w:color w:val="333333"/>
          <w:sz w:val="28"/>
          <w:szCs w:val="28"/>
          <w:lang w:val="en-US" w:eastAsia="zh-Hans"/>
        </w:rPr>
      </w:pPr>
      <w:bookmarkStart w:id="116" w:name="_Toc27901"/>
      <w:bookmarkStart w:id="117" w:name="_Toc20983"/>
      <w:bookmarkStart w:id="118" w:name="_Toc30308"/>
      <w:r>
        <w:rPr>
          <w:rFonts w:hint="eastAsia" w:ascii="微软雅黑" w:hAnsi="微软雅黑" w:eastAsia="微软雅黑"/>
          <w:b/>
          <w:bCs/>
          <w:color w:val="333333"/>
          <w:sz w:val="28"/>
          <w:szCs w:val="28"/>
          <w:lang w:val="en-US" w:eastAsia="zh-CN"/>
        </w:rPr>
        <w:t>三、</w:t>
      </w:r>
      <w:r>
        <w:rPr>
          <w:rFonts w:hint="eastAsia" w:ascii="微软雅黑" w:hAnsi="微软雅黑" w:eastAsia="微软雅黑"/>
          <w:b/>
          <w:bCs/>
          <w:color w:val="333333"/>
          <w:sz w:val="28"/>
          <w:szCs w:val="28"/>
          <w:lang w:val="en-US" w:eastAsia="zh-Hans"/>
        </w:rPr>
        <w:t>建议</w:t>
      </w:r>
      <w:bookmarkEnd w:id="116"/>
      <w:bookmarkEnd w:id="117"/>
      <w:bookmarkEnd w:id="118"/>
    </w:p>
    <w:p>
      <w:pPr>
        <w:numPr>
          <w:ilvl w:val="0"/>
          <w:numId w:val="0"/>
        </w:numPr>
        <w:snapToGrid w:val="0"/>
        <w:spacing w:before="60" w:after="60" w:line="312" w:lineRule="auto"/>
        <w:ind w:left="0" w:leftChars="0" w:firstLine="479" w:firstLineChars="218"/>
        <w:rPr>
          <w:rFonts w:hint="eastAsia" w:ascii="微软雅黑" w:hAnsi="微软雅黑" w:eastAsia="微软雅黑"/>
          <w:color w:val="333333"/>
          <w:sz w:val="22"/>
          <w:lang w:val="en-US" w:eastAsia="zh-CN"/>
        </w:rPr>
      </w:pPr>
      <w:r>
        <w:rPr>
          <w:rFonts w:hint="eastAsia" w:ascii="微软雅黑" w:hAnsi="微软雅黑" w:eastAsia="微软雅黑"/>
          <w:color w:val="333333"/>
          <w:sz w:val="22"/>
          <w:lang w:val="en-US" w:eastAsia="zh-CN"/>
        </w:rPr>
        <w:t>集中低度酒品牌的信息，营造微醺氛围，做低度酒推荐</w:t>
      </w:r>
    </w:p>
    <w:p>
      <w:pPr>
        <w:snapToGrid w:val="0"/>
        <w:spacing w:before="60" w:after="60" w:line="312" w:lineRule="auto"/>
        <w:ind w:left="0" w:leftChars="0" w:firstLine="0" w:firstLineChars="0"/>
        <w:outlineLvl w:val="0"/>
        <w:rPr>
          <w:rFonts w:hint="eastAsia" w:ascii="微软雅黑" w:hAnsi="微软雅黑" w:eastAsia="微软雅黑"/>
          <w:b/>
          <w:bCs/>
          <w:color w:val="333333"/>
          <w:sz w:val="28"/>
          <w:szCs w:val="28"/>
          <w:lang w:val="en-US" w:eastAsia="zh-Hans"/>
        </w:rPr>
      </w:pPr>
      <w:bookmarkStart w:id="119" w:name="_Toc6141"/>
      <w:bookmarkStart w:id="120" w:name="_Toc5240"/>
      <w:bookmarkStart w:id="121" w:name="_Toc31883"/>
      <w:r>
        <w:rPr>
          <w:rFonts w:hint="eastAsia" w:ascii="微软雅黑" w:hAnsi="微软雅黑" w:eastAsia="微软雅黑"/>
          <w:b/>
          <w:bCs/>
          <w:color w:val="333333"/>
          <w:sz w:val="28"/>
          <w:szCs w:val="28"/>
          <w:lang w:val="en-US" w:eastAsia="zh-CN"/>
        </w:rPr>
        <w:t>四、</w:t>
      </w:r>
      <w:r>
        <w:rPr>
          <w:rFonts w:hint="eastAsia" w:ascii="微软雅黑" w:hAnsi="微软雅黑" w:eastAsia="微软雅黑"/>
          <w:b/>
          <w:bCs/>
          <w:color w:val="333333"/>
          <w:sz w:val="28"/>
          <w:szCs w:val="28"/>
          <w:lang w:val="en-US" w:eastAsia="zh-Hans"/>
        </w:rPr>
        <w:t>总结</w:t>
      </w:r>
      <w:bookmarkEnd w:id="119"/>
      <w:bookmarkEnd w:id="120"/>
      <w:bookmarkEnd w:id="121"/>
    </w:p>
    <w:p>
      <w:pPr>
        <w:keepNext w:val="0"/>
        <w:keepLines w:val="0"/>
        <w:widowControl/>
        <w:suppressLineNumbers w:val="0"/>
        <w:ind w:left="0" w:leftChars="0" w:firstLine="418" w:firstLineChars="190"/>
        <w:jc w:val="left"/>
        <w:rPr>
          <w:rFonts w:hint="eastAsia" w:ascii="微软雅黑" w:hAnsi="微软雅黑" w:eastAsia="微软雅黑" w:cs="微软雅黑"/>
          <w:color w:val="231F20"/>
          <w:kern w:val="0"/>
          <w:sz w:val="21"/>
          <w:szCs w:val="21"/>
          <w:lang w:val="en-US" w:eastAsia="zh-CN" w:bidi="ar"/>
        </w:rPr>
      </w:pPr>
      <w:r>
        <w:rPr>
          <w:rFonts w:hint="eastAsia" w:ascii="微软雅黑" w:hAnsi="微软雅黑" w:eastAsia="微软雅黑"/>
          <w:color w:val="333333"/>
          <w:sz w:val="22"/>
          <w:lang w:eastAsia="zh-Hans"/>
        </w:rPr>
        <w:t>调查显示</w:t>
      </w:r>
      <w:r>
        <w:rPr>
          <w:rFonts w:hint="eastAsia" w:ascii="微软雅黑" w:hAnsi="微软雅黑" w:eastAsia="微软雅黑"/>
          <w:color w:val="333333"/>
          <w:sz w:val="22"/>
          <w:lang w:eastAsia="zh-CN"/>
        </w:rPr>
        <w:t>，</w:t>
      </w:r>
      <w:r>
        <w:rPr>
          <w:rFonts w:hint="eastAsia" w:ascii="微软雅黑" w:hAnsi="微软雅黑" w:eastAsia="微软雅黑"/>
          <w:color w:val="333333"/>
          <w:sz w:val="22"/>
          <w:lang w:val="en-US" w:eastAsia="zh-CN"/>
        </w:rPr>
        <w:t>年轻人们喜欢微醺的生活方式，并且</w:t>
      </w:r>
      <w:r>
        <w:rPr>
          <w:rFonts w:hint="eastAsia" w:ascii="微软雅黑" w:hAnsi="微软雅黑" w:eastAsia="微软雅黑" w:cs="微软雅黑"/>
          <w:color w:val="231F20"/>
          <w:kern w:val="0"/>
          <w:sz w:val="21"/>
          <w:szCs w:val="21"/>
          <w:lang w:val="en-US" w:eastAsia="zh-CN" w:bidi="ar"/>
        </w:rPr>
        <w:t>对于年轻人来说，喝酒如果面临社交压力，则断然拒绝，反之，如果是一件快乐的事，也会主动消费。更自主、可控的饮酒量和轻松愉快的氛围，成为年轻人酒精消费的主流文化。在他们看来，“喝得开心”“味道好“和什么人喝”最重要，而对于酒的档次，并不甚在意。</w:t>
      </w:r>
    </w:p>
    <w:p>
      <w:pPr>
        <w:keepNext w:val="0"/>
        <w:keepLines w:val="0"/>
        <w:widowControl/>
        <w:suppressLineNumbers w:val="0"/>
        <w:ind w:left="0" w:leftChars="0" w:firstLine="420" w:firstLineChars="200"/>
        <w:jc w:val="left"/>
        <w:rPr>
          <w:rFonts w:hint="eastAsia" w:ascii="微软雅黑" w:hAnsi="微软雅黑" w:eastAsia="微软雅黑" w:cs="微软雅黑"/>
          <w:color w:val="231F20"/>
          <w:kern w:val="0"/>
          <w:sz w:val="21"/>
          <w:szCs w:val="21"/>
          <w:lang w:val="en-US" w:eastAsia="zh-CN" w:bidi="ar"/>
        </w:rPr>
      </w:pPr>
      <w:r>
        <w:rPr>
          <w:rFonts w:hint="eastAsia" w:ascii="微软雅黑" w:hAnsi="微软雅黑" w:eastAsia="微软雅黑" w:cs="微软雅黑"/>
          <w:color w:val="231F20"/>
          <w:kern w:val="0"/>
          <w:sz w:val="21"/>
          <w:szCs w:val="21"/>
          <w:lang w:val="en-US" w:eastAsia="zh-CN" w:bidi="ar"/>
        </w:rPr>
        <w:t>低度酒市场的主要消费人群是年轻女性，甚至低度酒品牌会主打女性用户展开销售。</w:t>
      </w:r>
    </w:p>
    <w:p>
      <w:pPr>
        <w:keepNext w:val="0"/>
        <w:keepLines w:val="0"/>
        <w:widowControl/>
        <w:suppressLineNumbers w:val="0"/>
        <w:ind w:left="0" w:leftChars="0" w:firstLine="420" w:firstLineChars="200"/>
        <w:jc w:val="left"/>
        <w:rPr>
          <w:rFonts w:hint="eastAsia" w:ascii="微软雅黑" w:hAnsi="微软雅黑" w:eastAsia="微软雅黑" w:cs="微软雅黑"/>
          <w:color w:val="231F20"/>
          <w:kern w:val="0"/>
          <w:sz w:val="21"/>
          <w:szCs w:val="21"/>
          <w:lang w:val="en-US" w:eastAsia="zh-CN" w:bidi="ar"/>
        </w:rPr>
      </w:pPr>
      <w:r>
        <w:rPr>
          <w:rFonts w:hint="eastAsia" w:ascii="微软雅黑" w:hAnsi="微软雅黑" w:eastAsia="微软雅黑" w:cs="微软雅黑"/>
          <w:color w:val="231F20"/>
          <w:kern w:val="0"/>
          <w:sz w:val="21"/>
          <w:szCs w:val="21"/>
          <w:lang w:val="en-US" w:eastAsia="zh-CN" w:bidi="ar"/>
        </w:rPr>
        <w:t>市场问题方面，低度酒市场品牌繁多，消费者难以做出选择。</w:t>
      </w:r>
      <w:bookmarkStart w:id="122" w:name="_Toc73040765"/>
    </w:p>
    <w:p>
      <w:pPr>
        <w:keepNext w:val="0"/>
        <w:keepLines w:val="0"/>
        <w:widowControl/>
        <w:suppressLineNumbers w:val="0"/>
        <w:ind w:left="0" w:leftChars="0" w:firstLine="420" w:firstLineChars="200"/>
        <w:jc w:val="left"/>
        <w:rPr>
          <w:rFonts w:hint="eastAsia" w:ascii="微软雅黑" w:hAnsi="微软雅黑" w:eastAsia="微软雅黑" w:cs="微软雅黑"/>
          <w:color w:val="231F20"/>
          <w:kern w:val="0"/>
          <w:sz w:val="21"/>
          <w:szCs w:val="21"/>
          <w:lang w:val="en-US" w:eastAsia="zh-CN" w:bidi="ar"/>
        </w:rPr>
      </w:pPr>
    </w:p>
    <w:p>
      <w:pPr>
        <w:pStyle w:val="14"/>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outlineLvl w:val="1"/>
        <w:rPr>
          <w:rFonts w:ascii="微软雅黑" w:hAnsi="微软雅黑" w:eastAsia="微软雅黑"/>
          <w:sz w:val="36"/>
          <w:szCs w:val="36"/>
          <w:lang w:val="en-US" w:eastAsia="zh-CN"/>
        </w:rPr>
      </w:pPr>
      <w:r>
        <w:rPr>
          <w:rFonts w:ascii="微软雅黑" w:hAnsi="微软雅黑" w:eastAsia="微软雅黑"/>
          <w:sz w:val="36"/>
          <w:szCs w:val="36"/>
          <w:lang w:val="en-US" w:eastAsia="zh-CN"/>
        </w:rPr>
        <w:t>服务开展材料</w:t>
      </w:r>
      <w:bookmarkEnd w:id="122"/>
    </w:p>
    <w:p>
      <w:pPr>
        <w:rPr>
          <w:lang w:val="en-US" w:eastAsia="zh-CN"/>
        </w:rPr>
      </w:pPr>
      <w:r>
        <w:rPr>
          <w:lang w:val="en-US" w:eastAsia="zh-CN"/>
        </w:rPr>
        <w:drawing>
          <wp:inline distT="0" distB="0" distL="114300" distR="114300">
            <wp:extent cx="5266690" cy="1931035"/>
            <wp:effectExtent l="0" t="0" r="6350" b="4445"/>
            <wp:docPr id="14" name="图片 14" descr="微信图片_20220330184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20330184207"/>
                    <pic:cNvPicPr>
                      <a:picLocks noChangeAspect="1"/>
                    </pic:cNvPicPr>
                  </pic:nvPicPr>
                  <pic:blipFill>
                    <a:blip r:embed="rId12"/>
                    <a:stretch>
                      <a:fillRect/>
                    </a:stretch>
                  </pic:blipFill>
                  <pic:spPr>
                    <a:xfrm>
                      <a:off x="0" y="0"/>
                      <a:ext cx="5266690" cy="1931035"/>
                    </a:xfrm>
                    <a:prstGeom prst="rect">
                      <a:avLst/>
                    </a:prstGeom>
                  </pic:spPr>
                </pic:pic>
              </a:graphicData>
            </a:graphic>
          </wp:inline>
        </w:drawing>
      </w:r>
    </w:p>
    <w:p>
      <w:pPr>
        <w:rPr>
          <w:lang w:val="en-US" w:eastAsia="zh-CN"/>
        </w:rPr>
      </w:pPr>
    </w:p>
    <w:p>
      <w:pPr>
        <w:snapToGrid w:val="0"/>
        <w:spacing w:before="60" w:after="60" w:line="312" w:lineRule="auto"/>
        <w:ind w:firstLine="440" w:firstLineChars="200"/>
        <w:jc w:val="center"/>
        <w:rPr>
          <w:rFonts w:hint="eastAsia" w:ascii="微软雅黑" w:hAnsi="微软雅黑" w:eastAsia="微软雅黑"/>
          <w:color w:val="333333"/>
          <w:sz w:val="22"/>
          <w:lang w:eastAsia="zh-Hans"/>
        </w:rPr>
      </w:pPr>
      <w:r>
        <w:rPr>
          <w:rFonts w:hint="eastAsia" w:ascii="微软雅黑" w:hAnsi="微软雅黑" w:eastAsia="微软雅黑"/>
          <w:color w:val="333333"/>
          <w:sz w:val="22"/>
          <w:lang w:eastAsia="zh-Hans"/>
        </w:rPr>
        <w:t>（图片来源：</w:t>
      </w:r>
      <w:r>
        <w:rPr>
          <w:rFonts w:hint="eastAsia" w:ascii="微软雅黑" w:hAnsi="微软雅黑" w:eastAsia="微软雅黑"/>
          <w:color w:val="333333"/>
          <w:sz w:val="22"/>
          <w:lang w:val="en-US" w:eastAsia="zh-CN"/>
        </w:rPr>
        <w:t>关于微醺的调查问卷</w:t>
      </w:r>
      <w:r>
        <w:rPr>
          <w:rFonts w:hint="eastAsia" w:ascii="微软雅黑" w:hAnsi="微软雅黑" w:eastAsia="微软雅黑"/>
          <w:color w:val="333333"/>
          <w:sz w:val="22"/>
          <w:lang w:eastAsia="zh-Hans"/>
        </w:rPr>
        <w:t>）</w:t>
      </w:r>
    </w:p>
    <w:p>
      <w:pPr>
        <w:rPr>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textAlignment w:val="auto"/>
        <w:rPr>
          <w:rFonts w:hint="default" w:ascii="微软雅黑" w:hAnsi="微软雅黑" w:eastAsia="微软雅黑" w:cs="微软雅黑"/>
          <w:b w:val="0"/>
          <w:bCs w:val="0"/>
          <w:sz w:val="22"/>
          <w:szCs w:val="22"/>
          <w:lang w:val="en-US" w:eastAsia="zh-CN"/>
        </w:rPr>
      </w:pPr>
      <w:r>
        <w:rPr>
          <w:rFonts w:hint="default" w:ascii="微软雅黑" w:hAnsi="微软雅黑" w:eastAsia="微软雅黑" w:cs="微软雅黑"/>
          <w:b w:val="0"/>
          <w:bCs w:val="0"/>
          <w:sz w:val="22"/>
          <w:szCs w:val="22"/>
          <w:lang w:val="en-US" w:eastAsia="zh-CN"/>
        </w:rPr>
        <w:drawing>
          <wp:inline distT="0" distB="0" distL="114300" distR="114300">
            <wp:extent cx="5266690" cy="3143250"/>
            <wp:effectExtent l="0" t="0" r="6350" b="11430"/>
            <wp:docPr id="15" name="图片 15" descr="微信图片_2022033018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20330184230"/>
                    <pic:cNvPicPr>
                      <a:picLocks noChangeAspect="1"/>
                    </pic:cNvPicPr>
                  </pic:nvPicPr>
                  <pic:blipFill>
                    <a:blip r:embed="rId13"/>
                    <a:stretch>
                      <a:fillRect/>
                    </a:stretch>
                  </pic:blipFill>
                  <pic:spPr>
                    <a:xfrm>
                      <a:off x="0" y="0"/>
                      <a:ext cx="5266690" cy="3143250"/>
                    </a:xfrm>
                    <a:prstGeom prst="rect">
                      <a:avLst/>
                    </a:prstGeom>
                  </pic:spPr>
                </pic:pic>
              </a:graphicData>
            </a:graphic>
          </wp:inline>
        </w:drawing>
      </w:r>
    </w:p>
    <w:p>
      <w:pPr>
        <w:snapToGrid w:val="0"/>
        <w:spacing w:before="60" w:after="60" w:line="312" w:lineRule="auto"/>
        <w:ind w:firstLine="440" w:firstLineChars="200"/>
        <w:jc w:val="center"/>
        <w:rPr>
          <w:rFonts w:hint="eastAsia" w:ascii="微软雅黑" w:hAnsi="微软雅黑" w:eastAsia="微软雅黑"/>
          <w:color w:val="333333"/>
          <w:sz w:val="22"/>
          <w:lang w:eastAsia="zh-Hans"/>
        </w:rPr>
      </w:pPr>
      <w:r>
        <w:rPr>
          <w:rFonts w:hint="eastAsia" w:ascii="微软雅黑" w:hAnsi="微软雅黑" w:eastAsia="微软雅黑"/>
          <w:color w:val="333333"/>
          <w:sz w:val="22"/>
          <w:lang w:eastAsia="zh-Hans"/>
        </w:rPr>
        <w:t>（图片来源：</w:t>
      </w:r>
      <w:r>
        <w:rPr>
          <w:rFonts w:hint="eastAsia" w:ascii="微软雅黑" w:hAnsi="微软雅黑" w:eastAsia="微软雅黑"/>
          <w:color w:val="333333"/>
          <w:sz w:val="22"/>
          <w:lang w:val="en-US" w:eastAsia="zh-CN"/>
        </w:rPr>
        <w:t>关于微醺的调查问卷</w:t>
      </w:r>
      <w:r>
        <w:rPr>
          <w:rFonts w:hint="eastAsia" w:ascii="微软雅黑" w:hAnsi="微软雅黑" w:eastAsia="微软雅黑"/>
          <w:color w:val="333333"/>
          <w:sz w:val="22"/>
          <w:lang w:eastAsia="zh-Hans"/>
        </w:rPr>
        <w:t>）</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textAlignment w:val="auto"/>
        <w:rPr>
          <w:rFonts w:hint="default"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textAlignment w:val="auto"/>
        <w:rPr>
          <w:rFonts w:hint="default" w:ascii="微软雅黑" w:hAnsi="微软雅黑" w:eastAsia="微软雅黑" w:cs="微软雅黑"/>
          <w:b w:val="0"/>
          <w:bCs w:val="0"/>
          <w:sz w:val="22"/>
          <w:szCs w:val="22"/>
          <w:lang w:val="en-US" w:eastAsia="zh-CN"/>
        </w:rPr>
      </w:pPr>
      <w:r>
        <w:rPr>
          <w:rFonts w:hint="default" w:ascii="微软雅黑" w:hAnsi="微软雅黑" w:eastAsia="微软雅黑" w:cs="微软雅黑"/>
          <w:b w:val="0"/>
          <w:bCs w:val="0"/>
          <w:sz w:val="22"/>
          <w:szCs w:val="22"/>
          <w:lang w:val="en-US" w:eastAsia="zh-CN"/>
        </w:rPr>
        <w:drawing>
          <wp:inline distT="0" distB="0" distL="114300" distR="114300">
            <wp:extent cx="5266690" cy="3262630"/>
            <wp:effectExtent l="0" t="0" r="6350" b="13970"/>
            <wp:docPr id="16" name="图片 16" descr="微信图片_2022033018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20330184239"/>
                    <pic:cNvPicPr>
                      <a:picLocks noChangeAspect="1"/>
                    </pic:cNvPicPr>
                  </pic:nvPicPr>
                  <pic:blipFill>
                    <a:blip r:embed="rId14"/>
                    <a:stretch>
                      <a:fillRect/>
                    </a:stretch>
                  </pic:blipFill>
                  <pic:spPr>
                    <a:xfrm>
                      <a:off x="0" y="0"/>
                      <a:ext cx="5266690" cy="3262630"/>
                    </a:xfrm>
                    <a:prstGeom prst="rect">
                      <a:avLst/>
                    </a:prstGeom>
                  </pic:spPr>
                </pic:pic>
              </a:graphicData>
            </a:graphic>
          </wp:inline>
        </w:drawing>
      </w:r>
    </w:p>
    <w:p>
      <w:pPr>
        <w:snapToGrid w:val="0"/>
        <w:spacing w:before="60" w:after="60" w:line="312" w:lineRule="auto"/>
        <w:ind w:firstLine="440" w:firstLineChars="200"/>
        <w:jc w:val="center"/>
        <w:rPr>
          <w:rFonts w:hint="eastAsia" w:ascii="微软雅黑" w:hAnsi="微软雅黑" w:eastAsia="微软雅黑"/>
          <w:color w:val="333333"/>
          <w:sz w:val="22"/>
          <w:lang w:eastAsia="zh-Hans"/>
        </w:rPr>
      </w:pPr>
      <w:r>
        <w:rPr>
          <w:rFonts w:hint="eastAsia" w:ascii="微软雅黑" w:hAnsi="微软雅黑" w:eastAsia="微软雅黑"/>
          <w:color w:val="333333"/>
          <w:sz w:val="22"/>
          <w:lang w:eastAsia="zh-Hans"/>
        </w:rPr>
        <w:t>（图片来源：</w:t>
      </w:r>
      <w:r>
        <w:rPr>
          <w:rFonts w:hint="eastAsia" w:ascii="微软雅黑" w:hAnsi="微软雅黑" w:eastAsia="微软雅黑"/>
          <w:color w:val="333333"/>
          <w:sz w:val="22"/>
          <w:lang w:val="en-US" w:eastAsia="zh-CN"/>
        </w:rPr>
        <w:t>关于微醺的调查问卷</w:t>
      </w:r>
      <w:r>
        <w:rPr>
          <w:rFonts w:hint="eastAsia" w:ascii="微软雅黑" w:hAnsi="微软雅黑" w:eastAsia="微软雅黑"/>
          <w:color w:val="333333"/>
          <w:sz w:val="22"/>
          <w:lang w:eastAsia="zh-Hans"/>
        </w:rPr>
        <w:t>）</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textAlignment w:val="auto"/>
        <w:rPr>
          <w:rFonts w:hint="default"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textAlignment w:val="auto"/>
        <w:rPr>
          <w:rFonts w:hint="default" w:ascii="微软雅黑" w:hAnsi="微软雅黑" w:eastAsia="微软雅黑" w:cs="微软雅黑"/>
          <w:b w:val="0"/>
          <w:bCs w:val="0"/>
          <w:sz w:val="22"/>
          <w:szCs w:val="22"/>
          <w:lang w:val="en-US" w:eastAsia="zh-CN"/>
        </w:rPr>
      </w:pPr>
      <w:r>
        <w:rPr>
          <w:rFonts w:hint="default" w:ascii="微软雅黑" w:hAnsi="微软雅黑" w:eastAsia="微软雅黑" w:cs="微软雅黑"/>
          <w:b w:val="0"/>
          <w:bCs w:val="0"/>
          <w:sz w:val="22"/>
          <w:szCs w:val="22"/>
          <w:lang w:val="en-US" w:eastAsia="zh-CN"/>
        </w:rPr>
        <w:drawing>
          <wp:inline distT="0" distB="0" distL="114300" distR="114300">
            <wp:extent cx="5266690" cy="3118485"/>
            <wp:effectExtent l="0" t="0" r="6350" b="5715"/>
            <wp:docPr id="17" name="图片 17" descr="微信图片_2022033018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20330184244"/>
                    <pic:cNvPicPr>
                      <a:picLocks noChangeAspect="1"/>
                    </pic:cNvPicPr>
                  </pic:nvPicPr>
                  <pic:blipFill>
                    <a:blip r:embed="rId15"/>
                    <a:stretch>
                      <a:fillRect/>
                    </a:stretch>
                  </pic:blipFill>
                  <pic:spPr>
                    <a:xfrm>
                      <a:off x="0" y="0"/>
                      <a:ext cx="5266690" cy="3118485"/>
                    </a:xfrm>
                    <a:prstGeom prst="rect">
                      <a:avLst/>
                    </a:prstGeom>
                  </pic:spPr>
                </pic:pic>
              </a:graphicData>
            </a:graphic>
          </wp:inline>
        </w:drawing>
      </w:r>
    </w:p>
    <w:p>
      <w:pPr>
        <w:snapToGrid w:val="0"/>
        <w:spacing w:before="60" w:after="60" w:line="312" w:lineRule="auto"/>
        <w:ind w:firstLine="440" w:firstLineChars="200"/>
        <w:jc w:val="center"/>
        <w:rPr>
          <w:rFonts w:hint="eastAsia" w:ascii="微软雅黑" w:hAnsi="微软雅黑" w:eastAsia="微软雅黑"/>
          <w:color w:val="333333"/>
          <w:sz w:val="22"/>
          <w:lang w:eastAsia="zh-Hans"/>
        </w:rPr>
      </w:pPr>
      <w:r>
        <w:rPr>
          <w:rFonts w:hint="eastAsia" w:ascii="微软雅黑" w:hAnsi="微软雅黑" w:eastAsia="微软雅黑"/>
          <w:color w:val="333333"/>
          <w:sz w:val="22"/>
          <w:lang w:eastAsia="zh-Hans"/>
        </w:rPr>
        <w:t>（图片来源：</w:t>
      </w:r>
      <w:r>
        <w:rPr>
          <w:rFonts w:hint="eastAsia" w:ascii="微软雅黑" w:hAnsi="微软雅黑" w:eastAsia="微软雅黑"/>
          <w:color w:val="333333"/>
          <w:sz w:val="22"/>
          <w:lang w:val="en-US" w:eastAsia="zh-CN"/>
        </w:rPr>
        <w:t>关于微醺的调查问卷</w:t>
      </w:r>
      <w:r>
        <w:rPr>
          <w:rFonts w:hint="eastAsia" w:ascii="微软雅黑" w:hAnsi="微软雅黑" w:eastAsia="微软雅黑"/>
          <w:color w:val="333333"/>
          <w:sz w:val="22"/>
          <w:lang w:eastAsia="zh-Hans"/>
        </w:rPr>
        <w:t>）</w:t>
      </w: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textAlignment w:val="auto"/>
        <w:rPr>
          <w:rFonts w:hint="default" w:ascii="微软雅黑" w:hAnsi="微软雅黑" w:eastAsia="微软雅黑" w:cs="微软雅黑"/>
          <w:b w:val="0"/>
          <w:bCs w:val="0"/>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spacing w:before="60" w:after="60" w:line="312" w:lineRule="auto"/>
        <w:textAlignment w:val="auto"/>
        <w:rPr>
          <w:rFonts w:hint="default" w:ascii="微软雅黑" w:hAnsi="微软雅黑" w:eastAsia="微软雅黑" w:cs="微软雅黑"/>
          <w:b w:val="0"/>
          <w:bCs w:val="0"/>
          <w:sz w:val="22"/>
          <w:szCs w:val="22"/>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汉仪雅酷黑 75W">
    <w:altName w:val="黑体"/>
    <w:panose1 w:val="020B0804020202020204"/>
    <w:charset w:val="86"/>
    <w:family w:val="auto"/>
    <w:pitch w:val="default"/>
    <w:sig w:usb0="00000000" w:usb1="00000000" w:usb2="00000016" w:usb3="00000000" w:csb0="2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hint="default" w:eastAsia="宋体"/>
        <w:lang w:val="en-US" w:eastAsia="zh-CN"/>
      </w:rPr>
    </w:pPr>
    <w:r>
      <w:rPr>
        <w:rFonts w:ascii="宋体" w:hAnsi="宋体" w:eastAsia="宋体" w:cs="宋体"/>
        <w:sz w:val="24"/>
        <w:szCs w:val="24"/>
      </w:rPr>
      <w:drawing>
        <wp:inline distT="0" distB="0" distL="114300" distR="114300">
          <wp:extent cx="244475" cy="255905"/>
          <wp:effectExtent l="0" t="0" r="3175" b="1079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
                  <a:stretch>
                    <a:fillRect/>
                  </a:stretch>
                </pic:blipFill>
                <pic:spPr>
                  <a:xfrm>
                    <a:off x="0" y="0"/>
                    <a:ext cx="244475" cy="255905"/>
                  </a:xfrm>
                  <a:prstGeom prst="rect">
                    <a:avLst/>
                  </a:prstGeom>
                  <a:noFill/>
                  <a:ln w="9525">
                    <a:noFill/>
                  </a:ln>
                </pic:spPr>
              </pic:pic>
            </a:graphicData>
          </a:graphic>
        </wp:inline>
      </w:drawing>
    </w:r>
    <w:r>
      <w:rPr>
        <w:rFonts w:hint="eastAsia" w:ascii="宋体" w:hAnsi="宋体" w:eastAsia="宋体" w:cs="宋体"/>
        <w:sz w:val="24"/>
        <w:szCs w:val="24"/>
        <w:lang w:val="en-US" w:eastAsia="zh-CN"/>
      </w:rPr>
      <w:t>微醺吧台——新时代年轻人低度酒消费平台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18AA0"/>
    <w:multiLevelType w:val="singleLevel"/>
    <w:tmpl w:val="86018AA0"/>
    <w:lvl w:ilvl="0" w:tentative="0">
      <w:start w:val="1"/>
      <w:numFmt w:val="bullet"/>
      <w:lvlText w:val=""/>
      <w:lvlJc w:val="left"/>
      <w:pPr>
        <w:ind w:left="420" w:hanging="420"/>
      </w:pPr>
      <w:rPr>
        <w:rFonts w:hint="default" w:ascii="Wingdings" w:hAnsi="Wingdings"/>
      </w:rPr>
    </w:lvl>
  </w:abstractNum>
  <w:abstractNum w:abstractNumId="1">
    <w:nsid w:val="A38009CB"/>
    <w:multiLevelType w:val="singleLevel"/>
    <w:tmpl w:val="A38009CB"/>
    <w:lvl w:ilvl="0" w:tentative="0">
      <w:start w:val="1"/>
      <w:numFmt w:val="decimal"/>
      <w:suff w:val="nothing"/>
      <w:lvlText w:val="（%1）"/>
      <w:lvlJc w:val="left"/>
    </w:lvl>
  </w:abstractNum>
  <w:abstractNum w:abstractNumId="2">
    <w:nsid w:val="B8EFBFC9"/>
    <w:multiLevelType w:val="singleLevel"/>
    <w:tmpl w:val="B8EFBFC9"/>
    <w:lvl w:ilvl="0" w:tentative="0">
      <w:start w:val="2"/>
      <w:numFmt w:val="decimal"/>
      <w:suff w:val="nothing"/>
      <w:lvlText w:val="（%1）"/>
      <w:lvlJc w:val="left"/>
    </w:lvl>
  </w:abstractNum>
  <w:abstractNum w:abstractNumId="3">
    <w:nsid w:val="BC79DFE5"/>
    <w:multiLevelType w:val="singleLevel"/>
    <w:tmpl w:val="BC79DFE5"/>
    <w:lvl w:ilvl="0" w:tentative="0">
      <w:start w:val="1"/>
      <w:numFmt w:val="bullet"/>
      <w:lvlText w:val=""/>
      <w:lvlJc w:val="left"/>
      <w:pPr>
        <w:ind w:left="420" w:hanging="420"/>
      </w:pPr>
      <w:rPr>
        <w:rFonts w:hint="default" w:ascii="Wingdings" w:hAnsi="Wingdings"/>
      </w:rPr>
    </w:lvl>
  </w:abstractNum>
  <w:abstractNum w:abstractNumId="4">
    <w:nsid w:val="C1541C0A"/>
    <w:multiLevelType w:val="singleLevel"/>
    <w:tmpl w:val="C1541C0A"/>
    <w:lvl w:ilvl="0" w:tentative="0">
      <w:start w:val="2"/>
      <w:numFmt w:val="decimal"/>
      <w:suff w:val="nothing"/>
      <w:lvlText w:val="%1、"/>
      <w:lvlJc w:val="left"/>
    </w:lvl>
  </w:abstractNum>
  <w:abstractNum w:abstractNumId="5">
    <w:nsid w:val="CB95D0CE"/>
    <w:multiLevelType w:val="singleLevel"/>
    <w:tmpl w:val="CB95D0CE"/>
    <w:lvl w:ilvl="0" w:tentative="0">
      <w:start w:val="1"/>
      <w:numFmt w:val="bullet"/>
      <w:lvlText w:val=""/>
      <w:lvlJc w:val="left"/>
      <w:pPr>
        <w:ind w:left="420" w:hanging="420"/>
      </w:pPr>
      <w:rPr>
        <w:rFonts w:hint="default" w:ascii="Wingdings" w:hAnsi="Wingdings"/>
      </w:rPr>
    </w:lvl>
  </w:abstractNum>
  <w:abstractNum w:abstractNumId="6">
    <w:nsid w:val="018EA474"/>
    <w:multiLevelType w:val="singleLevel"/>
    <w:tmpl w:val="018EA474"/>
    <w:lvl w:ilvl="0" w:tentative="0">
      <w:start w:val="1"/>
      <w:numFmt w:val="bullet"/>
      <w:lvlText w:val=""/>
      <w:lvlJc w:val="left"/>
      <w:pPr>
        <w:ind w:left="420" w:hanging="420"/>
      </w:pPr>
      <w:rPr>
        <w:rFonts w:hint="default" w:ascii="Wingdings" w:hAnsi="Wingdings"/>
      </w:rPr>
    </w:lvl>
  </w:abstractNum>
  <w:abstractNum w:abstractNumId="7">
    <w:nsid w:val="0422A816"/>
    <w:multiLevelType w:val="multilevel"/>
    <w:tmpl w:val="0422A816"/>
    <w:lvl w:ilvl="0" w:tentative="0">
      <w:start w:val="6"/>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42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1AF33C8A"/>
    <w:multiLevelType w:val="singleLevel"/>
    <w:tmpl w:val="1AF33C8A"/>
    <w:lvl w:ilvl="0" w:tentative="0">
      <w:start w:val="2"/>
      <w:numFmt w:val="decimal"/>
      <w:lvlText w:val="%1."/>
      <w:lvlJc w:val="left"/>
      <w:pPr>
        <w:tabs>
          <w:tab w:val="left" w:pos="312"/>
        </w:tabs>
      </w:pPr>
      <w:rPr>
        <w:rFonts w:hint="default"/>
        <w:sz w:val="32"/>
        <w:szCs w:val="32"/>
      </w:rPr>
    </w:lvl>
  </w:abstractNum>
  <w:abstractNum w:abstractNumId="9">
    <w:nsid w:val="2254564D"/>
    <w:multiLevelType w:val="singleLevel"/>
    <w:tmpl w:val="2254564D"/>
    <w:lvl w:ilvl="0" w:tentative="0">
      <w:start w:val="1"/>
      <w:numFmt w:val="bullet"/>
      <w:lvlText w:val=""/>
      <w:lvlJc w:val="left"/>
      <w:pPr>
        <w:ind w:left="420" w:hanging="420"/>
      </w:pPr>
      <w:rPr>
        <w:rFonts w:hint="default" w:ascii="Wingdings" w:hAnsi="Wingdings"/>
      </w:rPr>
    </w:lvl>
  </w:abstractNum>
  <w:abstractNum w:abstractNumId="10">
    <w:nsid w:val="47942349"/>
    <w:multiLevelType w:val="singleLevel"/>
    <w:tmpl w:val="47942349"/>
    <w:lvl w:ilvl="0" w:tentative="0">
      <w:start w:val="1"/>
      <w:numFmt w:val="decimal"/>
      <w:lvlText w:val="%1."/>
      <w:lvlJc w:val="left"/>
      <w:pPr>
        <w:tabs>
          <w:tab w:val="left" w:pos="312"/>
        </w:tabs>
      </w:pPr>
      <w:rPr>
        <w:rFonts w:hint="default"/>
        <w:sz w:val="40"/>
        <w:szCs w:val="40"/>
      </w:rPr>
    </w:lvl>
  </w:abstractNum>
  <w:abstractNum w:abstractNumId="11">
    <w:nsid w:val="59ADCABA"/>
    <w:multiLevelType w:val="multilevel"/>
    <w:tmpl w:val="59ADCABA"/>
    <w:lvl w:ilvl="0" w:tentative="0">
      <w:start w:val="1"/>
      <w:numFmt w:val="decimal"/>
      <w:pStyle w:val="20"/>
      <w:lvlText w:val="%1."/>
      <w:lvlJc w:val="left"/>
      <w:pPr>
        <w:ind w:left="420" w:hanging="420"/>
      </w:pPr>
      <w:rPr>
        <w:bCs/>
      </w:rPr>
    </w:lvl>
    <w:lvl w:ilvl="1" w:tentative="0">
      <w:start w:val="1"/>
      <w:numFmt w:val="decimal"/>
      <w:lvlText w:val="%1.%2."/>
      <w:lvlJc w:val="left"/>
      <w:pPr>
        <w:ind w:left="840" w:hanging="420"/>
      </w:pPr>
      <w:rPr>
        <w:bCs/>
      </w:rPr>
    </w:lvl>
    <w:lvl w:ilvl="2" w:tentative="0">
      <w:start w:val="1"/>
      <w:numFmt w:val="decimal"/>
      <w:pStyle w:val="21"/>
      <w:lvlText w:val="%1.%2.%3."/>
      <w:lvlJc w:val="left"/>
      <w:pPr>
        <w:ind w:left="1260" w:hanging="420"/>
      </w:pPr>
      <w:rPr>
        <w:bCs/>
      </w:rPr>
    </w:lvl>
    <w:lvl w:ilvl="3" w:tentative="0">
      <w:start w:val="1"/>
      <w:numFmt w:val="decimal"/>
      <w:lvlText w:val="%1.%2.%3.%4."/>
      <w:lvlJc w:val="left"/>
      <w:pPr>
        <w:ind w:left="1680" w:hanging="420"/>
      </w:pPr>
      <w:rPr>
        <w:bCs/>
      </w:rPr>
    </w:lvl>
    <w:lvl w:ilvl="4" w:tentative="0">
      <w:start w:val="1"/>
      <w:numFmt w:val="decimal"/>
      <w:lvlText w:val="%1.%2.%3.%4.%5."/>
      <w:lvlJc w:val="left"/>
      <w:pPr>
        <w:ind w:left="2100" w:hanging="420"/>
      </w:pPr>
      <w:rPr>
        <w:bCs/>
      </w:rPr>
    </w:lvl>
    <w:lvl w:ilvl="5" w:tentative="0">
      <w:start w:val="1"/>
      <w:numFmt w:val="decimal"/>
      <w:lvlText w:val="%1.%2.%3.%4.%5.%6."/>
      <w:lvlJc w:val="left"/>
      <w:pPr>
        <w:ind w:left="2520" w:hanging="420"/>
      </w:pPr>
      <w:rPr>
        <w:bCs/>
      </w:rPr>
    </w:lvl>
    <w:lvl w:ilvl="6" w:tentative="0">
      <w:start w:val="1"/>
      <w:numFmt w:val="decimal"/>
      <w:lvlText w:val="%1.%2.%3.%4.%5.%6.%7."/>
      <w:lvlJc w:val="left"/>
      <w:pPr>
        <w:ind w:left="2940" w:hanging="420"/>
      </w:pPr>
      <w:rPr>
        <w:bCs/>
      </w:rPr>
    </w:lvl>
    <w:lvl w:ilvl="7" w:tentative="0">
      <w:start w:val="1"/>
      <w:numFmt w:val="decimal"/>
      <w:lvlText w:val="%1.%2.%3.%4.%5.%6.%7.%8."/>
      <w:lvlJc w:val="left"/>
      <w:pPr>
        <w:ind w:left="3360" w:hanging="420"/>
      </w:pPr>
      <w:rPr>
        <w:bCs/>
      </w:rPr>
    </w:lvl>
    <w:lvl w:ilvl="8" w:tentative="0">
      <w:start w:val="0"/>
      <w:numFmt w:val="decimal"/>
      <w:lvlText w:val=""/>
      <w:lvlJc w:val="left"/>
    </w:lvl>
  </w:abstractNum>
  <w:abstractNum w:abstractNumId="12">
    <w:nsid w:val="6AADCFC5"/>
    <w:multiLevelType w:val="singleLevel"/>
    <w:tmpl w:val="6AADCFC5"/>
    <w:lvl w:ilvl="0" w:tentative="0">
      <w:start w:val="1"/>
      <w:numFmt w:val="bullet"/>
      <w:lvlText w:val=""/>
      <w:lvlJc w:val="left"/>
      <w:pPr>
        <w:ind w:left="420" w:hanging="420"/>
      </w:pPr>
      <w:rPr>
        <w:rFonts w:hint="default" w:ascii="Wingdings" w:hAnsi="Wingdings"/>
      </w:rPr>
    </w:lvl>
  </w:abstractNum>
  <w:num w:numId="1">
    <w:abstractNumId w:val="11"/>
  </w:num>
  <w:num w:numId="2">
    <w:abstractNumId w:val="10"/>
  </w:num>
  <w:num w:numId="3">
    <w:abstractNumId w:val="8"/>
  </w:num>
  <w:num w:numId="4">
    <w:abstractNumId w:val="7"/>
  </w:num>
  <w:num w:numId="5">
    <w:abstractNumId w:val="3"/>
  </w:num>
  <w:num w:numId="6">
    <w:abstractNumId w:val="5"/>
  </w:num>
  <w:num w:numId="7">
    <w:abstractNumId w:val="9"/>
  </w:num>
  <w:num w:numId="8">
    <w:abstractNumId w:val="0"/>
  </w:num>
  <w:num w:numId="9">
    <w:abstractNumId w:val="1"/>
  </w:num>
  <w:num w:numId="10">
    <w:abstractNumId w:val="6"/>
  </w:num>
  <w:num w:numId="11">
    <w:abstractNumId w:val="2"/>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B0870"/>
    <w:rsid w:val="01372C22"/>
    <w:rsid w:val="017165B7"/>
    <w:rsid w:val="03B26030"/>
    <w:rsid w:val="03B52C6C"/>
    <w:rsid w:val="03DD1CE2"/>
    <w:rsid w:val="05B91263"/>
    <w:rsid w:val="05FE61C4"/>
    <w:rsid w:val="061D02C0"/>
    <w:rsid w:val="06B62CBE"/>
    <w:rsid w:val="06BA4BAE"/>
    <w:rsid w:val="072234AF"/>
    <w:rsid w:val="08583936"/>
    <w:rsid w:val="08CA301C"/>
    <w:rsid w:val="08ED56A1"/>
    <w:rsid w:val="09672D14"/>
    <w:rsid w:val="0C63537C"/>
    <w:rsid w:val="0C8223BE"/>
    <w:rsid w:val="0CE10150"/>
    <w:rsid w:val="0D920A99"/>
    <w:rsid w:val="0E0628CC"/>
    <w:rsid w:val="0E64240E"/>
    <w:rsid w:val="0F3E52D1"/>
    <w:rsid w:val="109700E0"/>
    <w:rsid w:val="14385C24"/>
    <w:rsid w:val="15451DDD"/>
    <w:rsid w:val="17EC103C"/>
    <w:rsid w:val="188221C4"/>
    <w:rsid w:val="194A7C55"/>
    <w:rsid w:val="19682E22"/>
    <w:rsid w:val="199051ED"/>
    <w:rsid w:val="1AF20297"/>
    <w:rsid w:val="1BCB7815"/>
    <w:rsid w:val="1D166468"/>
    <w:rsid w:val="1D887EA7"/>
    <w:rsid w:val="1E9D0063"/>
    <w:rsid w:val="1F64759C"/>
    <w:rsid w:val="1FFD3E9B"/>
    <w:rsid w:val="207B2B57"/>
    <w:rsid w:val="251A293E"/>
    <w:rsid w:val="258E797B"/>
    <w:rsid w:val="2598248B"/>
    <w:rsid w:val="268851A3"/>
    <w:rsid w:val="26CB1A16"/>
    <w:rsid w:val="270D0ABB"/>
    <w:rsid w:val="276D04D1"/>
    <w:rsid w:val="27764078"/>
    <w:rsid w:val="27EE55B3"/>
    <w:rsid w:val="292F7D90"/>
    <w:rsid w:val="2A123AFF"/>
    <w:rsid w:val="2A1A6F3D"/>
    <w:rsid w:val="2A6428AE"/>
    <w:rsid w:val="2AA455D2"/>
    <w:rsid w:val="2AFF7566"/>
    <w:rsid w:val="2B020F7B"/>
    <w:rsid w:val="2B34470A"/>
    <w:rsid w:val="2C231FF2"/>
    <w:rsid w:val="2C5B55EB"/>
    <w:rsid w:val="2CA927FA"/>
    <w:rsid w:val="2EEA47EE"/>
    <w:rsid w:val="2F7075FF"/>
    <w:rsid w:val="2FA8608A"/>
    <w:rsid w:val="30FF3940"/>
    <w:rsid w:val="3167280E"/>
    <w:rsid w:val="337324E5"/>
    <w:rsid w:val="33951DBC"/>
    <w:rsid w:val="33A61191"/>
    <w:rsid w:val="33C2760A"/>
    <w:rsid w:val="33DC3E0A"/>
    <w:rsid w:val="34A04980"/>
    <w:rsid w:val="370731F9"/>
    <w:rsid w:val="38045AA7"/>
    <w:rsid w:val="398C579A"/>
    <w:rsid w:val="3C9D06F9"/>
    <w:rsid w:val="3CE7130A"/>
    <w:rsid w:val="3D28049E"/>
    <w:rsid w:val="3D3E6283"/>
    <w:rsid w:val="3D66155E"/>
    <w:rsid w:val="3D9170BE"/>
    <w:rsid w:val="3E061A85"/>
    <w:rsid w:val="40CD51E9"/>
    <w:rsid w:val="42CC2BBC"/>
    <w:rsid w:val="42EB54C2"/>
    <w:rsid w:val="435C52E0"/>
    <w:rsid w:val="44E658D9"/>
    <w:rsid w:val="460C2091"/>
    <w:rsid w:val="46511AE0"/>
    <w:rsid w:val="47814935"/>
    <w:rsid w:val="48E906AB"/>
    <w:rsid w:val="49830203"/>
    <w:rsid w:val="4B7B6562"/>
    <w:rsid w:val="4C2D4BB1"/>
    <w:rsid w:val="4C6558A2"/>
    <w:rsid w:val="4D755962"/>
    <w:rsid w:val="4E2C5890"/>
    <w:rsid w:val="4E613C09"/>
    <w:rsid w:val="4F8C7DF1"/>
    <w:rsid w:val="506643DA"/>
    <w:rsid w:val="50AF6AED"/>
    <w:rsid w:val="521D2EC4"/>
    <w:rsid w:val="53471DB5"/>
    <w:rsid w:val="53A502D6"/>
    <w:rsid w:val="56B76C98"/>
    <w:rsid w:val="573B5557"/>
    <w:rsid w:val="58325BD0"/>
    <w:rsid w:val="592D3CE7"/>
    <w:rsid w:val="598A2EE8"/>
    <w:rsid w:val="5A851901"/>
    <w:rsid w:val="5A9304C2"/>
    <w:rsid w:val="5AE96D26"/>
    <w:rsid w:val="5BC85F49"/>
    <w:rsid w:val="5EAC34B7"/>
    <w:rsid w:val="5EB64C21"/>
    <w:rsid w:val="5ECB647C"/>
    <w:rsid w:val="5F3B2214"/>
    <w:rsid w:val="5F876997"/>
    <w:rsid w:val="5FE641EF"/>
    <w:rsid w:val="606E0887"/>
    <w:rsid w:val="61A34DCE"/>
    <w:rsid w:val="62C62004"/>
    <w:rsid w:val="62D308C8"/>
    <w:rsid w:val="63997596"/>
    <w:rsid w:val="65922FD0"/>
    <w:rsid w:val="685F0031"/>
    <w:rsid w:val="689C4DAA"/>
    <w:rsid w:val="691D05FD"/>
    <w:rsid w:val="697D69D9"/>
    <w:rsid w:val="69944542"/>
    <w:rsid w:val="6A810B4F"/>
    <w:rsid w:val="6AED191A"/>
    <w:rsid w:val="6B3C347A"/>
    <w:rsid w:val="6B6E08BB"/>
    <w:rsid w:val="6C941B2F"/>
    <w:rsid w:val="6D1725D3"/>
    <w:rsid w:val="6E3D5E8F"/>
    <w:rsid w:val="6E7D1A95"/>
    <w:rsid w:val="6F84308E"/>
    <w:rsid w:val="6FA50623"/>
    <w:rsid w:val="6FDE4B79"/>
    <w:rsid w:val="708C7593"/>
    <w:rsid w:val="71007C2A"/>
    <w:rsid w:val="716B4650"/>
    <w:rsid w:val="71E91E69"/>
    <w:rsid w:val="72072F98"/>
    <w:rsid w:val="73E5446D"/>
    <w:rsid w:val="748B0A33"/>
    <w:rsid w:val="75556FDF"/>
    <w:rsid w:val="757068D9"/>
    <w:rsid w:val="75747F52"/>
    <w:rsid w:val="77E12F00"/>
    <w:rsid w:val="78A57890"/>
    <w:rsid w:val="7A276993"/>
    <w:rsid w:val="7B5347B3"/>
    <w:rsid w:val="7BFC5C9A"/>
    <w:rsid w:val="7CAA3B13"/>
    <w:rsid w:val="7CE96CF2"/>
    <w:rsid w:val="7E5B4111"/>
    <w:rsid w:val="7F0013D2"/>
    <w:rsid w:val="7FC909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0"/>
    <w:pPr>
      <w:spacing w:line="480" w:lineRule="auto"/>
      <w:jc w:val="center"/>
      <w:outlineLvl w:val="0"/>
    </w:pPr>
    <w:rPr>
      <w:rFonts w:asciiTheme="majorHAnsi" w:hAnsiTheme="majorHAnsi" w:eastAsiaTheme="majorEastAsia" w:cstheme="majorBidi"/>
      <w:b/>
      <w:bCs/>
      <w:sz w:val="48"/>
      <w:szCs w:val="32"/>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qFormat/>
    <w:uiPriority w:val="0"/>
    <w:rPr>
      <w:color w:val="0000FF"/>
      <w:u w:val="single"/>
    </w:rPr>
  </w:style>
  <w:style w:type="paragraph" w:customStyle="1" w:styleId="20">
    <w:name w:val="一级一级"/>
    <w:basedOn w:val="1"/>
    <w:next w:val="1"/>
    <w:qFormat/>
    <w:uiPriority w:val="0"/>
    <w:pPr>
      <w:keepNext/>
      <w:keepLines/>
      <w:numPr>
        <w:ilvl w:val="0"/>
        <w:numId w:val="1"/>
      </w:numPr>
      <w:snapToGrid w:val="0"/>
      <w:spacing w:line="408" w:lineRule="auto"/>
      <w:ind w:hangingChars="160"/>
      <w:jc w:val="left"/>
      <w:outlineLvl w:val="0"/>
    </w:pPr>
    <w:rPr>
      <w:rFonts w:ascii="微软雅黑" w:hAnsi="微软雅黑"/>
      <w:b/>
      <w:bCs/>
      <w:color w:val="1A1A1A"/>
      <w:kern w:val="44"/>
      <w:sz w:val="30"/>
      <w:szCs w:val="36"/>
    </w:rPr>
  </w:style>
  <w:style w:type="paragraph" w:customStyle="1" w:styleId="21">
    <w:name w:val="三级三级"/>
    <w:basedOn w:val="1"/>
    <w:next w:val="1"/>
    <w:qFormat/>
    <w:uiPriority w:val="0"/>
    <w:pPr>
      <w:keepNext/>
      <w:keepLines/>
      <w:numPr>
        <w:ilvl w:val="2"/>
        <w:numId w:val="1"/>
      </w:numPr>
      <w:snapToGrid w:val="0"/>
      <w:spacing w:line="408" w:lineRule="auto"/>
      <w:ind w:firstLineChars="0"/>
      <w:jc w:val="left"/>
      <w:outlineLvl w:val="2"/>
    </w:pPr>
    <w:rPr>
      <w:rFonts w:ascii="微软雅黑" w:hAnsi="微软雅黑"/>
      <w:bCs/>
      <w:color w:val="1A1A1A"/>
      <w:sz w:val="28"/>
      <w:szCs w:val="32"/>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几何图形简约项目计划书1"/>
      <sectRole val="1"/>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21560</Words>
  <Characters>22506</Characters>
  <Lines>0</Lines>
  <Paragraphs>0</Paragraphs>
  <TotalTime>12</TotalTime>
  <ScaleCrop>false</ScaleCrop>
  <LinksUpToDate>false</LinksUpToDate>
  <CharactersWithSpaces>23082</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咕咕</dc:creator>
  <cp:lastModifiedBy>林落</cp:lastModifiedBy>
  <dcterms:modified xsi:type="dcterms:W3CDTF">2022-03-30T11:04:12Z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42737C60EAB2452DA117723D2A01548E</vt:lpwstr>
  </property>
</Properties>
</file>