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000"/>
        <w:jc w:val="center"/>
      </w:pPr>
      <w:r>
        <w:rPr>
          <w:b/>
          <w:bCs/>
          <w:color w:val="1F4E78"/>
          <w:sz w:val="48"/>
          <w:szCs w:val="48"/>
        </w:rPr>
        <w:t xml:space="preserve">REPORTE DE DESARROLLO</w:t>
      </w:r>
    </w:p>
    <w:p>
      <w:pPr>
        <w:spacing w:after="200"/>
        <w:jc w:val="center"/>
      </w:pPr>
      <w:r>
        <w:rPr>
          <w:color w:val="2E75B6"/>
          <w:sz w:val="36"/>
          <w:szCs w:val="36"/>
        </w:rPr>
        <w:t xml:space="preserve">Gamification Microservice</w:t>
      </w:r>
    </w:p>
    <w:p>
      <w:pPr>
        <w:spacing w:after="800"/>
        <w:jc w:val="center"/>
      </w:pPr>
      <w:r>
        <w:rPr>
          <w:sz w:val="24"/>
          <w:szCs w:val="24"/>
        </w:rPr>
        <w:t xml:space="preserve">EciWise Platform</w:t>
      </w:r>
    </w:p>
    <w:p/>
    <w:p>
      <w:pPr>
        <w:spacing w:after="100" w:before="400"/>
        <w:jc w:val="center"/>
      </w:pPr>
      <w:r>
        <w:rPr>
          <w:sz w:val="22"/>
          <w:szCs w:val="22"/>
        </w:rPr>
        <w:t xml:space="preserve">Período: 9 de Junio - 16 de Junio de 2026</w:t>
      </w:r>
    </w:p>
    <w:p>
      <w:pPr>
        <w:spacing w:after="400"/>
        <w:jc w:val="center"/>
      </w:pPr>
      <w:r>
        <w:rPr>
          <w:sz w:val="22"/>
          <w:szCs w:val="22"/>
        </w:rPr>
        <w:t xml:space="preserve">Desarrollado por: Anderson Fabian Garcia Nieto</w:t>
      </w:r>
    </w:p>
    <w:p>
      <w:r>
        <w:br w:type="page"/>
      </w:r>
    </w:p>
    <w:p>
      <w:pPr>
        <w:pStyle w:val="Heading1"/>
      </w:pPr>
      <w:r>
        <w:t xml:space="preserve">RESUMEN EJECUTIVO</w:t>
      </w:r>
    </w:p>
    <w:p>
      <w:pPr>
        <w:spacing w:after="200"/>
      </w:pPr>
      <w:r>
        <w:t xml:space="preserve">Se completó la implementación del Microservicio de Gamificación para la plataforma EciWise con arquitectura hexagonal (Ports &amp; Adapters) siguiendo principios de Domain-Driven Design (DDD) y CQRS.</w:t>
      </w:r>
    </w:p>
    <w:p>
      <w:pPr>
        <w:pStyle w:val="Heading2"/>
      </w:pPr>
      <w:r>
        <w:t xml:space="preserve">Logros Principales</w:t>
      </w:r>
    </w:p>
    <w:p>
      <w:pPr>
        <w:pStyle w:val="ListParagraph"/>
        <w:numPr>
          <w:ilvl w:val="0"/>
          <w:numId w:val="2"/>
        </w:numPr>
      </w:pPr>
      <w:r>
        <w:t xml:space="preserve">Implementación completa de microservicio con arquitectura limpia y escalable</w:t>
      </w:r>
    </w:p>
    <w:p>
      <w:pPr>
        <w:pStyle w:val="ListParagraph"/>
        <w:numPr>
          <w:ilvl w:val="0"/>
          <w:numId w:val="2"/>
        </w:numPr>
      </w:pPr>
      <w:r>
        <w:t xml:space="preserve">Validación de seguridad mediante JWT (HMAC-SHA256) en RabbitMQ</w:t>
      </w:r>
    </w:p>
    <w:p>
      <w:pPr>
        <w:pStyle w:val="ListParagraph"/>
        <w:numPr>
          <w:ilvl w:val="0"/>
          <w:numId w:val="2"/>
        </w:numPr>
      </w:pPr>
      <w:r>
        <w:t xml:space="preserve">Integración de 5 tipos de eventos de múltiples servicios</w:t>
      </w:r>
    </w:p>
    <w:p>
      <w:pPr>
        <w:pStyle w:val="ListParagraph"/>
        <w:numPr>
          <w:ilvl w:val="0"/>
          <w:numId w:val="2"/>
        </w:numPr>
      </w:pPr>
      <w:r>
        <w:t xml:space="preserve">Documentación profesional y políticas de proyecto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Configuración de CI/CD con GitHub Actions</w:t>
      </w:r>
    </w:p>
    <w:p>
      <w:pPr>
        <w:pStyle w:val="Heading2"/>
      </w:pPr>
      <w:r>
        <w:t xml:space="preserve">Estadísticas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de Commits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Ramas Activas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(scaffolding, develop)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Eventos Procesados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tipos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HISTORIAL DE COMMITS (10 total)</w:t>
      </w:r>
    </w:p>
    <w:p>
      <w:pPr>
        <w:pStyle w:val="Heading2"/>
      </w:pPr>
      <w:r>
        <w:t xml:space="preserve">Commit 1: Refactor (2144623) - 2026-06-16</w:t>
      </w:r>
    </w:p>
    <w:p>
      <w:pPr>
        <w:spacing w:after="200"/>
      </w:pPr>
      <w:r>
        <w:t xml:space="preserve">Extracción de campos específicos de eventos RabbitMQ. Cada tipo de evento ahora procesa su payload específico manteniendo envelope común.</w:t>
      </w:r>
    </w:p>
    <w:p>
      <w:pPr>
        <w:pStyle w:val="Heading2"/>
      </w:pPr>
      <w:r>
        <w:t xml:space="preserve">Commit 2: Feature (831908c) - 2026-06-16</w:t>
      </w:r>
    </w:p>
    <w:p>
      <w:pPr>
        <w:spacing w:after="200"/>
      </w:pPr>
      <w:r>
        <w:t xml:space="preserve">Expansión de RabbitMQ para soportar 5 tipos de eventos con asignación de puntos (5-25 puntos).</w:t>
      </w:r>
    </w:p>
    <w:p>
      <w:pPr>
        <w:pStyle w:val="Heading2"/>
      </w:pPr>
      <w:r>
        <w:t xml:space="preserve">Commit 3: Documentation (3ae094a) - 2026-06-16</w:t>
      </w:r>
    </w:p>
    <w:p>
      <w:pPr>
        <w:spacing w:after="200"/>
      </w:pPr>
      <w:r>
        <w:t xml:space="preserve">Documentación profesional: README, Code of Conduct, Contributing, Security, License, GitHub templates.</w:t>
      </w:r>
    </w:p>
    <w:p>
      <w:pPr>
        <w:pStyle w:val="Heading2"/>
      </w:pPr>
      <w:r>
        <w:t xml:space="preserve">Commit 4: Security (28f04c8) - 2026-06-16</w:t>
      </w:r>
    </w:p>
    <w:p>
      <w:pPr>
        <w:spacing w:after="200"/>
      </w:pPr>
      <w:r>
        <w:t xml:space="preserve">Validación JWT HMAC-SHA256 para autenticación de mensajes RabbitMQ.</w:t>
      </w:r>
    </w:p>
    <w:p>
      <w:pPr>
        <w:pStyle w:val="Heading2"/>
      </w:pPr>
      <w:r>
        <w:t xml:space="preserve">Commit 5: Fix (d0574b0) - 2026-06-12</w:t>
      </w:r>
    </w:p>
    <w:p>
      <w:pPr>
        <w:spacing w:after="200"/>
      </w:pPr>
      <w:r>
        <w:t xml:space="preserve">Resolución de conflictos de versiones y configuración de docker-compose.</w:t>
      </w:r>
    </w:p>
    <w:p>
      <w:pPr>
        <w:pStyle w:val="Heading2"/>
      </w:pPr>
      <w:r>
        <w:t xml:space="preserve">Commit 6-10: Implementación Inicial</w:t>
      </w:r>
    </w:p>
    <w:p>
      <w:pPr>
        <w:spacing w:after="200"/>
      </w:pPr>
      <w:r>
        <w:t xml:space="preserve">Commits 6-10 (fechas 2026-06-09 a 2026-06-12): Inicialización de arquitectura hexagonal, DDD, CQRS, Entity Framework, RabbitMQ, Redis, y CI/CD.</w:t>
      </w:r>
    </w:p>
    <w:p>
      <w:r>
        <w:br w:type="page"/>
      </w:r>
    </w:p>
    <w:p>
      <w:pPr>
        <w:pStyle w:val="Heading1"/>
      </w:pPr>
      <w:r>
        <w:t xml:space="preserve">CARACTERÍSTICAS IMPLEMENTADAS</w:t>
      </w:r>
    </w:p>
    <w:p>
      <w:pPr>
        <w:pStyle w:val="Heading2"/>
      </w:pPr>
      <w:r>
        <w:t xml:space="preserve">1. Gestión de Puntos</w:t>
      </w:r>
    </w:p>
    <w:p>
      <w:pPr>
        <w:pStyle w:val="ListParagraph"/>
        <w:numPr>
          <w:ilvl w:val="0"/>
          <w:numId w:val="2"/>
        </w:numPr>
      </w:pPr>
      <w:r>
        <w:t xml:space="preserve">Asignación automática basada en acciones de usuarios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Auditoría completa de transacciones</w:t>
      </w:r>
    </w:p>
    <w:p>
      <w:pPr>
        <w:pStyle w:val="Heading2"/>
      </w:pPr>
      <w:r>
        <w:t xml:space="preserve">2. Sistema de Logros</w:t>
      </w:r>
    </w:p>
    <w:p>
      <w:pPr>
        <w:pStyle w:val="ListParagraph"/>
        <w:numPr>
          <w:ilvl w:val="0"/>
          <w:numId w:val="2"/>
        </w:numPr>
      </w:pPr>
      <w:r>
        <w:t xml:space="preserve">Desbloqueo de insignias basado en hitos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Estrategias plugeables (Strategy Pattern)</w:t>
      </w:r>
    </w:p>
    <w:p>
      <w:pPr>
        <w:pStyle w:val="Heading2"/>
      </w:pPr>
      <w:r>
        <w:t xml:space="preserve">3. Rankings Dinámicos</w:t>
      </w:r>
    </w:p>
    <w:p>
      <w:pPr>
        <w:pStyle w:val="ListParagraph"/>
        <w:numPr>
          <w:ilvl w:val="0"/>
          <w:numId w:val="2"/>
        </w:numPr>
      </w:pPr>
      <w:r>
        <w:t xml:space="preserve">Cálculo y caché con Redis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Rankings globales, por materia y mensuales</w:t>
      </w:r>
    </w:p>
    <w:p>
      <w:pPr>
        <w:pStyle w:val="Heading2"/>
      </w:pPr>
      <w:r>
        <w:t xml:space="preserve">4. Seguridad</w:t>
      </w:r>
    </w:p>
    <w:p>
      <w:pPr>
        <w:pStyle w:val="ListParagraph"/>
        <w:numPr>
          <w:ilvl w:val="0"/>
          <w:numId w:val="2"/>
        </w:numPr>
      </w:pPr>
      <w:r>
        <w:t xml:space="preserve">JWT HMAC-SHA256 para cada mensaje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Validación de issuer y audience</w:t>
      </w:r>
    </w:p>
    <w:p>
      <w:pPr>
        <w:pStyle w:val="Heading2"/>
      </w:pPr>
      <w:r>
        <w:t xml:space="preserve">5. Integración de Eventos</w:t>
      </w:r>
    </w:p>
    <w:p>
      <w:pPr>
        <w:pStyle w:val="ListParagraph"/>
        <w:numPr>
          <w:ilvl w:val="0"/>
          <w:numId w:val="2"/>
        </w:numPr>
      </w:pPr>
      <w:r>
        <w:t xml:space="preserve">5 tipos de eventos soportados</w:t>
      </w:r>
    </w:p>
    <w:p>
      <w:pPr>
        <w:pStyle w:val="ListParagraph"/>
        <w:numPr>
          <w:ilvl w:val="0"/>
          <w:numId w:val="2"/>
        </w:numPr>
      </w:pPr>
      <w:r>
        <w:t xml:space="preserve">Idempotencia mediante processed_events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Outbox Pattern para entrega garantizada</w:t>
      </w:r>
    </w:p>
    <w:p>
      <w:r>
        <w:br w:type="page"/>
      </w:r>
    </w:p>
    <w:p>
      <w:pPr>
        <w:pStyle w:val="Heading1"/>
      </w:pPr>
      <w:r>
        <w:t xml:space="preserve">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Categoría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Tecnología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Lenguaje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.NET 10 / C#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de Datos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16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Message Broker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RabbitMQ 3.12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Caché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Redis 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Entity Framework Core 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Patrón CQRS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MediatR 12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Autenticación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JWT (HMAC-SHA256)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CI/CD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GitHub Actions</w:t>
            </w:r>
          </w:p>
        </w:tc>
      </w:tr>
    </w:tbl>
    <w:p>
      <w:pPr>
        <w:pStyle w:val="Heading1"/>
        <w:spacing w:before="400"/>
      </w:pPr>
      <w:r>
        <w:t xml:space="preserve">EVENTOS PROCESADOS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Evento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Puntos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Tipo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Servicio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LessonCompleted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Completada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Study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Lección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TutorshipDictated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Dictada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Tutoring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Tutoría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QuizPassed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Aprobado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Assessment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Quiz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TutorshipRated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10-25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Calificada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Tutoring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Rating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ForumPostCreated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Publicado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</w:t>
            </w:r>
          </w:p>
        </w:tc>
      </w:tr>
    </w:tbl>
    <w:p>
      <w:pPr>
        <w:pStyle w:val="Heading1"/>
        <w:spacing w:before="400"/>
      </w:pPr>
      <w:r>
        <w:t xml:space="preserve">CONCLUSIONES</w:t>
      </w:r>
    </w:p>
    <w:p>
      <w:pPr>
        <w:spacing w:after="200"/>
      </w:pPr>
      <w:r>
        <w:t xml:space="preserve">Implementación completa y exitosa del Microservicio de Gamificación con arquitectura robusta, segura y escalable. El servicio está listo para integración y puede procesar múltiples tipos de eventos manteniendo idempotencia y seguridad.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2026-06-20T00:40:47.693Z</dcterms:created>
  <dcterms:modified xsi:type="dcterms:W3CDTF">2026-06-20T00:40:47.695Z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