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 order to assist in the understanding of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series of examples based upon the scientific method. </w:t>
      </w:r>
    </w:p>
    <w:p w:rsidR="00000000" w:rsidDel="00000000" w:rsidP="00000000" w:rsidRDefault="00000000" w:rsidRPr="00000000" w14:paraId="00000004">
      <w:pPr>
        <w:rPr/>
      </w:pPr>
      <w:r w:rsidDel="00000000" w:rsidR="00000000" w:rsidRPr="00000000">
        <w:rPr>
          <w:rtl w:val="0"/>
        </w:rPr>
        <w:t xml:space="preserve">The examples can be repeated, under the described cartography parameters.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Example One : </w:t>
      </w:r>
    </w:p>
    <w:p w:rsidR="00000000" w:rsidDel="00000000" w:rsidP="00000000" w:rsidRDefault="00000000" w:rsidRPr="00000000" w14:paraId="00000008">
      <w:pPr>
        <w:rPr/>
      </w:pPr>
      <w:r w:rsidDel="00000000" w:rsidR="00000000" w:rsidRPr="00000000">
        <w:rPr>
          <w:rtl w:val="0"/>
        </w:rPr>
        <w:t xml:space="preserve">XLS Sheet : Lambda_Sequencer_In_Multiplication : Base_Equation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 Import XlS File {Sub-sheet ‘Direction’} Select Log Scaling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2641600"/>
            <wp:effectExtent b="0" l="0" r="0" t="0"/>
            <wp:docPr id="29"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 You need two data points. A high and low, of the same pattern. </w:t>
      </w:r>
    </w:p>
    <w:p w:rsidR="00000000" w:rsidDel="00000000" w:rsidP="00000000" w:rsidRDefault="00000000" w:rsidRPr="00000000" w14:paraId="00000010">
      <w:pPr>
        <w:rPr/>
      </w:pPr>
      <w:r w:rsidDel="00000000" w:rsidR="00000000" w:rsidRPr="00000000">
        <w:rPr>
          <w:rtl w:val="0"/>
        </w:rPr>
        <w:t xml:space="preserve">And you will insert those representations {numbers} here. The differential is the {Value} of difference.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2628900"/>
            <wp:effectExtent b="0" l="0" r="0" t="0"/>
            <wp:docPr id="31"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 We have extracted a high and low from {Data Source : Currency). The data selected is based upon a continuous series. {Timescale : 1 Minute}. </w:t>
      </w:r>
    </w:p>
    <w:p w:rsidR="00000000" w:rsidDel="00000000" w:rsidP="00000000" w:rsidRDefault="00000000" w:rsidRPr="00000000" w14:paraId="00000015">
      <w:pPr>
        <w:rPr/>
      </w:pPr>
      <w:r w:rsidDel="00000000" w:rsidR="00000000" w:rsidRPr="00000000">
        <w:rPr/>
        <w:drawing>
          <wp:inline distB="114300" distT="114300" distL="114300" distR="114300">
            <wp:extent cx="5731200" cy="2286000"/>
            <wp:effectExtent b="0" l="0" r="0" t="0"/>
            <wp:docPr id="3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Projection 1  : </w:t>
      </w:r>
    </w:p>
    <w:p w:rsidR="00000000" w:rsidDel="00000000" w:rsidP="00000000" w:rsidRDefault="00000000" w:rsidRPr="00000000" w14:paraId="00000018">
      <w:pPr>
        <w:rPr/>
      </w:pPr>
      <w:r w:rsidDel="00000000" w:rsidR="00000000" w:rsidRPr="00000000">
        <w:rPr/>
        <w:drawing>
          <wp:inline distB="114300" distT="114300" distL="114300" distR="114300">
            <wp:extent cx="5731200" cy="2628900"/>
            <wp:effectExtent b="0" l="0" r="0" t="0"/>
            <wp:docPr id="30"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2641600"/>
            <wp:effectExtent b="0" l="0" r="0" t="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229870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Projection 2  :</w:t>
      </w:r>
    </w:p>
    <w:p w:rsidR="00000000" w:rsidDel="00000000" w:rsidP="00000000" w:rsidRDefault="00000000" w:rsidRPr="00000000" w14:paraId="0000001E">
      <w:pPr>
        <w:rPr/>
      </w:pPr>
      <w:r w:rsidDel="00000000" w:rsidR="00000000" w:rsidRPr="00000000">
        <w:rPr/>
        <w:drawing>
          <wp:inline distB="114300" distT="114300" distL="114300" distR="114300">
            <wp:extent cx="5731200" cy="2616200"/>
            <wp:effectExtent b="0" l="0" r="0" t="0"/>
            <wp:docPr id="33"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2628900"/>
            <wp:effectExtent b="0" l="0" r="0" t="0"/>
            <wp:docPr id="3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2273300"/>
            <wp:effectExtent b="0" l="0" r="0" t="0"/>
            <wp:docPr id="35"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 Now these calculations were applied to a dataset. Which you can see very clearly had already completed. And this is for illustrative purposes. In reality when you are creating projections. You will only have the data sequence, and projected charts. And you will have to trust in the data. And this is important to measure against. As this is probability.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XLS Sheet : Unit_(AC)_Deposition_within_Decimalisation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probability were often looking for fatal errors. Structural breaks in consistency. And in this idea, we can begin to confirm the accuracy of our projection. Unit AC converts the dataset into an simplified Alternating Current.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 We use the original data values from our {Data Source : Currency}. In this example, the high attributed to the lower cell, whilst the low is attributed to the upper cell. The differential which is created is a negative value.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26289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 The reaction complex uses simplified chain chemistry to cancel out decimilised values. In order to round off to closest zero {0} or one {1} function. And therefore a conversion signal into Binary language. Where { Zero = Off }, and { One = On }. It is structured in this format, because the implied use of this equation is based upon a classical system. And that is all.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this example. The sequence completes with a {1 = One = On} Function.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2628900"/>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 Within sub-sheet N. The two charting patterns are unbroken, which acts as a confirmation of signal. The values peak at 30. Within this particular cartography set the scaler of 30 is equal to 100%</w:t>
      </w:r>
      <w:r w:rsidDel="00000000" w:rsidR="00000000" w:rsidRPr="00000000">
        <w:rPr/>
        <w:drawing>
          <wp:inline distB="114300" distT="114300" distL="114300" distR="114300">
            <wp:extent cx="5731200" cy="26289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 : This is a data driven view of the AC cycle, to the division of the 5th wave. Which will relates to Lambda. </w:t>
      </w:r>
    </w:p>
    <w:p w:rsidR="00000000" w:rsidDel="00000000" w:rsidP="00000000" w:rsidRDefault="00000000" w:rsidRPr="00000000" w14:paraId="0000003F">
      <w:pPr>
        <w:rPr/>
      </w:pPr>
      <w:r w:rsidDel="00000000" w:rsidR="00000000" w:rsidRPr="00000000">
        <w:rPr/>
        <w:drawing>
          <wp:inline distB="114300" distT="114300" distL="114300" distR="114300">
            <wp:extent cx="5731200" cy="26289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 C5 Takes the AC cycle and confirms the sequence data as { 30 = 100% }</w:t>
      </w:r>
      <w:r w:rsidDel="00000000" w:rsidR="00000000" w:rsidRPr="00000000">
        <w:rPr/>
        <w:drawing>
          <wp:inline distB="114300" distT="114300" distL="114300" distR="114300">
            <wp:extent cx="5731200" cy="2628900"/>
            <wp:effectExtent b="0" l="0" r="0" t="0"/>
            <wp:docPr id="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 : The output gives the FLOOR for the original Lambda datafields.</w:t>
      </w:r>
    </w:p>
    <w:p w:rsidR="00000000" w:rsidDel="00000000" w:rsidP="00000000" w:rsidRDefault="00000000" w:rsidRPr="00000000" w14:paraId="00000051">
      <w:pPr>
        <w:rPr/>
      </w:pPr>
      <w:r w:rsidDel="00000000" w:rsidR="00000000" w:rsidRPr="00000000">
        <w:rPr/>
        <w:drawing>
          <wp:inline distB="114300" distT="114300" distL="114300" distR="114300">
            <wp:extent cx="5731200" cy="2628900"/>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7 : When we used the AC sheet to confirm the metric data. It gave a clear signal with no breaks in the AC cycle or contradictions within the Binary formatting. So therefore they work efficiently together. They are aligned. But ….</w:t>
      </w:r>
    </w:p>
    <w:p w:rsidR="00000000" w:rsidDel="00000000" w:rsidP="00000000" w:rsidRDefault="00000000" w:rsidRPr="00000000" w14:paraId="00000055">
      <w:pPr>
        <w:rPr/>
      </w:pPr>
      <w:r w:rsidDel="00000000" w:rsidR="00000000" w:rsidRPr="00000000">
        <w:rPr>
          <w:rtl w:val="0"/>
        </w:rPr>
        <w:t xml:space="preserve">The output gave a decimilised floor. And upon the completeion of the original Lambda sequence. From the previous sheet. In order for the structural cycle to be stable. It needs to revisit that floor. But in this example it does not. And this is the introduction of instability, within a wave. Also known as wave 6 Attenuation. And what can be visualized as the injection of a junk sequenc, much like a virus. Because it no longer confirms to a standard wave function. And instead indicates a continuation of what we know is a negative powered differential. Very important. When a pattern function is indicating these type of signals. Within finacial data. These are not to be traded on. There inherently unstable. To be aware.</w:t>
      </w:r>
      <w:r w:rsidDel="00000000" w:rsidR="00000000" w:rsidRPr="00000000">
        <w:rPr/>
        <w:drawing>
          <wp:inline distB="114300" distT="114300" distL="114300" distR="114300">
            <wp:extent cx="5731200" cy="22860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8 : As were observing wave instability. It hasn’t revisited floor mechanisms. And therefore redecimilised. We need to create a new calculation using the Lambda sheets.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2286000"/>
            <wp:effectExtent b="0" l="0" r="0" t="0"/>
            <wp:docPr id="2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6289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2628900"/>
                    </a:xfrm>
                    <a:prstGeom prst="rect"/>
                    <a:ln/>
                  </pic:spPr>
                </pic:pic>
              </a:graphicData>
            </a:graphic>
          </wp:inline>
        </w:drawing>
      </w:r>
      <w:r w:rsidDel="00000000" w:rsidR="00000000" w:rsidRPr="00000000">
        <w:rPr/>
        <w:drawing>
          <wp:inline distB="114300" distT="114300" distL="114300" distR="114300">
            <wp:extent cx="5731200" cy="2616200"/>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9 : We also confirm the new sequence via the AC sheet.</w:t>
      </w:r>
    </w:p>
    <w:p w:rsidR="00000000" w:rsidDel="00000000" w:rsidP="00000000" w:rsidRDefault="00000000" w:rsidRPr="00000000" w14:paraId="00000064">
      <w:pPr>
        <w:rPr/>
      </w:pPr>
      <w:r w:rsidDel="00000000" w:rsidR="00000000" w:rsidRPr="00000000">
        <w:rPr/>
        <w:drawing>
          <wp:inline distB="114300" distT="114300" distL="114300" distR="114300">
            <wp:extent cx="5731200" cy="2616200"/>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2616200"/>
                    </a:xfrm>
                    <a:prstGeom prst="rect"/>
                    <a:ln/>
                  </pic:spPr>
                </pic:pic>
              </a:graphicData>
            </a:graphic>
          </wp:inline>
        </w:drawing>
      </w:r>
      <w:r w:rsidDel="00000000" w:rsidR="00000000" w:rsidRPr="00000000">
        <w:rPr/>
        <w:drawing>
          <wp:inline distB="114300" distT="114300" distL="114300" distR="114300">
            <wp:extent cx="5731200" cy="2628900"/>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10 : The AC sheets confirm the data. </w:t>
      </w:r>
    </w:p>
    <w:p w:rsidR="00000000" w:rsidDel="00000000" w:rsidP="00000000" w:rsidRDefault="00000000" w:rsidRPr="00000000" w14:paraId="00000076">
      <w:pPr>
        <w:rPr/>
      </w:pPr>
      <w:r w:rsidDel="00000000" w:rsidR="00000000" w:rsidRPr="00000000">
        <w:rPr/>
        <w:drawing>
          <wp:inline distB="114300" distT="114300" distL="114300" distR="114300">
            <wp:extent cx="5731200" cy="2616200"/>
            <wp:effectExtent b="0" l="0" r="0" t="0"/>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10 : With an end projection, indicated here.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1200" cy="2298700"/>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11 : As well as a new FLOOR to the sequence , as denoted within the OUTPUT.</w:t>
      </w:r>
    </w:p>
    <w:p w:rsidR="00000000" w:rsidDel="00000000" w:rsidP="00000000" w:rsidRDefault="00000000" w:rsidRPr="00000000" w14:paraId="0000007D">
      <w:pPr>
        <w:rPr/>
      </w:pPr>
      <w:r w:rsidDel="00000000" w:rsidR="00000000" w:rsidRPr="00000000">
        <w:rPr/>
        <w:drawing>
          <wp:inline distB="114300" distT="114300" distL="114300" distR="114300">
            <wp:extent cx="5731200" cy="2616200"/>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12 : Now as were aware that this is a continuation of a signal which did not revisit the original floor. There is inherent uncertainity within the calculation fields. How do we know, the next element of sequence, within a projection. We don’t. But we can confer that as we know the differential is NEGATIVE. A continuation of the signal will also be NEGATIVE. A reversion to the FLOOR state, will be POSITIVE.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731200" cy="1981200"/>
            <wp:effectExtent b="0" l="0" r="0" t="0"/>
            <wp:docPr id="2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13 : For illustrative purpose , I show that if we simply flip the data fields. Where high is attributed to the upper cell, and the low is attributed to the lower cell. In order to create a POSITIVE signal ratio. The data produced will generate NUMLOCK values. Which are essentially like the breaks within a car. </w:t>
      </w:r>
    </w:p>
    <w:p w:rsidR="00000000" w:rsidDel="00000000" w:rsidP="00000000" w:rsidRDefault="00000000" w:rsidRPr="00000000" w14:paraId="00000087">
      <w:pPr>
        <w:rPr/>
      </w:pPr>
      <w:r w:rsidDel="00000000" w:rsidR="00000000" w:rsidRPr="00000000">
        <w:rPr/>
        <w:drawing>
          <wp:inline distB="114300" distT="114300" distL="114300" distR="114300">
            <wp:extent cx="5731200" cy="2603500"/>
            <wp:effectExtent b="0" l="0" r="0" t="0"/>
            <wp:docPr id="1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2603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drawing>
          <wp:inline distB="114300" distT="114300" distL="114300" distR="114300">
            <wp:extent cx="5731200" cy="2628900"/>
            <wp:effectExtent b="0" l="0" r="0" t="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2628900"/>
                    </a:xfrm>
                    <a:prstGeom prst="rect"/>
                    <a:ln/>
                  </pic:spPr>
                </pic:pic>
              </a:graphicData>
            </a:graphic>
          </wp:inline>
        </w:drawing>
      </w:r>
      <w:r w:rsidDel="00000000" w:rsidR="00000000" w:rsidRPr="00000000">
        <w:rPr/>
        <w:drawing>
          <wp:inline distB="114300" distT="114300" distL="114300" distR="114300">
            <wp:extent cx="5731200" cy="2616200"/>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14 : Now to understand why the values lock up. AND THIS IS VERY IMPORTANT. We have to focus on the Binary units first. Everything looks fine. It’s returned {1 = On } And what’s happening within the decimal structure. It’s indicating 1.098 is being created. And this is UNIT_AS_ENERGY represented within a binary format. An OK signal. </w:t>
      </w:r>
    </w:p>
    <w:p w:rsidR="00000000" w:rsidDel="00000000" w:rsidP="00000000" w:rsidRDefault="00000000" w:rsidRPr="00000000" w14:paraId="0000008B">
      <w:pPr>
        <w:rPr/>
      </w:pPr>
      <w:r w:rsidDel="00000000" w:rsidR="00000000" w:rsidRPr="00000000">
        <w:rPr/>
        <w:drawing>
          <wp:inline distB="114300" distT="114300" distL="114300" distR="114300">
            <wp:extent cx="5731200" cy="2628900"/>
            <wp:effectExtent b="0" l="0" r="0" t="0"/>
            <wp:docPr id="1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Looking at the square root functions. Again everything looks co-ordinated. We can move forward.</w:t>
      </w:r>
    </w:p>
    <w:p w:rsidR="00000000" w:rsidDel="00000000" w:rsidP="00000000" w:rsidRDefault="00000000" w:rsidRPr="00000000" w14:paraId="0000008E">
      <w:pPr>
        <w:rPr/>
      </w:pPr>
      <w:r w:rsidDel="00000000" w:rsidR="00000000" w:rsidRPr="00000000">
        <w:rPr/>
        <w:drawing>
          <wp:inline distB="114300" distT="114300" distL="114300" distR="114300">
            <wp:extent cx="5731200" cy="2616200"/>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And then we reach S5 And this is where the AC cycle is created. It’s also the area which interacts with Lambda. And the differential output is NEGATIVE. Recall the input was positive. And it nulls out the signal. Collapsing the AC positive wave structure.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1200" cy="2628900"/>
            <wp:effectExtent b="0" l="0" r="0" t="0"/>
            <wp:docPr id="17"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 understand this further . We use the differentials we’ve created. By bringing them back into the LAMBDA sheet. </w:t>
      </w:r>
    </w:p>
    <w:p w:rsidR="00000000" w:rsidDel="00000000" w:rsidP="00000000" w:rsidRDefault="00000000" w:rsidRPr="00000000" w14:paraId="000000A7">
      <w:pPr>
        <w:rPr/>
      </w:pPr>
      <w:r w:rsidDel="00000000" w:rsidR="00000000" w:rsidRPr="00000000">
        <w:rPr/>
        <w:drawing>
          <wp:inline distB="114300" distT="114300" distL="114300" distR="114300">
            <wp:extent cx="5731200" cy="2603500"/>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we can see clearly. The pattern structure. Is broken. And therefore unstable.</w:t>
      </w:r>
    </w:p>
    <w:p w:rsidR="00000000" w:rsidDel="00000000" w:rsidP="00000000" w:rsidRDefault="00000000" w:rsidRPr="00000000" w14:paraId="000000AA">
      <w:pPr>
        <w:rPr/>
      </w:pPr>
      <w:r w:rsidDel="00000000" w:rsidR="00000000" w:rsidRPr="00000000">
        <w:rPr/>
        <w:drawing>
          <wp:inline distB="114300" distT="114300" distL="114300" distR="114300">
            <wp:extent cx="5731200" cy="2603500"/>
            <wp:effectExtent b="0" l="0" r="0" t="0"/>
            <wp:docPr id="22"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And the differential returned becomes. The original differential. From the first AC run. </w:t>
      </w:r>
    </w:p>
    <w:p w:rsidR="00000000" w:rsidDel="00000000" w:rsidP="00000000" w:rsidRDefault="00000000" w:rsidRPr="00000000" w14:paraId="000000AF">
      <w:pPr>
        <w:rPr/>
      </w:pPr>
      <w:r w:rsidDel="00000000" w:rsidR="00000000" w:rsidRPr="00000000">
        <w:rPr>
          <w:rtl w:val="0"/>
        </w:rPr>
        <w:t xml:space="preserve">Whereby the high was attributed to the bottom cell, and the low attributed to the upper cell. </w:t>
      </w:r>
    </w:p>
    <w:p w:rsidR="00000000" w:rsidDel="00000000" w:rsidP="00000000" w:rsidRDefault="00000000" w:rsidRPr="00000000" w14:paraId="000000B0">
      <w:pPr>
        <w:rPr/>
      </w:pPr>
      <w:r w:rsidDel="00000000" w:rsidR="00000000" w:rsidRPr="00000000">
        <w:rPr>
          <w:rtl w:val="0"/>
        </w:rPr>
        <w:t xml:space="preserve">Confirming that the sequence of events , can be in no other format.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2628900"/>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And at the latter stage. We should expect that the signal will begin to revert or move towards a + state.</w:t>
      </w:r>
    </w:p>
    <w:p w:rsidR="00000000" w:rsidDel="00000000" w:rsidP="00000000" w:rsidRDefault="00000000" w:rsidRPr="00000000" w14:paraId="000000B5">
      <w:pPr>
        <w:rPr/>
      </w:pPr>
      <w:r w:rsidDel="00000000" w:rsidR="00000000" w:rsidRPr="00000000">
        <w:rPr/>
        <w:drawing>
          <wp:inline distB="114300" distT="114300" distL="114300" distR="114300">
            <wp:extent cx="5731200" cy="1981200"/>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9.png"/><Relationship Id="rId22" Type="http://schemas.openxmlformats.org/officeDocument/2006/relationships/image" Target="media/image25.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4.png"/><Relationship Id="rId25" Type="http://schemas.openxmlformats.org/officeDocument/2006/relationships/image" Target="media/image21.png"/><Relationship Id="rId28" Type="http://schemas.openxmlformats.org/officeDocument/2006/relationships/image" Target="media/image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26.png"/><Relationship Id="rId7" Type="http://schemas.openxmlformats.org/officeDocument/2006/relationships/image" Target="media/image34.png"/><Relationship Id="rId8" Type="http://schemas.openxmlformats.org/officeDocument/2006/relationships/image" Target="media/image30.png"/><Relationship Id="rId31" Type="http://schemas.openxmlformats.org/officeDocument/2006/relationships/image" Target="media/image13.png"/><Relationship Id="rId30" Type="http://schemas.openxmlformats.org/officeDocument/2006/relationships/image" Target="media/image20.png"/><Relationship Id="rId11" Type="http://schemas.openxmlformats.org/officeDocument/2006/relationships/image" Target="media/image28.png"/><Relationship Id="rId33" Type="http://schemas.openxmlformats.org/officeDocument/2006/relationships/image" Target="media/image11.png"/><Relationship Id="rId10" Type="http://schemas.openxmlformats.org/officeDocument/2006/relationships/image" Target="media/image27.png"/><Relationship Id="rId32" Type="http://schemas.openxmlformats.org/officeDocument/2006/relationships/image" Target="media/image14.png"/><Relationship Id="rId13" Type="http://schemas.openxmlformats.org/officeDocument/2006/relationships/image" Target="media/image35.png"/><Relationship Id="rId35" Type="http://schemas.openxmlformats.org/officeDocument/2006/relationships/image" Target="media/image23.png"/><Relationship Id="rId12" Type="http://schemas.openxmlformats.org/officeDocument/2006/relationships/image" Target="media/image29.png"/><Relationship Id="rId34" Type="http://schemas.openxmlformats.org/officeDocument/2006/relationships/image" Target="media/image16.png"/><Relationship Id="rId15" Type="http://schemas.openxmlformats.org/officeDocument/2006/relationships/image" Target="media/image7.png"/><Relationship Id="rId37" Type="http://schemas.openxmlformats.org/officeDocument/2006/relationships/image" Target="media/image12.png"/><Relationship Id="rId14" Type="http://schemas.openxmlformats.org/officeDocument/2006/relationships/image" Target="media/image32.png"/><Relationship Id="rId36" Type="http://schemas.openxmlformats.org/officeDocument/2006/relationships/image" Target="media/image17.png"/><Relationship Id="rId17" Type="http://schemas.openxmlformats.org/officeDocument/2006/relationships/image" Target="media/image1.png"/><Relationship Id="rId39" Type="http://schemas.openxmlformats.org/officeDocument/2006/relationships/image" Target="media/image2.png"/><Relationship Id="rId16" Type="http://schemas.openxmlformats.org/officeDocument/2006/relationships/image" Target="media/image18.png"/><Relationship Id="rId38" Type="http://schemas.openxmlformats.org/officeDocument/2006/relationships/image" Target="media/image22.png"/><Relationship Id="rId19" Type="http://schemas.openxmlformats.org/officeDocument/2006/relationships/image" Target="media/image24.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