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黑体" w:hAnsi="黑体" w:eastAsia="黑体"/>
          <w:b/>
          <w:sz w:val="52"/>
        </w:rPr>
        <w:t>云南自然灾害应急协同决策平台</w:t>
      </w:r>
    </w:p>
    <w:p>
      <w:pPr>
        <w:jc w:val="center"/>
      </w:pPr>
      <w:r>
        <w:rPr>
          <w:rFonts w:ascii="黑体" w:hAnsi="黑体" w:eastAsia="黑体"/>
          <w:b/>
          <w:sz w:val="44"/>
        </w:rPr>
        <w:t>需求说明书</w:t>
      </w:r>
    </w:p>
    <w:p/>
    <w:p/>
    <w:p>
      <w:pPr>
        <w:jc w:val="center"/>
      </w:pPr>
      <w:r>
        <w:rPr>
          <w:rFonts w:ascii="宋体" w:hAnsi="宋体" w:eastAsia="宋体"/>
          <w:b w:val="0"/>
          <w:sz w:val="24"/>
        </w:rPr>
        <w:t>版本：V1.0</w:t>
        <w:br/>
        <w:t>日期：2026年07月23日</w:t>
        <w:br/>
        <w:t>状态：初稿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修订历史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版本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日期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修订人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修订内容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V1.0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2026年07月23日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项目组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初始版本编制</w:t>
            </w:r>
          </w:p>
        </w:tc>
      </w:tr>
    </w:tbl>
    <w:p>
      <w:pPr>
        <w:pStyle w:val="Heading1"/>
      </w:pPr>
      <w:r>
        <w:rPr>
          <w:rFonts w:ascii="黑体" w:hAnsi="黑体" w:eastAsia="黑体"/>
          <w:b/>
          <w:sz w:val="32"/>
        </w:rPr>
        <w:t>目录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（在Word中点击"引用"→"目录"→"自动目录"即可插入）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1  引言</w:t>
      </w:r>
    </w:p>
    <w:p>
      <w:pPr>
        <w:pStyle w:val="Heading2"/>
      </w:pPr>
      <w:r>
        <w:rPr>
          <w:rFonts w:ascii="黑体" w:hAnsi="黑体" w:eastAsia="黑体"/>
          <w:b w:val="0"/>
          <w:sz w:val="28"/>
        </w:rPr>
        <w:t>1.1 项目背景</w:t>
      </w:r>
    </w:p>
    <w:p>
      <w:pPr>
        <w:spacing w:after="80" w:before="40"/>
        <w:ind w:firstLine="420"/>
      </w:pPr>
      <w:r>
        <w:rPr>
          <w:rFonts w:ascii="宋体" w:hAnsi="宋体" w:eastAsia="宋体"/>
          <w:b w:val="0"/>
          <w:sz w:val="21"/>
        </w:rPr>
        <w:t>云南省地处中国西南部，地理环境复杂，地震、泥石流、洪涝、森林火灾等自然灾害频发。传统的灾害应急管理方式存在信息传递滞后、指挥调度效率低、跨部门协同困难等问题。为提高云南省自然灾害应急管理的科学化、信息化水平，本项目设计开发"云南自然灾害应急协同决策平台"，以数字化手段实现灾情监测、上报、评估、预案生成、资源调度和事件归档的全流程闭环管理。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本平台融合人工智能（AI）、实时数据采集、知识检索增强生成（RAG）和智能体（Agent）技术，旨在为应急管理人员提供高效、精准的决策支持工具。</w:t>
      </w:r>
    </w:p>
    <w:p>
      <w:pPr>
        <w:pStyle w:val="Heading2"/>
      </w:pPr>
      <w:r>
        <w:rPr>
          <w:rFonts w:ascii="黑体" w:hAnsi="黑体" w:eastAsia="黑体"/>
          <w:b w:val="0"/>
          <w:sz w:val="28"/>
        </w:rPr>
        <w:t>1.2 项目目标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（1）构建统一的自然灾害信息管理平台，实现灾情信息的快速上报与审核。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（2）集成外部实时数据源（地震、气象、预警），实现自动化灾情感知与监测。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（3）基于知识库和AI大模型，自动生成应急处置方案，辅助指挥决策。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（4）实现救援资源的统一管理与智能调度，提升资源调配效率。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（5）建立全流程审计追溯机制，保障应急管理的规范性和可追溯性。</w:t>
      </w:r>
    </w:p>
    <w:p>
      <w:pPr>
        <w:pStyle w:val="Heading2"/>
      </w:pPr>
      <w:r>
        <w:rPr>
          <w:rFonts w:ascii="黑体" w:hAnsi="黑体" w:eastAsia="黑体"/>
          <w:b w:val="0"/>
          <w:sz w:val="28"/>
        </w:rPr>
        <w:t>1.3 适用范围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本系统适用于云南省各级应急管理部门及相关协作单位，覆盖地震、泥石流/滑坡、洪涝、森林火灾等多类自然灾害事件的应急协同处理。</w:t>
      </w:r>
    </w:p>
    <w:p>
      <w:pPr>
        <w:pStyle w:val="Heading2"/>
      </w:pPr>
      <w:r>
        <w:rPr>
          <w:rFonts w:ascii="黑体" w:hAnsi="黑体" w:eastAsia="黑体"/>
          <w:b w:val="0"/>
          <w:sz w:val="28"/>
        </w:rPr>
        <w:t>1.4 术语定义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31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术语</w:t>
            </w:r>
          </w:p>
        </w:tc>
        <w:tc>
          <w:tcPr>
            <w:tcW w:type="dxa" w:w="431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说明</w:t>
            </w:r>
          </w:p>
        </w:tc>
      </w:tr>
      <w:tr>
        <w:tc>
          <w:tcPr>
            <w:tcW w:type="dxa" w:w="43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RAG</w:t>
            </w:r>
          </w:p>
        </w:tc>
        <w:tc>
          <w:tcPr>
            <w:tcW w:type="dxa" w:w="43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检索增强生成（Retrieval-Augmented Generation），结合知识库检索和大模型生成的技术</w:t>
            </w:r>
          </w:p>
        </w:tc>
      </w:tr>
      <w:tr>
        <w:tc>
          <w:tcPr>
            <w:tcW w:type="dxa" w:w="43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Agent</w:t>
            </w:r>
          </w:p>
        </w:tc>
        <w:tc>
          <w:tcPr>
            <w:tcW w:type="dxa" w:w="43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智能体，本系统中指自动执行灾情信息抽取、方案生成、方案审查的AI执行单元</w:t>
            </w:r>
          </w:p>
        </w:tc>
      </w:tr>
      <w:tr>
        <w:tc>
          <w:tcPr>
            <w:tcW w:type="dxa" w:w="43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SSE</w:t>
            </w:r>
          </w:p>
        </w:tc>
        <w:tc>
          <w:tcPr>
            <w:tcW w:type="dxa" w:w="43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服务器推送事件（Server-Sent Events），用于实时推送AI方案生成进度</w:t>
            </w:r>
          </w:p>
        </w:tc>
      </w:tr>
      <w:tr>
        <w:tc>
          <w:tcPr>
            <w:tcW w:type="dxa" w:w="43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WebSocket</w:t>
            </w:r>
          </w:p>
        </w:tc>
        <w:tc>
          <w:tcPr>
            <w:tcW w:type="dxa" w:w="43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全双工通信协议，用于实时推送事件状态变更通知</w:t>
            </w:r>
          </w:p>
        </w:tc>
      </w:tr>
      <w:tr>
        <w:tc>
          <w:tcPr>
            <w:tcW w:type="dxa" w:w="43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FSM</w:t>
            </w:r>
          </w:p>
        </w:tc>
        <w:tc>
          <w:tcPr>
            <w:tcW w:type="dxa" w:w="43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有限状态机（Finite State Machine），本系统中用于管理灾情事件的状态流转</w:t>
            </w:r>
          </w:p>
        </w:tc>
      </w:tr>
      <w:tr>
        <w:tc>
          <w:tcPr>
            <w:tcW w:type="dxa" w:w="43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RBAC</w:t>
            </w:r>
          </w:p>
        </w:tc>
        <w:tc>
          <w:tcPr>
            <w:tcW w:type="dxa" w:w="43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基于角色的访问控制（Role-Based Access Control）</w:t>
            </w:r>
          </w:p>
        </w:tc>
      </w:tr>
      <w:tr>
        <w:tc>
          <w:tcPr>
            <w:tcW w:type="dxa" w:w="43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应急预案</w:t>
            </w:r>
          </w:p>
        </w:tc>
        <w:tc>
          <w:tcPr>
            <w:tcW w:type="dxa" w:w="43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针对各类灾害预先制定的应急处置方案和操作规范</w:t>
            </w:r>
          </w:p>
        </w:tc>
      </w:tr>
      <w:tr>
        <w:tc>
          <w:tcPr>
            <w:tcW w:type="dxa" w:w="43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调度指令</w:t>
            </w:r>
          </w:p>
        </w:tc>
        <w:tc>
          <w:tcPr>
            <w:tcW w:type="dxa" w:w="43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指挥员向资源单位下达的资源调配命令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2  用户角色定义</w:t>
      </w:r>
    </w:p>
    <w:p>
      <w:pPr>
        <w:pStyle w:val="Heading2"/>
      </w:pPr>
      <w:r>
        <w:rPr>
          <w:rFonts w:ascii="黑体" w:hAnsi="黑体" w:eastAsia="黑体"/>
          <w:b w:val="0"/>
          <w:sz w:val="28"/>
        </w:rPr>
        <w:t>2.1 角色列表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角色</w:t>
            </w:r>
          </w:p>
        </w:tc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角色标识</w:t>
            </w:r>
          </w:p>
        </w:tc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职责描述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系统管理员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admin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系统最高权限角色，负责用户管理、知识库维护、模型参数配置、数据源管理、系统审计等全局管理职能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应急指挥人员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emergency_commander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核心指挥角色，负责审核灾情上报信息、确认事件级别、利用AI生成和修改处置方案、审批方案并下达资源调度指令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普通信息员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info_reporter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一线信息采集角色，负责上报灾情信息（含文字描述、图片、地理位置），跟踪已上报事件的处置进展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资源管理员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resource_manager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后勤保障角色，负责救援物资、人员、车辆、避难场所等资源的登记、维护、状态更新和库存管理</w:t>
            </w:r>
          </w:p>
        </w:tc>
      </w:tr>
    </w:tbl>
    <w:p>
      <w:pPr>
        <w:pStyle w:val="Heading2"/>
      </w:pPr>
      <w:r>
        <w:rPr>
          <w:rFonts w:ascii="黑体" w:hAnsi="黑体" w:eastAsia="黑体"/>
          <w:b w:val="0"/>
          <w:sz w:val="28"/>
        </w:rPr>
        <w:t>2.2 角色功能权限矩阵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7"/>
        <w:gridCol w:w="1727"/>
        <w:gridCol w:w="1727"/>
        <w:gridCol w:w="1727"/>
        <w:gridCol w:w="1727"/>
      </w:tblGrid>
      <w:tr>
        <w:tc>
          <w:tcPr>
            <w:tcW w:type="dxa" w:w="172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功能模块</w:t>
            </w:r>
          </w:p>
        </w:tc>
        <w:tc>
          <w:tcPr>
            <w:tcW w:type="dxa" w:w="172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系统管理员</w:t>
            </w:r>
          </w:p>
        </w:tc>
        <w:tc>
          <w:tcPr>
            <w:tcW w:type="dxa" w:w="172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应急指挥人员</w:t>
            </w:r>
          </w:p>
        </w:tc>
        <w:tc>
          <w:tcPr>
            <w:tcW w:type="dxa" w:w="172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普通信息员</w:t>
            </w:r>
          </w:p>
        </w:tc>
        <w:tc>
          <w:tcPr>
            <w:tcW w:type="dxa" w:w="172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资源管理员</w:t>
            </w:r>
          </w:p>
        </w:tc>
      </w:tr>
      <w:tr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态势总览（Dashboard）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√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√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√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√</w:t>
            </w:r>
          </w:p>
        </w:tc>
      </w:tr>
      <w:tr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灾情上报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√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√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灾情审核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√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√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方案工作台（AI生成+审批）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√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√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资源管理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√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√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√</w:t>
            </w:r>
          </w:p>
        </w:tc>
      </w:tr>
      <w:tr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调度指令管理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√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√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知识库管理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√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数据源管理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√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用户管理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√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Agent审计日志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√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操作审计日志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√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√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√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√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3  功能性需求</w:t>
      </w:r>
    </w:p>
    <w:p>
      <w:pPr>
        <w:pStyle w:val="Heading2"/>
      </w:pPr>
      <w:r>
        <w:rPr>
          <w:rFonts w:ascii="黑体" w:hAnsi="黑体" w:eastAsia="黑体"/>
          <w:b w:val="0"/>
          <w:sz w:val="28"/>
        </w:rPr>
        <w:t>3.1 用户认证与权限管理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【需求编号】FR-001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【描述】系统提供基于JWT（JSON Web Token）的用户认证机制，支持用户登录、登出、Token自动续期。采用RBAC模型实现角色权限控制，不同角色访问不同的功能模块和数据。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【输入】用户名、密码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【输出】JWT访问令牌（含用户ID、用户名、角色信息），有效期24小时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【约束/备注】密码需经过bcrypt加密存储，明文密码不得在日志、数据库中记录</w:t>
      </w:r>
    </w:p>
    <w:p>
      <w:pPr>
        <w:pStyle w:val="Heading2"/>
      </w:pPr>
      <w:r>
        <w:rPr>
          <w:rFonts w:ascii="黑体" w:hAnsi="黑体" w:eastAsia="黑体"/>
          <w:b w:val="0"/>
          <w:sz w:val="28"/>
        </w:rPr>
        <w:t>3.2 态势总览看板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【需求编号】FR-002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【描述】系统首页展示灾害态势总览，包含统计卡片（事件总数、活跃事件、资源总数、已调度资源）、灾害分类分布图、灾害等级分布图、最近事件列表和基于高德地图的灾害点位标注。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【输入】无需输入，系统自动从数据库聚合查询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【输出】统计卡片数据 + 图表 + 地图标注 + 最近事件列表</w:t>
      </w:r>
    </w:p>
    <w:p>
      <w:pPr>
        <w:pStyle w:val="Heading2"/>
      </w:pPr>
      <w:r>
        <w:rPr>
          <w:rFonts w:ascii="黑体" w:hAnsi="黑体" w:eastAsia="黑体"/>
          <w:b w:val="0"/>
          <w:sz w:val="28"/>
        </w:rPr>
        <w:t>3.3 灾情上报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【需求编号】FR-003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【描述】信息员可通过网页表单上报灾情信息，包括：灾情标题、灾害类别（地震/洪涝/地质灾害/森林火灾/其他）、严重程度（P1-P4）、文字描述、受影响人数、地理坐标（可通过地图拾取或手动输入经纬度）、现场图片（支持多图Base64上传）、联系人信息。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【输入】灾情标题、灾害类别、严重程度、描述、坐标、图片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【输出】创建成功后的灾情对象（含自动生成的ID和默认状态pending_review）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【约束/备注】上报后灾情状态为"待审核"</w:t>
      </w:r>
    </w:p>
    <w:p>
      <w:pPr>
        <w:pStyle w:val="Heading2"/>
      </w:pPr>
      <w:r>
        <w:rPr>
          <w:rFonts w:ascii="黑体" w:hAnsi="黑体" w:eastAsia="黑体"/>
          <w:b w:val="0"/>
          <w:sz w:val="28"/>
        </w:rPr>
        <w:t>3.4 灾情审核管理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【需求编号】FR-004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【描述】指挥员可查看待审核灾情列表，对灾情进行核查。审核包含四个Tab页：待审核、已确认、处置中、已关闭。指挥员可将灾情状态从"待审核"变更为"已确认"（启动处置流程），或将灾情关闭（用于误报场景）。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【输入】目标状态（confirmed/closed）、审核意见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【输出】更新后的灾情对象，自动记录确认人和确认时间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【约束/备注】状态变更需通过有限状态机（FSM）校验，不可越级跳转。状态流转路径：pending_review → confirmed → in_progress → closed</w:t>
      </w:r>
    </w:p>
    <w:p>
      <w:pPr>
        <w:pStyle w:val="Heading2"/>
      </w:pPr>
      <w:r>
        <w:rPr>
          <w:rFonts w:ascii="黑体" w:hAnsi="黑体" w:eastAsia="黑体"/>
          <w:b w:val="0"/>
          <w:sz w:val="28"/>
        </w:rPr>
        <w:t>3.5 AI方案生成工作台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【需求编号】FR-005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【描述】指挥员可在方案工作台触发AI应急方案生成。系统通过以下步骤生成方案：(a) 灾情信息提取（AI Agent提取结构化关键信息）；(b) 知识库检索（RAG从应急预案知识库中检索相关参考预案）；(c) 方案生成（DeepSeek大模型结合灾情信息和参考预案，生成包含灾情概述、响应等级、组织机构、处置措施、资源调配方案、注意事项六个部分的完整应急预案）；(d) 实时推送（通过SSE技术实时向客户端推送生成进度：提取中→检索中→生成中→完成）。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【输入】关联灾情ID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【输出】包含六大部分的完整应急预案 + 资源调度建议清单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【约束/备注】当DeepSeek API不可用时，系统自动切换至本地模板引擎生成方案。方案生成后自动匹配推荐资源并生成调度建议清单。</w:t>
      </w:r>
    </w:p>
    <w:p>
      <w:pPr>
        <w:pStyle w:val="Heading2"/>
      </w:pPr>
      <w:r>
        <w:rPr>
          <w:rFonts w:ascii="黑体" w:hAnsi="黑体" w:eastAsia="黑体"/>
          <w:b w:val="0"/>
          <w:sz w:val="28"/>
        </w:rPr>
        <w:t>3.6 方案审批与人工修订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【需求编号】FR-006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【描述】指挥员可在线编辑AI生成的方案内容，修改完成后提交审批。审批通过后，关联的调度建议自动转为正式调度指令。方案审批结果包括"已批准"和"已驳回"两种状态。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【输入】方案ID、审批状态（approved/rejected）、审批意见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【输出】更新后的方案对象（含审批人、审批时间）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【约束/备注】需admin或emergency_commander角色。审批通过自动激活关联调度指令。</w:t>
      </w:r>
    </w:p>
    <w:p>
      <w:pPr>
        <w:pStyle w:val="Heading2"/>
      </w:pPr>
      <w:r>
        <w:rPr>
          <w:rFonts w:ascii="黑体" w:hAnsi="黑体" w:eastAsia="黑体"/>
          <w:b w:val="0"/>
          <w:sz w:val="28"/>
        </w:rPr>
        <w:t>3.7 资源管理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【需求编号】FR-007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【描述】资源管理员可对救援资源进行增删改查操作。资源类型包括：人员（Personnel）、车辆（Vehicle）、物资（Material）、避难场所（Shelter）。每个资源记录包含名称、类型、描述、总量、可用数量、地理位置坐标、联系人信息、状态（空闲/使用中）。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【输入】资源名称、类型、数量、坐标等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【输出】资源列表或单个资源详情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【约束/备注】支持基于Haversine公式计算资源与灾情点的距离，辅助就近调度。</w:t>
      </w:r>
    </w:p>
    <w:p>
      <w:pPr>
        <w:pStyle w:val="Heading2"/>
      </w:pPr>
      <w:r>
        <w:rPr>
          <w:rFonts w:ascii="黑体" w:hAnsi="黑体" w:eastAsia="黑体"/>
          <w:b w:val="0"/>
          <w:sz w:val="28"/>
        </w:rPr>
        <w:t>3.8 资源锁定与调度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【需求编号】FR-008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【描述】指挥员可对特定资源进行数量锁定（锁定后其他灾情不可占用），锁定包含锁定数量、关联灾情、锁定人信息。生成调度指令包含目标资源、调度数量、目的地坐标。调度状态流转：待审批（pending）→已审批（approved）→运输中（in_transit）→已到达（arrived）→已释放（released）。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【输入】资源ID、关联灾情ID、锁定/调度数量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【输出】操作成功确认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【约束/备注】WebSocket实时广播资源锁定/释放事件。锁定数量不能超过可用数量减已锁定量。</w:t>
      </w:r>
    </w:p>
    <w:p>
      <w:pPr>
        <w:pStyle w:val="Heading2"/>
      </w:pPr>
      <w:r>
        <w:rPr>
          <w:rFonts w:ascii="黑体" w:hAnsi="黑体" w:eastAsia="黑体"/>
          <w:b w:val="0"/>
          <w:sz w:val="28"/>
        </w:rPr>
        <w:t>3.9 应急知识库管理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【需求编号】FR-009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【描述】管理员可管理应急预案知识库，支持预案的创建、编辑、删除和关键词搜索。预案内容包括标题、正文（Markdown格式）、关联灾种类型。知识库内容作为RAG检索的数据源，为AI方案生成提供参考依据。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【输入】预案标题、内容、关联灾种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【输出】预案列表或单个预案详情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【约束/备注】系统含预置的13份云南省各类灾害应急预案。需要admin角色。</w:t>
      </w:r>
    </w:p>
    <w:p>
      <w:pPr>
        <w:pStyle w:val="Heading2"/>
      </w:pPr>
      <w:r>
        <w:rPr>
          <w:rFonts w:ascii="黑体" w:hAnsi="黑体" w:eastAsia="黑体"/>
          <w:b w:val="0"/>
          <w:sz w:val="28"/>
        </w:rPr>
        <w:t>3.10 外部数据源接入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【需求编号】FR-010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【描述】系统集成了多个外部实时数据采集源：(a) USGS地震数据（美国地质调查局）：每30分钟自动拉取云南省及周边2.5级以上地震，自动创建灾情记录；(b) CENC中国地震台网：作为地震数据的备选来源；(c) 天气数据（和风天气/OpenWeatherMap）：采集云南省五市实时气象数据；(d) 国家预警中心（12379）：获取全国自然灾害预警信息。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【输入】可在数据源管理页面手动触发采集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【输出】采集到的外部数据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【约束/备注】管理员可在数据源管理页面管理采集参数（URL、采集间隔、启用状态）。天气数据采集失败不影响系统其他功能。</w:t>
      </w:r>
    </w:p>
    <w:p>
      <w:pPr>
        <w:pStyle w:val="Heading2"/>
      </w:pPr>
      <w:r>
        <w:rPr>
          <w:rFonts w:ascii="黑体" w:hAnsi="黑体" w:eastAsia="黑体"/>
          <w:b w:val="0"/>
          <w:sz w:val="28"/>
        </w:rPr>
        <w:t>3.11 Agent执行审计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【需求编号】FR-011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【描述】系统记录每次AI Agent的执行记录，包含：执行类型（信息抽取/方案生成/方案审查）、输入数据、输出数据、执行状态（运行中/已完成/失败）、开始时间、完成时间、错误信息（如有）、引用来源（Citations）。管理员可查看历史执行记录，对失败的任务进行重试。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【输入】筛选条件（灾情ID、执行类型、状态）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【输出】Agent执行记录列表 + 引用来源详情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【约束/备注】失败任务重试需要管理员角色。</w:t>
      </w:r>
    </w:p>
    <w:p>
      <w:pPr>
        <w:pStyle w:val="Heading2"/>
      </w:pPr>
      <w:r>
        <w:rPr>
          <w:rFonts w:ascii="黑体" w:hAnsi="黑体" w:eastAsia="黑体"/>
          <w:b w:val="0"/>
          <w:sz w:val="28"/>
        </w:rPr>
        <w:t>3.12 操作审计日志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【需求编号】FR-012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【描述】系统自动记录所有关键操作的用户ID、操作类型、资源类型、资源ID、操作详情（JSON格式）、IP地址、操作时间。支持按用户、资源类型、资源ID多条件筛选查询。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【输入】筛选条件（用户ID、资源类型、资源ID、分页参数）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【输出】审计日志列表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【约束/备注】登录、CRUD操作、状态变更、AI调用等均自动记录。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4  非功能性需求</w:t>
      </w:r>
    </w:p>
    <w:p>
      <w:pPr>
        <w:pStyle w:val="Heading2"/>
      </w:pPr>
      <w:r>
        <w:rPr>
          <w:rFonts w:ascii="黑体" w:hAnsi="黑体" w:eastAsia="黑体"/>
          <w:b w:val="0"/>
          <w:sz w:val="28"/>
        </w:rPr>
        <w:t>4.1 性能需求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1）页面加载时间：首次加载不超过3秒，页面切换不超过1秒。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2）API响应时间：常规查询API不超过500ms，AI方案生成不超过30秒。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3）并发支持：支持至少50个用户同时在线操作。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4）数据库连接池：最大20个连接，溢出10个连接。</w:t>
      </w:r>
    </w:p>
    <w:p>
      <w:pPr>
        <w:pStyle w:val="Heading2"/>
      </w:pPr>
      <w:r>
        <w:rPr>
          <w:rFonts w:ascii="黑体" w:hAnsi="黑体" w:eastAsia="黑体"/>
          <w:b w:val="0"/>
          <w:sz w:val="28"/>
        </w:rPr>
        <w:t>4.2 安全性需求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1）所有API接口（除登录外）均需携带JWT Token进行身份验证。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2）用户密码使用bcrypt算法加盐哈希存储，原始密码不得记录到任何日志或数据库。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3）基于角色的访问控制（RBAC），后端强制校验，防止越权操作。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4）API密钥（DeepSeek、天气服务等）通过环境变量配置，不硬编码在代码中。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5）CORS跨域策略限制为允许的域名白名单。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6）所有敏感操作记录审计日志，支持事后追溯。</w:t>
      </w:r>
    </w:p>
    <w:p>
      <w:pPr>
        <w:pStyle w:val="Heading2"/>
      </w:pPr>
      <w:r>
        <w:rPr>
          <w:rFonts w:ascii="黑体" w:hAnsi="黑体" w:eastAsia="黑体"/>
          <w:b w:val="0"/>
          <w:sz w:val="28"/>
        </w:rPr>
        <w:t>4.3 可用性需求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1）AI服务降级：当DeepSeek API不可用时，自动降级至本地模板引擎生成方案，保证核心业务流程不中断。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2）RAG降级：当Milvus向量数据库不可用时，RAG服务自动降级为PostgreSQL的ILIKE关键词搜索。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3）WebSocket重连：连接断开后客户端自动重连，采用指数退避策略（1s→2s→4s→...→最大30s）。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4）外部数据采集容错：单个数据源采集失败不影响其他数据源和系统整体运行。</w:t>
      </w:r>
    </w:p>
    <w:p>
      <w:pPr>
        <w:pStyle w:val="Heading2"/>
      </w:pPr>
      <w:r>
        <w:rPr>
          <w:rFonts w:ascii="黑体" w:hAnsi="黑体" w:eastAsia="黑体"/>
          <w:b w:val="0"/>
          <w:sz w:val="28"/>
        </w:rPr>
        <w:t>4.4 可维护性需求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1）前后端分离架构，各服务独立部署，便于维护和扩展。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2）使用Docker Compose实现一键部署，环境一致性有保障。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3）代码仓库使用Git管理，遵循分支开发、PR审核的协作流程。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4）接口文档通过FastAPI自动生成OpenAPI规范文档（Swagger/ReDoc）。</w:t>
      </w:r>
    </w:p>
    <w:p>
      <w:pPr>
        <w:pStyle w:val="Heading2"/>
      </w:pPr>
      <w:r>
        <w:rPr>
          <w:rFonts w:ascii="黑体" w:hAnsi="黑体" w:eastAsia="黑体"/>
          <w:b w:val="0"/>
          <w:sz w:val="28"/>
        </w:rPr>
        <w:t>4.5 数据合规性需求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1）系统不含个人隐私数据（演示数据中的人名、电话均为虚构）。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2）地震、气象等外部数据来源均为公开API接口，不涉及非法数据爬取。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3）所有数据存储在用户可控的数据库服务器中，不向第三方传输。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5  数据需求</w:t>
      </w:r>
    </w:p>
    <w:p>
      <w:pPr>
        <w:pStyle w:val="Heading2"/>
      </w:pPr>
      <w:r>
        <w:rPr>
          <w:rFonts w:ascii="黑体" w:hAnsi="黑体" w:eastAsia="黑体"/>
          <w:b w:val="0"/>
          <w:sz w:val="28"/>
        </w:rPr>
        <w:t>5.1 核心数据实体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实体名称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数据库表名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说明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主要属性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用户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users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系统使用者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用户名、密码哈希、真实姓名、电话、角色关联、激活状态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角色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roles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权限角色定义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角色名称、描述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灾情事件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incidents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灾害事件主记录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标题、描述、类别、严重程度、状态、经纬度、影响半径、受影响人数、额外数据(JSON)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灾情上报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incident_reports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灾情的详细报告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内容、图片数组、联系人、经纬度、核验状态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应急资源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resources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救援资源信息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类型、名称、总量、可用量、经纬度、锁定量、状态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调度指令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dispatch_orders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资源调度命令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关联灾情、关联资源、数量、目的地坐标、状态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应急预案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emergency_plans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知识库预案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标题、内容(Markdown)、生成方式、引用来源、审批状态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数据源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data_sources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外部数据源配置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名称、类型、URL、采集间隔、激活状态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Agent执行记录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agent_runs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AI执行审计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关联灾情、执行类型、输入/输出数据(JSON)、状态、时间戳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引用来源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citations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RAG引用记录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文档名、片段文本、相关性分数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审计日志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audit_logs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操作审计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操作用户、操作类型、资源类别/ID、详情(JSON)、IP地址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资源锁定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resource_locks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资源占用记录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关联资源、关联灾情、数量、锁定人、时间</w:t>
            </w:r>
          </w:p>
        </w:tc>
      </w:tr>
    </w:tbl>
    <w:p>
      <w:pPr>
        <w:pStyle w:val="Heading2"/>
      </w:pPr>
      <w:r>
        <w:rPr>
          <w:rFonts w:ascii="黑体" w:hAnsi="黑体" w:eastAsia="黑体"/>
          <w:b w:val="0"/>
          <w:sz w:val="28"/>
        </w:rPr>
        <w:t>5.2 数据存储策略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1）关系数据：全部存储在PostgreSQL 15数据库中，利用PostGIS扩展支持地理坐标存储和空间查询。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2）向量数据：预案文档的文本片段生成Embedding向量后存储在Milvus向量数据库中，供RAG检索使用。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3）图片数据：灾情上报的现场图片以Base64编码存储在incident_reports表的images数组中。生产环境建议迁移至MinIO对象存储。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4）缓存数据：外部数据采集结果、热点统计数据缓存在Redis中，定期刷新。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6  接口需求</w:t>
      </w:r>
    </w:p>
    <w:p>
      <w:pPr>
        <w:spacing w:after="80" w:before="40"/>
        <w:ind w:firstLine="420"/>
      </w:pPr>
      <w:r>
        <w:rPr>
          <w:rFonts w:ascii="宋体" w:hAnsi="宋体" w:eastAsia="宋体"/>
          <w:b w:val="0"/>
          <w:sz w:val="21"/>
        </w:rPr>
        <w:t>本系统前后端通过RESTful API通信，共设计13个接口模块（含健康检查）。详细接口规格见《前后端接口文档》和自动生成的OpenAPI/Swagger。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接口模块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前缀路径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主要功能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认证方式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认证接口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/api/auth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用户登录、获取当前用户信息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登录无需Token，其他需JWT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灾情管理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/api/incidents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灾情CRUD、状态变更、上报、图片上传、附近灾情查询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JWT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资源管理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/api/resources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资源CRUD、锁定/释放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JWT；锁定/释放需指挥员角色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调度管理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/api/dispatch-orders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调度指令CRUD、状态变更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JWT；创建/审批需指挥员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方案管理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/api/plans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方案CRUD、搜索、AI生成、SSE流式推送、审批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JWT；生成/审批需指挥员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AI Agent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/api/agent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Agent执行记录查询、失败重试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JWT；重试需管理员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数据源管理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/api/datasources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外部数据源CRUD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JWT + 管理员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用户管理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/api/users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用户CRUD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JWT + 管理员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实时推送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/api/ws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WebSocket双向通信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JWT（作为Query参数传递）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审计日志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/api/audit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审计日志筛选查询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JWT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统计接口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/api/statistics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态势数据聚合统计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JWT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数据采集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/api/collector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手动触发采集、查看缓存数据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JWT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健康检查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/api/health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服务运行状态检查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无需认证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7  附录</w:t>
      </w:r>
    </w:p>
    <w:p>
      <w:pPr>
        <w:pStyle w:val="Heading2"/>
      </w:pPr>
      <w:r>
        <w:rPr>
          <w:rFonts w:ascii="黑体" w:hAnsi="黑体" w:eastAsia="黑体"/>
          <w:b w:val="0"/>
          <w:sz w:val="28"/>
        </w:rPr>
        <w:t>7.1 灾情事件状态流转图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</w:r>
    </w:p>
    <w:p>
      <w:pPr>
        <w:spacing w:after="40" w:before="40"/>
        <w:ind w:left="567"/>
      </w:pPr>
      <w:r>
        <w:rPr>
          <w:rFonts w:ascii="Consolas" w:hAnsi="Consolas" w:eastAsia="Consolas"/>
          <w:b w:val="0"/>
          <w:sz w:val="18"/>
        </w:rPr>
        <w:t xml:space="preserve">  pending_review ────&gt; confirmed ────&gt; in_progress ────&gt; closed</w:t>
      </w:r>
    </w:p>
    <w:p>
      <w:pPr>
        <w:spacing w:after="40" w:before="40"/>
        <w:ind w:left="567"/>
      </w:pPr>
      <w:r>
        <w:rPr>
          <w:rFonts w:ascii="Consolas" w:hAnsi="Consolas" w:eastAsia="Consolas"/>
          <w:b w:val="0"/>
          <w:sz w:val="18"/>
        </w:rPr>
        <w:t xml:space="preserve">       (待审核)         (已确认)        (处置中)        (已关闭)</w:t>
      </w:r>
    </w:p>
    <w:p>
      <w:pPr>
        <w:spacing w:after="40" w:before="40"/>
        <w:ind w:left="567"/>
      </w:pPr>
      <w:r>
        <w:rPr>
          <w:rFonts w:ascii="Consolas" w:hAnsi="Consolas" w:eastAsia="Consolas"/>
          <w:b w:val="0"/>
          <w:sz w:val="18"/>
        </w:rPr>
        <w:t xml:space="preserve">                          │</w:t>
      </w:r>
    </w:p>
    <w:p>
      <w:pPr>
        <w:spacing w:after="40" w:before="40"/>
        <w:ind w:left="567"/>
      </w:pPr>
      <w:r>
        <w:rPr>
          <w:rFonts w:ascii="Consolas" w:hAnsi="Consolas" w:eastAsia="Consolas"/>
          <w:b w:val="0"/>
          <w:sz w:val="18"/>
        </w:rPr>
        <w:t xml:space="preserve">                          └────&gt; closed (误报场景)</w:t>
      </w:r>
    </w:p>
    <w:p>
      <w:pPr>
        <w:pStyle w:val="Heading2"/>
      </w:pPr>
      <w:r>
        <w:rPr>
          <w:rFonts w:ascii="黑体" w:hAnsi="黑体" w:eastAsia="黑体"/>
          <w:b w:val="0"/>
          <w:sz w:val="28"/>
        </w:rPr>
        <w:t>7.2 灾害类别与严重程度编码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31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灾害类别</w:t>
            </w:r>
          </w:p>
        </w:tc>
        <w:tc>
          <w:tcPr>
            <w:tcW w:type="dxa" w:w="431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编码</w:t>
            </w:r>
          </w:p>
        </w:tc>
      </w:tr>
      <w:tr>
        <w:tc>
          <w:tcPr>
            <w:tcW w:type="dxa" w:w="43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地震灾害</w:t>
            </w:r>
          </w:p>
        </w:tc>
        <w:tc>
          <w:tcPr>
            <w:tcW w:type="dxa" w:w="43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earthquake</w:t>
            </w:r>
          </w:p>
        </w:tc>
      </w:tr>
      <w:tr>
        <w:tc>
          <w:tcPr>
            <w:tcW w:type="dxa" w:w="43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洪涝灾害</w:t>
            </w:r>
          </w:p>
        </w:tc>
        <w:tc>
          <w:tcPr>
            <w:tcW w:type="dxa" w:w="43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flood</w:t>
            </w:r>
          </w:p>
        </w:tc>
      </w:tr>
      <w:tr>
        <w:tc>
          <w:tcPr>
            <w:tcW w:type="dxa" w:w="43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地质灾害（泥石流/滑坡）</w:t>
            </w:r>
          </w:p>
        </w:tc>
        <w:tc>
          <w:tcPr>
            <w:tcW w:type="dxa" w:w="43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landslide</w:t>
            </w:r>
          </w:p>
        </w:tc>
      </w:tr>
      <w:tr>
        <w:tc>
          <w:tcPr>
            <w:tcW w:type="dxa" w:w="43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森林火灾</w:t>
            </w:r>
          </w:p>
        </w:tc>
        <w:tc>
          <w:tcPr>
            <w:tcW w:type="dxa" w:w="43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fire</w:t>
            </w:r>
          </w:p>
        </w:tc>
      </w:tr>
      <w:tr>
        <w:tc>
          <w:tcPr>
            <w:tcW w:type="dxa" w:w="43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其他自然灾害</w:t>
            </w:r>
          </w:p>
        </w:tc>
        <w:tc>
          <w:tcPr>
            <w:tcW w:type="dxa" w:w="43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other</w:t>
            </w:r>
          </w:p>
        </w:tc>
      </w:tr>
    </w:tbl>
    <w:p>
      <w:pPr>
        <w:spacing w:after="80" w:before="40"/>
      </w:pPr>
      <w:r>
        <w:rPr>
          <w:rFonts w:ascii="宋体" w:hAnsi="宋体" w:eastAsia="宋体"/>
          <w:b w:val="0"/>
          <w:sz w:val="21"/>
        </w:rPr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严重程度</w:t>
            </w:r>
          </w:p>
        </w:tc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编码</w:t>
            </w:r>
          </w:p>
        </w:tc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响应级别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特别重大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P1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I级响应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重大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P2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II级响应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较大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P3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III级响应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一般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P4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IV级响应</w:t>
            </w:r>
          </w:p>
        </w:tc>
      </w:tr>
    </w:tbl>
    <w:p>
      <w:pPr>
        <w:pStyle w:val="Heading2"/>
      </w:pPr>
      <w:r>
        <w:rPr>
          <w:rFonts w:ascii="黑体" w:hAnsi="黑体" w:eastAsia="黑体"/>
          <w:b w:val="0"/>
          <w:sz w:val="28"/>
        </w:rPr>
        <w:t>7.3 系统预置示例数据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系统启动时自动初始化以下数据：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 xml:space="preserve">  - 4个角色：admin、emergency_commander、info_reporter、resource_manager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 xml:space="preserve">  - 4个演示用户：admin / reporter1 / commander1 / resource1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 xml:space="preserve">  - 13份应急预案（涵盖地震、洪涝、森林火灾、地质灾害等灾种）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 xml:space="preserve">  - 17项应急资源（消防队、武警、救护车、工程车、帐篷、毛毯、水粮、避难所等）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 xml:space="preserve">  - 16条示例灾情记录（覆盖云南省大理、怒江、昭通、丽江、红河等16个地州）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 xml:space="preserve">  - 7个数据源配置（地震、气象、预警等）</w:t>
      </w:r>
    </w:p>
    <w:p>
      <w:pPr>
        <w:pStyle w:val="Heading2"/>
      </w:pPr>
      <w:r>
        <w:rPr>
          <w:rFonts w:ascii="黑体" w:hAnsi="黑体" w:eastAsia="黑体"/>
          <w:b w:val="0"/>
          <w:sz w:val="28"/>
        </w:rPr>
        <w:t>7.4 参考文献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1）《国家自然灾害应急预案》（国务院）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2）《云南省地震应急预案》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3）《云南省突发地质灾害应急预案》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4）《云南省应对重特大地震灾害应急预案》</w:t>
      </w:r>
    </w:p>
    <w:sectPr w:rsidR="00FC693F" w:rsidRPr="0006063C" w:rsidSect="00034616">
      <w:pgSz w:w="12240" w:h="15840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