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65A77" w14:textId="77777777" w:rsidR="001700AF" w:rsidRDefault="00D578B1" w:rsidP="00D578B1">
      <w:pPr>
        <w:pStyle w:val="Heading1"/>
      </w:pPr>
      <w:r>
        <w:t>P1</w:t>
      </w:r>
    </w:p>
    <w:p w14:paraId="37A973A7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>A to S:</w:t>
      </w:r>
      <w:r>
        <w:tab/>
      </w:r>
      <w:r>
        <w:tab/>
        <w:t>Source: 1467,</w:t>
      </w:r>
      <w:r>
        <w:tab/>
      </w:r>
      <w:proofErr w:type="spellStart"/>
      <w:r>
        <w:t>Dest</w:t>
      </w:r>
      <w:proofErr w:type="spellEnd"/>
      <w:r>
        <w:t>: 23</w:t>
      </w:r>
    </w:p>
    <w:p w14:paraId="7AC6A136" w14:textId="7BC65216" w:rsidR="00D578B1" w:rsidRDefault="009D43B8" w:rsidP="00D578B1">
      <w:pPr>
        <w:pStyle w:val="ListParagraph"/>
        <w:numPr>
          <w:ilvl w:val="0"/>
          <w:numId w:val="1"/>
        </w:numPr>
      </w:pPr>
      <w:r>
        <w:t xml:space="preserve">B to S: </w:t>
      </w:r>
      <w:r>
        <w:tab/>
      </w:r>
      <w:r>
        <w:tab/>
        <w:t>Source: 1510</w:t>
      </w:r>
      <w:r w:rsidR="00D578B1">
        <w:t>,</w:t>
      </w:r>
      <w:r w:rsidR="00D578B1">
        <w:tab/>
      </w:r>
      <w:proofErr w:type="spellStart"/>
      <w:r w:rsidR="00D578B1">
        <w:t>Dest</w:t>
      </w:r>
      <w:proofErr w:type="spellEnd"/>
      <w:r w:rsidR="00D578B1">
        <w:t>: 23</w:t>
      </w:r>
    </w:p>
    <w:p w14:paraId="312382C3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S to A: </w:t>
      </w:r>
      <w:r>
        <w:tab/>
      </w:r>
      <w:r>
        <w:tab/>
        <w:t xml:space="preserve">Source: 23, </w:t>
      </w:r>
      <w:r>
        <w:tab/>
      </w:r>
      <w:proofErr w:type="spellStart"/>
      <w:r>
        <w:t>Dest</w:t>
      </w:r>
      <w:proofErr w:type="spellEnd"/>
      <w:r>
        <w:t>: 1467</w:t>
      </w:r>
    </w:p>
    <w:p w14:paraId="3A5C4D47" w14:textId="1FED6BEB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S </w:t>
      </w:r>
      <w:r w:rsidR="009D43B8">
        <w:t xml:space="preserve">to B: </w:t>
      </w:r>
      <w:r w:rsidR="009D43B8">
        <w:tab/>
      </w:r>
      <w:r w:rsidR="009D43B8">
        <w:tab/>
        <w:t xml:space="preserve">Source: 23, </w:t>
      </w:r>
      <w:r w:rsidR="009D43B8">
        <w:tab/>
      </w:r>
      <w:proofErr w:type="spellStart"/>
      <w:r w:rsidR="009D43B8">
        <w:t>Dest</w:t>
      </w:r>
      <w:proofErr w:type="spellEnd"/>
      <w:r w:rsidR="009D43B8">
        <w:t>: 1510</w:t>
      </w:r>
    </w:p>
    <w:p w14:paraId="020D7FDA" w14:textId="77777777" w:rsidR="00D578B1" w:rsidRDefault="00D578B1" w:rsidP="00D578B1">
      <w:pPr>
        <w:pStyle w:val="ListParagraph"/>
        <w:numPr>
          <w:ilvl w:val="0"/>
          <w:numId w:val="1"/>
        </w:numPr>
      </w:pPr>
      <w:r>
        <w:t xml:space="preserve">Yes, there’s nothing </w:t>
      </w:r>
      <w:r w:rsidR="007E4ECE">
        <w:t>that stops them from being the same information. There is no relationship between port numbers on different hosts.</w:t>
      </w:r>
    </w:p>
    <w:p w14:paraId="5AEE869D" w14:textId="77777777" w:rsidR="007E4ECE" w:rsidRDefault="007E4ECE" w:rsidP="00D578B1">
      <w:pPr>
        <w:pStyle w:val="ListParagraph"/>
        <w:numPr>
          <w:ilvl w:val="0"/>
          <w:numId w:val="1"/>
        </w:numPr>
      </w:pPr>
      <w:r>
        <w:t xml:space="preserve">No, </w:t>
      </w:r>
      <w:proofErr w:type="gramStart"/>
      <w:r>
        <w:t>The</w:t>
      </w:r>
      <w:proofErr w:type="gramEnd"/>
      <w:r>
        <w:t xml:space="preserve"> ports are unique to their processes.</w:t>
      </w:r>
    </w:p>
    <w:p w14:paraId="0BAF2CA0" w14:textId="589E6274" w:rsidR="00D578B1" w:rsidRDefault="00D578B1" w:rsidP="00D578B1">
      <w:pPr>
        <w:pStyle w:val="Heading1"/>
      </w:pPr>
      <w:r>
        <w:t xml:space="preserve">P2 </w:t>
      </w:r>
    </w:p>
    <w:p w14:paraId="5A4FBCB5" w14:textId="3A8B7850" w:rsidR="00D578B1" w:rsidRDefault="00FC313E" w:rsidP="006748C9">
      <w:pPr>
        <w:pStyle w:val="ListParagraph"/>
      </w:pPr>
      <w:r>
        <w:rPr>
          <w:noProof/>
        </w:rPr>
        <w:drawing>
          <wp:inline distT="0" distB="0" distL="0" distR="0" wp14:anchorId="402DBEEA" wp14:editId="4C06C39F">
            <wp:extent cx="5932805" cy="3104515"/>
            <wp:effectExtent l="0" t="0" r="10795" b="0"/>
            <wp:docPr id="3" name="Picture 3" descr="../../../../../Desktop/rdt21_receiver_v2.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rdt21_receiver_v2.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BACA" w14:textId="77777777" w:rsidR="006748C9" w:rsidRDefault="006748C9" w:rsidP="006748C9">
      <w:pPr>
        <w:pStyle w:val="ListParagraph"/>
      </w:pPr>
    </w:p>
    <w:p w14:paraId="78F5CF0A" w14:textId="7A96480E" w:rsidR="006748C9" w:rsidRDefault="006748C9" w:rsidP="006748C9">
      <w:pPr>
        <w:pStyle w:val="Heading1"/>
      </w:pPr>
      <w:r>
        <w:t>P3</w:t>
      </w:r>
    </w:p>
    <w:p w14:paraId="0914B5FC" w14:textId="77777777" w:rsidR="006748C9" w:rsidRPr="006748C9" w:rsidRDefault="006748C9" w:rsidP="006748C9">
      <w:bookmarkStart w:id="0" w:name="_GoBack"/>
      <w:bookmarkEnd w:id="0"/>
    </w:p>
    <w:sectPr w:rsidR="006748C9" w:rsidRPr="006748C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1E5C"/>
    <w:multiLevelType w:val="hybridMultilevel"/>
    <w:tmpl w:val="3F9831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B7F5E"/>
    <w:multiLevelType w:val="multilevel"/>
    <w:tmpl w:val="F266E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07665"/>
    <w:multiLevelType w:val="hybridMultilevel"/>
    <w:tmpl w:val="88C8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B1"/>
    <w:rsid w:val="000C5E97"/>
    <w:rsid w:val="00324614"/>
    <w:rsid w:val="00585AC5"/>
    <w:rsid w:val="006748C9"/>
    <w:rsid w:val="007E4ECE"/>
    <w:rsid w:val="009D43B8"/>
    <w:rsid w:val="009D4FD5"/>
    <w:rsid w:val="00B141E1"/>
    <w:rsid w:val="00C54C5A"/>
    <w:rsid w:val="00D578B1"/>
    <w:rsid w:val="00FC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E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P1</vt:lpstr>
      <vt:lpstr>P2 </vt:lpstr>
      <vt:lpstr>P3</vt:lpstr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</cp:revision>
  <dcterms:created xsi:type="dcterms:W3CDTF">2017-06-20T12:57:00Z</dcterms:created>
  <dcterms:modified xsi:type="dcterms:W3CDTF">2017-06-20T21:47:00Z</dcterms:modified>
</cp:coreProperties>
</file>