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color w:val="555555"/>
          <w:sz w:val="20"/>
        </w:rPr>
        <w:t>МІНІСТЕРСТВО ОСВІТИ І НАУКИ УКРАЇНИ</w:t>
        <w:br/>
        <w:t>НАЦІОНАЛЬНИЙ ТЕХНІЧНИЙ УНІВЕРСИТЕТ УКРАЇНИ «КПІ ім. ІГОРЯ СІКОРСЬКОГО»</w:t>
        <w:br/>
        <w:t>Кафедра обчислювального інтелекту та смарт-систем</w:t>
      </w:r>
    </w:p>
    <w:p>
      <w:pPr>
        <w:spacing w:before="360" w:after="120" w:line="276" w:lineRule="auto"/>
        <w:jc w:val="center"/>
      </w:pPr>
      <w:r>
        <w:rPr>
          <w:rFonts w:ascii="Calibri" w:hAnsi="Calibri"/>
          <w:b/>
          <w:color w:val="1B365D"/>
          <w:sz w:val="36"/>
        </w:rPr>
        <w:t>ЗВІТ З ЛАБОРАТОРНОЇ РОБОТИ №3</w:t>
        <w:br/>
        <w:t>«Реалізація RAG-системи для витягування знань»</w:t>
      </w:r>
    </w:p>
    <w:p>
      <w:pPr>
        <w:spacing w:before="120" w:after="360" w:line="276" w:lineRule="auto"/>
        <w:jc w:val="center"/>
      </w:pPr>
      <w:r>
        <w:rPr>
          <w:rFonts w:ascii="Calibri" w:hAnsi="Calibri"/>
          <w:i/>
          <w:sz w:val="22"/>
        </w:rPr>
        <w:t>Дисципліна: Нейромережеві технології і системи</w:t>
        <w:br/>
        <w:t>Спеціальність: 122 «Комп’ютерні науки»</w:t>
        <w:br/>
        <w:t>Варіант: №2 — Chroma + Markdown / Текст (8 документів)</w:t>
      </w:r>
    </w:p>
    <w:p>
      <w:pPr>
        <w:pStyle w:val="Heading1"/>
        <w:spacing w:before="240" w:after="80" w:line="276" w:lineRule="auto"/>
      </w:pPr>
      <w:r>
        <w:rPr>
          <w:rFonts w:ascii="Calibri" w:hAnsi="Calibri"/>
          <w:b/>
          <w:color w:val="1B365D"/>
          <w:sz w:val="32"/>
        </w:rPr>
        <w:t>1. Тема та мета роботи</w:t>
      </w:r>
    </w:p>
    <w:p>
      <w:pPr>
        <w:spacing w:before="0" w:after="120" w:line="276" w:lineRule="auto"/>
      </w:pPr>
      <w:r>
        <w:rPr>
          <w:b/>
        </w:rPr>
        <w:t xml:space="preserve">Тема: </w:t>
      </w:r>
      <w:r>
        <w:t>Реалізація RAG-системи для витягування знань.</w:t>
        <w:br/>
      </w:r>
      <w:r>
        <w:rPr>
          <w:b/>
        </w:rPr>
        <w:t xml:space="preserve">Мета роботи: </w:t>
      </w:r>
      <w:r>
        <w:t>Опанувати практичні навички створення систем генерації на основі витягування знань (Retrieval-Augmented Generation, RAG), що об'єднують можливості великих мовних моделей із зовнішніми базами знань. Засвоїти принципи підготовки та чанкування документів, створення та персистентного збереження векторних баз даних (ChromaDB), налаштування пошукових механізмів (Cosine Similarity та Maximal Marginal Relevance — MMR), фільтрації за метаданими та інтеграції з локальною мовною моделлю через OpenAI-сумісний інтерфейс без звернення до сторонніх хмарних сервісів.</w:t>
      </w:r>
    </w:p>
    <w:p>
      <w:pPr>
        <w:pStyle w:val="Heading1"/>
        <w:spacing w:before="240" w:after="80" w:line="276" w:lineRule="auto"/>
      </w:pPr>
      <w:r>
        <w:rPr>
          <w:rFonts w:ascii="Calibri" w:hAnsi="Calibri"/>
          <w:b/>
          <w:color w:val="1B365D"/>
          <w:sz w:val="32"/>
        </w:rPr>
        <w:t>2. Постановка завдання та обов'язкові вимоги варіанта №2</w:t>
      </w:r>
    </w:p>
    <w:p>
      <w:pPr>
        <w:spacing w:before="0" w:after="120" w:line="276" w:lineRule="auto"/>
      </w:pPr>
      <w:r>
        <w:t>Згідно з методичними вказівками для варіанта №2 виконано такі обов'язкові етапи:</w:t>
        <w:br/>
        <w:t>1. Підготовлено авторський корпус знань у форматі .md та .txt (8 файлів) та завантажено за допомогою LangChain DirectoryLoader із TextLoader (UTF-8).</w:t>
        <w:br/>
        <w:t>2. Здійснено чанкування за допомогою RecursiveCharacterTextSplitter (chunk_size=700, chunk_overlap=100); у метаданих кожного фрагмента гарантовано збережено шлях source та тип type.</w:t>
        <w:br/>
        <w:t>3. Створено векторну базу даних ChromaDB на диску з ембеддингами sentence-transformers/all-MiniLM-L6-v2 (d=384, 55 векторів) із перевіркою відсутності дублікатів при повторному відкритті.</w:t>
        <w:br/>
        <w:t>4. Проведено порівняння двох режимів пошуку: Similarity Search та Maximal Marginal Relevance (MMR) на вибірці з 9 контрольних запитів різної складності.</w:t>
        <w:br/>
        <w:t>5. Здійснено емпіричний сітковий пошук гіперпараметрів MMR (lambda, fetch_k, k) для наукового обґрунтування робочої конфігурації.</w:t>
        <w:br/>
        <w:t>6. Програмно підтверджено коректність фільтрації за метаданими (type=md та source=07_incident_response.txt).</w:t>
        <w:br/>
        <w:t>7. Побудовано наскрізний RAG-ланцюг із локальною LLM qwen3:4b-instruct через локальний OpenAI-сумісний сервер Ollama API (127.0.0.1:11434/v1).</w:t>
        <w:br/>
        <w:t>8. Згенеровано 18 відповідей моделі, перевірено фактологічну відповідність (factual grounding) та відмову на out-of-domain запиті Q9.</w:t>
      </w:r>
    </w:p>
    <w:p>
      <w:pPr>
        <w:pStyle w:val="Heading1"/>
        <w:spacing w:before="240" w:after="80" w:line="276" w:lineRule="auto"/>
      </w:pPr>
      <w:r>
        <w:rPr>
          <w:rFonts w:ascii="Calibri" w:hAnsi="Calibri"/>
          <w:b/>
          <w:color w:val="1B365D"/>
          <w:sz w:val="32"/>
        </w:rPr>
        <w:t>3. Теоретичні засади технології RAG</w:t>
      </w:r>
    </w:p>
    <w:p>
      <w:pPr>
        <w:spacing w:before="0" w:after="120" w:line="276" w:lineRule="auto"/>
      </w:pPr>
      <w:r>
        <w:t>Архітектура Retrieval-Augmented Generation (Lewis et al., 2020) ефективно долає фундаментальні обмеження великих мовних моделей: галюцинації, застарілість знань та відсутність доступу до приватних корпоративних даних.</w:t>
        <w:br/>
        <w:t>1. Косинусна подібність (Cosine Similarity): обчислює скалярний добуток нормалізованих векторів запиту q та документа d: sim(q, d) = (q · d) / (||q|| ||d||). Забезпечує точне ранжування за семантичною близькістю, проте схильна повертати надлишкові дублюючі фрагменти.</w:t>
        <w:br/>
        <w:t>2. Алгоритм Maximal Marginal Relevance (MMR): на кожному кроці обирає наступний документ за правилом:</w:t>
        <w:br/>
        <w:t>MMR = argmax_{d_i in C \ S} [ lambda * Sim_1(d_i, q) - (1 - lambda) * max_{d_j in S} Sim_2(d_i, d_j) ]</w:t>
        <w:br/>
        <w:t>де lambda контролює компроміс між релевантністю та унікальністю нової інформації, C — пул із fetch_k кандидатів, а S — множина вже відібраних фрагментів.</w:t>
      </w:r>
    </w:p>
    <w:p>
      <w:pPr>
        <w:pStyle w:val="Heading1"/>
        <w:spacing w:before="240" w:after="80" w:line="276" w:lineRule="auto"/>
      </w:pPr>
      <w:r>
        <w:rPr>
          <w:rFonts w:ascii="Calibri" w:hAnsi="Calibri"/>
          <w:b/>
          <w:color w:val="1B365D"/>
          <w:sz w:val="32"/>
        </w:rPr>
        <w:t>4. Обчислювальне середовище та інструменти</w:t>
      </w:r>
    </w:p>
    <w:p>
      <w:pPr>
        <w:spacing w:before="0" w:after="120" w:line="276" w:lineRule="auto"/>
      </w:pPr>
      <w:r>
        <w:t>• Апаратне забезпечення: NVIDIA GeForce RTX 3050 Laptop GPU (4 ГБ VRAM), 16 ГБ RAM, Windows 11.</w:t>
        <w:br/>
        <w:t>• Базовий інтерпретатор: Python 3.12.6 у виділеному віртуальному середовищі NNTS_VARIANT_2\.venv.</w:t>
        <w:br/>
        <w:t>• Бібліотеки RAG: LangChain Core 1.6.13, LangChain Chroma 1.1.0, LangChain HuggingFace 1.2.3, LangChain OpenAI 1.7.2.</w:t>
        <w:br/>
        <w:t>• Векторне сховище: ChromaDB 1.5.9 (персистентне збереження на диску).</w:t>
        <w:br/>
        <w:t>• Модель ембеддингів: sentence-transformers/all-MiniLM-L6-v2 (d=384, локальний інференс).</w:t>
        <w:br/>
        <w:t>• Модель генератора: qwen3:4b-instruct (Q4_K_M) через локальний OpenAI-сумісний HTTP ендпоінт Ollama API (127.0.0.1:11434/v1).</w:t>
      </w:r>
    </w:p>
    <w:p>
      <w:pPr>
        <w:pStyle w:val="Heading1"/>
        <w:spacing w:before="240" w:after="80" w:line="276" w:lineRule="auto"/>
      </w:pPr>
      <w:r>
        <w:rPr>
          <w:rFonts w:ascii="Calibri" w:hAnsi="Calibri"/>
          <w:b/>
          <w:color w:val="1B365D"/>
          <w:sz w:val="32"/>
        </w:rPr>
        <w:t>5. Аудит та структура авторського корпусу знань</w:t>
      </w:r>
    </w:p>
    <w:p>
      <w:pPr>
        <w:spacing w:before="0" w:after="120" w:line="276" w:lineRule="auto"/>
      </w:pPr>
      <w:r>
        <w:t>Створено авторську базу знань на тему «Практичний життєвий цикл Machine Learning систем: від підготовки даних до моніторингу та реагування на інциденти» (8 файлів: 6 Markdown, 2 Plaintext).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Pr>
          <w:p>
            <w:r>
              <w:rPr>
                <w:b/>
                <w:color w:val="FFFFFF"/>
                <w:sz w:val="19"/>
              </w:rPr>
              <w:t>Файл</w:t>
            </w:r>
          </w:p>
        </w:tc>
        <w:tc>
          <w:tcPr>
            <w:tcW w:type="dxa" w:w="1656"/>
            <w:shd w:fill="1B365D"/>
          </w:tcPr>
          <w:p>
            <w:r>
              <w:rPr>
                <w:b/>
                <w:color w:val="FFFFFF"/>
                <w:sz w:val="19"/>
              </w:rPr>
              <w:t>Тип</w:t>
            </w:r>
          </w:p>
        </w:tc>
        <w:tc>
          <w:tcPr>
            <w:tcW w:type="dxa" w:w="1656"/>
            <w:shd w:fill="1B365D"/>
          </w:tcPr>
          <w:p>
            <w:r>
              <w:rPr>
                <w:b/>
                <w:color w:val="FFFFFF"/>
                <w:sz w:val="19"/>
              </w:rPr>
              <w:t>Символи</w:t>
            </w:r>
          </w:p>
        </w:tc>
        <w:tc>
          <w:tcPr>
            <w:tcW w:type="dxa" w:w="1656"/>
            <w:shd w:fill="1B365D"/>
          </w:tcPr>
          <w:p>
            <w:r>
              <w:rPr>
                <w:b/>
                <w:color w:val="FFFFFF"/>
                <w:sz w:val="19"/>
              </w:rPr>
              <w:t>Слова</w:t>
            </w:r>
          </w:p>
        </w:tc>
        <w:tc>
          <w:tcPr>
            <w:tcW w:type="dxa" w:w="1656"/>
            <w:shd w:fill="1B365D"/>
          </w:tcPr>
          <w:p>
            <w:r>
              <w:rPr>
                <w:b/>
                <w:color w:val="FFFFFF"/>
                <w:sz w:val="19"/>
              </w:rPr>
              <w:t>Рядки</w:t>
            </w:r>
          </w:p>
        </w:tc>
        <w:tc>
          <w:tcPr>
            <w:tcW w:type="dxa" w:w="1656"/>
            <w:shd w:fill="1B365D"/>
          </w:tcPr>
          <w:p>
            <w:r>
              <w:rPr>
                <w:b/>
                <w:color w:val="FFFFFF"/>
                <w:sz w:val="19"/>
              </w:rPr>
              <w:t>Статус SHA-256</w:t>
            </w:r>
          </w:p>
        </w:tc>
      </w:tr>
      <w:tr>
        <w:tc>
          <w:tcPr>
            <w:tcW w:type="dxa" w:w="1656"/>
            <w:tcMar>
              <w:top w:w="60" w:type="dxa"/>
              <w:bottom w:w="60" w:type="dxa"/>
              <w:left w:w="80" w:type="dxa"/>
              <w:right w:w="80" w:type="dxa"/>
            </w:tcMar>
          </w:tcPr>
          <w:p>
            <w:r>
              <w:rPr>
                <w:sz w:val="18"/>
              </w:rPr>
              <w:t>01_data_quality.md</w:t>
            </w:r>
          </w:p>
        </w:tc>
        <w:tc>
          <w:tcPr>
            <w:tcW w:type="dxa" w:w="1656"/>
            <w:tcMar>
              <w:top w:w="60" w:type="dxa"/>
              <w:bottom w:w="60" w:type="dxa"/>
              <w:left w:w="80" w:type="dxa"/>
              <w:right w:w="80" w:type="dxa"/>
            </w:tcMar>
          </w:tcPr>
          <w:p>
            <w:r>
              <w:rPr>
                <w:sz w:val="18"/>
              </w:rPr>
              <w:t>md</w:t>
            </w:r>
          </w:p>
        </w:tc>
        <w:tc>
          <w:tcPr>
            <w:tcW w:type="dxa" w:w="1656"/>
            <w:tcMar>
              <w:top w:w="60" w:type="dxa"/>
              <w:bottom w:w="60" w:type="dxa"/>
              <w:left w:w="80" w:type="dxa"/>
              <w:right w:w="80" w:type="dxa"/>
            </w:tcMar>
          </w:tcPr>
          <w:p>
            <w:r>
              <w:rPr>
                <w:sz w:val="18"/>
              </w:rPr>
              <w:t>3511</w:t>
            </w:r>
          </w:p>
        </w:tc>
        <w:tc>
          <w:tcPr>
            <w:tcW w:type="dxa" w:w="1656"/>
            <w:tcMar>
              <w:top w:w="60" w:type="dxa"/>
              <w:bottom w:w="60" w:type="dxa"/>
              <w:left w:w="80" w:type="dxa"/>
              <w:right w:w="80" w:type="dxa"/>
            </w:tcMar>
          </w:tcPr>
          <w:p>
            <w:r>
              <w:rPr>
                <w:sz w:val="18"/>
              </w:rPr>
              <w:t>439</w:t>
            </w:r>
          </w:p>
        </w:tc>
        <w:tc>
          <w:tcPr>
            <w:tcW w:type="dxa" w:w="1656"/>
            <w:tcMar>
              <w:top w:w="60" w:type="dxa"/>
              <w:bottom w:w="60" w:type="dxa"/>
              <w:left w:w="80" w:type="dxa"/>
              <w:right w:w="80" w:type="dxa"/>
            </w:tcMar>
          </w:tcPr>
          <w:p>
            <w:r>
              <w:rPr>
                <w:sz w:val="18"/>
              </w:rPr>
              <w:t>27</w:t>
            </w:r>
          </w:p>
        </w:tc>
        <w:tc>
          <w:tcPr>
            <w:tcW w:type="dxa" w:w="1656"/>
            <w:tcMar>
              <w:top w:w="60" w:type="dxa"/>
              <w:bottom w:w="60" w:type="dxa"/>
              <w:left w:w="80" w:type="dxa"/>
              <w:right w:w="80" w:type="dxa"/>
            </w:tcMar>
          </w:tcPr>
          <w:p>
            <w:r>
              <w:rPr>
                <w:sz w:val="18"/>
              </w:rPr>
              <w:t>cca1a7976f...</w:t>
            </w:r>
          </w:p>
        </w:tc>
      </w:tr>
      <w:tr>
        <w:tc>
          <w:tcPr>
            <w:tcW w:type="dxa" w:w="1656"/>
            <w:tcMar>
              <w:top w:w="60" w:type="dxa"/>
              <w:bottom w:w="60" w:type="dxa"/>
              <w:left w:w="80" w:type="dxa"/>
              <w:right w:w="80" w:type="dxa"/>
            </w:tcMar>
          </w:tcPr>
          <w:p>
            <w:r>
              <w:rPr>
                <w:sz w:val="18"/>
              </w:rPr>
              <w:t>02_feature_engineering.md</w:t>
            </w:r>
          </w:p>
        </w:tc>
        <w:tc>
          <w:tcPr>
            <w:tcW w:type="dxa" w:w="1656"/>
            <w:tcMar>
              <w:top w:w="60" w:type="dxa"/>
              <w:bottom w:w="60" w:type="dxa"/>
              <w:left w:w="80" w:type="dxa"/>
              <w:right w:w="80" w:type="dxa"/>
            </w:tcMar>
          </w:tcPr>
          <w:p>
            <w:r>
              <w:rPr>
                <w:sz w:val="18"/>
              </w:rPr>
              <w:t>md</w:t>
            </w:r>
          </w:p>
        </w:tc>
        <w:tc>
          <w:tcPr>
            <w:tcW w:type="dxa" w:w="1656"/>
            <w:tcMar>
              <w:top w:w="60" w:type="dxa"/>
              <w:bottom w:w="60" w:type="dxa"/>
              <w:left w:w="80" w:type="dxa"/>
              <w:right w:w="80" w:type="dxa"/>
            </w:tcMar>
          </w:tcPr>
          <w:p>
            <w:r>
              <w:rPr>
                <w:sz w:val="18"/>
              </w:rPr>
              <w:t>3209</w:t>
            </w:r>
          </w:p>
        </w:tc>
        <w:tc>
          <w:tcPr>
            <w:tcW w:type="dxa" w:w="1656"/>
            <w:tcMar>
              <w:top w:w="60" w:type="dxa"/>
              <w:bottom w:w="60" w:type="dxa"/>
              <w:left w:w="80" w:type="dxa"/>
              <w:right w:w="80" w:type="dxa"/>
            </w:tcMar>
          </w:tcPr>
          <w:p>
            <w:r>
              <w:rPr>
                <w:sz w:val="18"/>
              </w:rPr>
              <w:t>385</w:t>
            </w:r>
          </w:p>
        </w:tc>
        <w:tc>
          <w:tcPr>
            <w:tcW w:type="dxa" w:w="1656"/>
            <w:tcMar>
              <w:top w:w="60" w:type="dxa"/>
              <w:bottom w:w="60" w:type="dxa"/>
              <w:left w:w="80" w:type="dxa"/>
              <w:right w:w="80" w:type="dxa"/>
            </w:tcMar>
          </w:tcPr>
          <w:p>
            <w:r>
              <w:rPr>
                <w:sz w:val="18"/>
              </w:rPr>
              <w:t>30</w:t>
            </w:r>
          </w:p>
        </w:tc>
        <w:tc>
          <w:tcPr>
            <w:tcW w:type="dxa" w:w="1656"/>
            <w:tcMar>
              <w:top w:w="60" w:type="dxa"/>
              <w:bottom w:w="60" w:type="dxa"/>
              <w:left w:w="80" w:type="dxa"/>
              <w:right w:w="80" w:type="dxa"/>
            </w:tcMar>
          </w:tcPr>
          <w:p>
            <w:r>
              <w:rPr>
                <w:sz w:val="18"/>
              </w:rPr>
              <w:t>cd4c22b386...</w:t>
            </w:r>
          </w:p>
        </w:tc>
      </w:tr>
      <w:tr>
        <w:tc>
          <w:tcPr>
            <w:tcW w:type="dxa" w:w="1656"/>
            <w:tcMar>
              <w:top w:w="60" w:type="dxa"/>
              <w:bottom w:w="60" w:type="dxa"/>
              <w:left w:w="80" w:type="dxa"/>
              <w:right w:w="80" w:type="dxa"/>
            </w:tcMar>
          </w:tcPr>
          <w:p>
            <w:r>
              <w:rPr>
                <w:sz w:val="18"/>
              </w:rPr>
              <w:t>03_model_training.md</w:t>
            </w:r>
          </w:p>
        </w:tc>
        <w:tc>
          <w:tcPr>
            <w:tcW w:type="dxa" w:w="1656"/>
            <w:tcMar>
              <w:top w:w="60" w:type="dxa"/>
              <w:bottom w:w="60" w:type="dxa"/>
              <w:left w:w="80" w:type="dxa"/>
              <w:right w:w="80" w:type="dxa"/>
            </w:tcMar>
          </w:tcPr>
          <w:p>
            <w:r>
              <w:rPr>
                <w:sz w:val="18"/>
              </w:rPr>
              <w:t>md</w:t>
            </w:r>
          </w:p>
        </w:tc>
        <w:tc>
          <w:tcPr>
            <w:tcW w:type="dxa" w:w="1656"/>
            <w:tcMar>
              <w:top w:w="60" w:type="dxa"/>
              <w:bottom w:w="60" w:type="dxa"/>
              <w:left w:w="80" w:type="dxa"/>
              <w:right w:w="80" w:type="dxa"/>
            </w:tcMar>
          </w:tcPr>
          <w:p>
            <w:r>
              <w:rPr>
                <w:sz w:val="18"/>
              </w:rPr>
              <w:t>2882</w:t>
            </w:r>
          </w:p>
        </w:tc>
        <w:tc>
          <w:tcPr>
            <w:tcW w:type="dxa" w:w="1656"/>
            <w:tcMar>
              <w:top w:w="60" w:type="dxa"/>
              <w:bottom w:w="60" w:type="dxa"/>
              <w:left w:w="80" w:type="dxa"/>
              <w:right w:w="80" w:type="dxa"/>
            </w:tcMar>
          </w:tcPr>
          <w:p>
            <w:r>
              <w:rPr>
                <w:sz w:val="18"/>
              </w:rPr>
              <w:t>362</w:t>
            </w:r>
          </w:p>
        </w:tc>
        <w:tc>
          <w:tcPr>
            <w:tcW w:type="dxa" w:w="1656"/>
            <w:tcMar>
              <w:top w:w="60" w:type="dxa"/>
              <w:bottom w:w="60" w:type="dxa"/>
              <w:left w:w="80" w:type="dxa"/>
              <w:right w:w="80" w:type="dxa"/>
            </w:tcMar>
          </w:tcPr>
          <w:p>
            <w:r>
              <w:rPr>
                <w:sz w:val="18"/>
              </w:rPr>
              <w:t>27</w:t>
            </w:r>
          </w:p>
        </w:tc>
        <w:tc>
          <w:tcPr>
            <w:tcW w:type="dxa" w:w="1656"/>
            <w:tcMar>
              <w:top w:w="60" w:type="dxa"/>
              <w:bottom w:w="60" w:type="dxa"/>
              <w:left w:w="80" w:type="dxa"/>
              <w:right w:w="80" w:type="dxa"/>
            </w:tcMar>
          </w:tcPr>
          <w:p>
            <w:r>
              <w:rPr>
                <w:sz w:val="18"/>
              </w:rPr>
              <w:t>2544641410...</w:t>
            </w:r>
          </w:p>
        </w:tc>
      </w:tr>
      <w:tr>
        <w:tc>
          <w:tcPr>
            <w:tcW w:type="dxa" w:w="1656"/>
            <w:tcMar>
              <w:top w:w="60" w:type="dxa"/>
              <w:bottom w:w="60" w:type="dxa"/>
              <w:left w:w="80" w:type="dxa"/>
              <w:right w:w="80" w:type="dxa"/>
            </w:tcMar>
          </w:tcPr>
          <w:p>
            <w:r>
              <w:rPr>
                <w:sz w:val="18"/>
              </w:rPr>
              <w:t>04_validation_and_metrics.md</w:t>
            </w:r>
          </w:p>
        </w:tc>
        <w:tc>
          <w:tcPr>
            <w:tcW w:type="dxa" w:w="1656"/>
            <w:tcMar>
              <w:top w:w="60" w:type="dxa"/>
              <w:bottom w:w="60" w:type="dxa"/>
              <w:left w:w="80" w:type="dxa"/>
              <w:right w:w="80" w:type="dxa"/>
            </w:tcMar>
          </w:tcPr>
          <w:p>
            <w:r>
              <w:rPr>
                <w:sz w:val="18"/>
              </w:rPr>
              <w:t>md</w:t>
            </w:r>
          </w:p>
        </w:tc>
        <w:tc>
          <w:tcPr>
            <w:tcW w:type="dxa" w:w="1656"/>
            <w:tcMar>
              <w:top w:w="60" w:type="dxa"/>
              <w:bottom w:w="60" w:type="dxa"/>
              <w:left w:w="80" w:type="dxa"/>
              <w:right w:w="80" w:type="dxa"/>
            </w:tcMar>
          </w:tcPr>
          <w:p>
            <w:r>
              <w:rPr>
                <w:sz w:val="18"/>
              </w:rPr>
              <w:t>2673</w:t>
            </w:r>
          </w:p>
        </w:tc>
        <w:tc>
          <w:tcPr>
            <w:tcW w:type="dxa" w:w="1656"/>
            <w:tcMar>
              <w:top w:w="60" w:type="dxa"/>
              <w:bottom w:w="60" w:type="dxa"/>
              <w:left w:w="80" w:type="dxa"/>
              <w:right w:w="80" w:type="dxa"/>
            </w:tcMar>
          </w:tcPr>
          <w:p>
            <w:r>
              <w:rPr>
                <w:sz w:val="18"/>
              </w:rPr>
              <w:t>319</w:t>
            </w:r>
          </w:p>
        </w:tc>
        <w:tc>
          <w:tcPr>
            <w:tcW w:type="dxa" w:w="1656"/>
            <w:tcMar>
              <w:top w:w="60" w:type="dxa"/>
              <w:bottom w:w="60" w:type="dxa"/>
              <w:left w:w="80" w:type="dxa"/>
              <w:right w:w="80" w:type="dxa"/>
            </w:tcMar>
          </w:tcPr>
          <w:p>
            <w:r>
              <w:rPr>
                <w:sz w:val="18"/>
              </w:rPr>
              <w:t>31</w:t>
            </w:r>
          </w:p>
        </w:tc>
        <w:tc>
          <w:tcPr>
            <w:tcW w:type="dxa" w:w="1656"/>
            <w:tcMar>
              <w:top w:w="60" w:type="dxa"/>
              <w:bottom w:w="60" w:type="dxa"/>
              <w:left w:w="80" w:type="dxa"/>
              <w:right w:w="80" w:type="dxa"/>
            </w:tcMar>
          </w:tcPr>
          <w:p>
            <w:r>
              <w:rPr>
                <w:sz w:val="18"/>
              </w:rPr>
              <w:t>6be0ca7d7f...</w:t>
            </w:r>
          </w:p>
        </w:tc>
      </w:tr>
      <w:tr>
        <w:tc>
          <w:tcPr>
            <w:tcW w:type="dxa" w:w="1656"/>
            <w:tcMar>
              <w:top w:w="60" w:type="dxa"/>
              <w:bottom w:w="60" w:type="dxa"/>
              <w:left w:w="80" w:type="dxa"/>
              <w:right w:w="80" w:type="dxa"/>
            </w:tcMar>
          </w:tcPr>
          <w:p>
            <w:r>
              <w:rPr>
                <w:sz w:val="18"/>
              </w:rPr>
              <w:t>05_deployment_architecture.md</w:t>
            </w:r>
          </w:p>
        </w:tc>
        <w:tc>
          <w:tcPr>
            <w:tcW w:type="dxa" w:w="1656"/>
            <w:tcMar>
              <w:top w:w="60" w:type="dxa"/>
              <w:bottom w:w="60" w:type="dxa"/>
              <w:left w:w="80" w:type="dxa"/>
              <w:right w:w="80" w:type="dxa"/>
            </w:tcMar>
          </w:tcPr>
          <w:p>
            <w:r>
              <w:rPr>
                <w:sz w:val="18"/>
              </w:rPr>
              <w:t>md</w:t>
            </w:r>
          </w:p>
        </w:tc>
        <w:tc>
          <w:tcPr>
            <w:tcW w:type="dxa" w:w="1656"/>
            <w:tcMar>
              <w:top w:w="60" w:type="dxa"/>
              <w:bottom w:w="60" w:type="dxa"/>
              <w:left w:w="80" w:type="dxa"/>
              <w:right w:w="80" w:type="dxa"/>
            </w:tcMar>
          </w:tcPr>
          <w:p>
            <w:r>
              <w:rPr>
                <w:sz w:val="18"/>
              </w:rPr>
              <w:t>2771</w:t>
            </w:r>
          </w:p>
        </w:tc>
        <w:tc>
          <w:tcPr>
            <w:tcW w:type="dxa" w:w="1656"/>
            <w:tcMar>
              <w:top w:w="60" w:type="dxa"/>
              <w:bottom w:w="60" w:type="dxa"/>
              <w:left w:w="80" w:type="dxa"/>
              <w:right w:w="80" w:type="dxa"/>
            </w:tcMar>
          </w:tcPr>
          <w:p>
            <w:r>
              <w:rPr>
                <w:sz w:val="18"/>
              </w:rPr>
              <w:t>343</w:t>
            </w:r>
          </w:p>
        </w:tc>
        <w:tc>
          <w:tcPr>
            <w:tcW w:type="dxa" w:w="1656"/>
            <w:tcMar>
              <w:top w:w="60" w:type="dxa"/>
              <w:bottom w:w="60" w:type="dxa"/>
              <w:left w:w="80" w:type="dxa"/>
              <w:right w:w="80" w:type="dxa"/>
            </w:tcMar>
          </w:tcPr>
          <w:p>
            <w:r>
              <w:rPr>
                <w:sz w:val="18"/>
              </w:rPr>
              <w:t>26</w:t>
            </w:r>
          </w:p>
        </w:tc>
        <w:tc>
          <w:tcPr>
            <w:tcW w:type="dxa" w:w="1656"/>
            <w:tcMar>
              <w:top w:w="60" w:type="dxa"/>
              <w:bottom w:w="60" w:type="dxa"/>
              <w:left w:w="80" w:type="dxa"/>
              <w:right w:w="80" w:type="dxa"/>
            </w:tcMar>
          </w:tcPr>
          <w:p>
            <w:r>
              <w:rPr>
                <w:sz w:val="18"/>
              </w:rPr>
              <w:t>7d3981ba5e...</w:t>
            </w:r>
          </w:p>
        </w:tc>
      </w:tr>
      <w:tr>
        <w:tc>
          <w:tcPr>
            <w:tcW w:type="dxa" w:w="1656"/>
            <w:tcMar>
              <w:top w:w="60" w:type="dxa"/>
              <w:bottom w:w="60" w:type="dxa"/>
              <w:left w:w="80" w:type="dxa"/>
              <w:right w:w="80" w:type="dxa"/>
            </w:tcMar>
          </w:tcPr>
          <w:p>
            <w:r>
              <w:rPr>
                <w:sz w:val="18"/>
              </w:rPr>
              <w:t>06_model_monitoring.md</w:t>
            </w:r>
          </w:p>
        </w:tc>
        <w:tc>
          <w:tcPr>
            <w:tcW w:type="dxa" w:w="1656"/>
            <w:tcMar>
              <w:top w:w="60" w:type="dxa"/>
              <w:bottom w:w="60" w:type="dxa"/>
              <w:left w:w="80" w:type="dxa"/>
              <w:right w:w="80" w:type="dxa"/>
            </w:tcMar>
          </w:tcPr>
          <w:p>
            <w:r>
              <w:rPr>
                <w:sz w:val="18"/>
              </w:rPr>
              <w:t>md</w:t>
            </w:r>
          </w:p>
        </w:tc>
        <w:tc>
          <w:tcPr>
            <w:tcW w:type="dxa" w:w="1656"/>
            <w:tcMar>
              <w:top w:w="60" w:type="dxa"/>
              <w:bottom w:w="60" w:type="dxa"/>
              <w:left w:w="80" w:type="dxa"/>
              <w:right w:w="80" w:type="dxa"/>
            </w:tcMar>
          </w:tcPr>
          <w:p>
            <w:r>
              <w:rPr>
                <w:sz w:val="18"/>
              </w:rPr>
              <w:t>2637</w:t>
            </w:r>
          </w:p>
        </w:tc>
        <w:tc>
          <w:tcPr>
            <w:tcW w:type="dxa" w:w="1656"/>
            <w:tcMar>
              <w:top w:w="60" w:type="dxa"/>
              <w:bottom w:w="60" w:type="dxa"/>
              <w:left w:w="80" w:type="dxa"/>
              <w:right w:w="80" w:type="dxa"/>
            </w:tcMar>
          </w:tcPr>
          <w:p>
            <w:r>
              <w:rPr>
                <w:sz w:val="18"/>
              </w:rPr>
              <w:t>326</w:t>
            </w:r>
          </w:p>
        </w:tc>
        <w:tc>
          <w:tcPr>
            <w:tcW w:type="dxa" w:w="1656"/>
            <w:tcMar>
              <w:top w:w="60" w:type="dxa"/>
              <w:bottom w:w="60" w:type="dxa"/>
              <w:left w:w="80" w:type="dxa"/>
              <w:right w:w="80" w:type="dxa"/>
            </w:tcMar>
          </w:tcPr>
          <w:p>
            <w:r>
              <w:rPr>
                <w:sz w:val="18"/>
              </w:rPr>
              <w:t>34</w:t>
            </w:r>
          </w:p>
        </w:tc>
        <w:tc>
          <w:tcPr>
            <w:tcW w:type="dxa" w:w="1656"/>
            <w:tcMar>
              <w:top w:w="60" w:type="dxa"/>
              <w:bottom w:w="60" w:type="dxa"/>
              <w:left w:w="80" w:type="dxa"/>
              <w:right w:w="80" w:type="dxa"/>
            </w:tcMar>
          </w:tcPr>
          <w:p>
            <w:r>
              <w:rPr>
                <w:sz w:val="18"/>
              </w:rPr>
              <w:t>06fd4be3e7...</w:t>
            </w:r>
          </w:p>
        </w:tc>
      </w:tr>
      <w:tr>
        <w:tc>
          <w:tcPr>
            <w:tcW w:type="dxa" w:w="1656"/>
            <w:tcMar>
              <w:top w:w="60" w:type="dxa"/>
              <w:bottom w:w="60" w:type="dxa"/>
              <w:left w:w="80" w:type="dxa"/>
              <w:right w:w="80" w:type="dxa"/>
            </w:tcMar>
          </w:tcPr>
          <w:p>
            <w:r>
              <w:rPr>
                <w:sz w:val="18"/>
              </w:rPr>
              <w:t>07_incident_response.txt</w:t>
            </w:r>
          </w:p>
        </w:tc>
        <w:tc>
          <w:tcPr>
            <w:tcW w:type="dxa" w:w="1656"/>
            <w:tcMar>
              <w:top w:w="60" w:type="dxa"/>
              <w:bottom w:w="60" w:type="dxa"/>
              <w:left w:w="80" w:type="dxa"/>
              <w:right w:w="80" w:type="dxa"/>
            </w:tcMar>
          </w:tcPr>
          <w:p>
            <w:r>
              <w:rPr>
                <w:sz w:val="18"/>
              </w:rPr>
              <w:t>txt</w:t>
            </w:r>
          </w:p>
        </w:tc>
        <w:tc>
          <w:tcPr>
            <w:tcW w:type="dxa" w:w="1656"/>
            <w:tcMar>
              <w:top w:w="60" w:type="dxa"/>
              <w:bottom w:w="60" w:type="dxa"/>
              <w:left w:w="80" w:type="dxa"/>
              <w:right w:w="80" w:type="dxa"/>
            </w:tcMar>
          </w:tcPr>
          <w:p>
            <w:r>
              <w:rPr>
                <w:sz w:val="18"/>
              </w:rPr>
              <w:t>3125</w:t>
            </w:r>
          </w:p>
        </w:tc>
        <w:tc>
          <w:tcPr>
            <w:tcW w:type="dxa" w:w="1656"/>
            <w:tcMar>
              <w:top w:w="60" w:type="dxa"/>
              <w:bottom w:w="60" w:type="dxa"/>
              <w:left w:w="80" w:type="dxa"/>
              <w:right w:w="80" w:type="dxa"/>
            </w:tcMar>
          </w:tcPr>
          <w:p>
            <w:r>
              <w:rPr>
                <w:sz w:val="18"/>
              </w:rPr>
              <w:t>406</w:t>
            </w:r>
          </w:p>
        </w:tc>
        <w:tc>
          <w:tcPr>
            <w:tcW w:type="dxa" w:w="1656"/>
            <w:tcMar>
              <w:top w:w="60" w:type="dxa"/>
              <w:bottom w:w="60" w:type="dxa"/>
              <w:left w:w="80" w:type="dxa"/>
              <w:right w:w="80" w:type="dxa"/>
            </w:tcMar>
          </w:tcPr>
          <w:p>
            <w:r>
              <w:rPr>
                <w:sz w:val="18"/>
              </w:rPr>
              <w:t>41</w:t>
            </w:r>
          </w:p>
        </w:tc>
        <w:tc>
          <w:tcPr>
            <w:tcW w:type="dxa" w:w="1656"/>
            <w:tcMar>
              <w:top w:w="60" w:type="dxa"/>
              <w:bottom w:w="60" w:type="dxa"/>
              <w:left w:w="80" w:type="dxa"/>
              <w:right w:w="80" w:type="dxa"/>
            </w:tcMar>
          </w:tcPr>
          <w:p>
            <w:r>
              <w:rPr>
                <w:sz w:val="18"/>
              </w:rPr>
              <w:t>43d14a59dd...</w:t>
            </w:r>
          </w:p>
        </w:tc>
      </w:tr>
      <w:tr>
        <w:tc>
          <w:tcPr>
            <w:tcW w:type="dxa" w:w="1656"/>
            <w:tcMar>
              <w:top w:w="60" w:type="dxa"/>
              <w:bottom w:w="60" w:type="dxa"/>
              <w:left w:w="80" w:type="dxa"/>
              <w:right w:w="80" w:type="dxa"/>
            </w:tcMar>
          </w:tcPr>
          <w:p>
            <w:r>
              <w:rPr>
                <w:sz w:val="18"/>
              </w:rPr>
              <w:t>08_security_and_reproducibility.txt</w:t>
            </w:r>
          </w:p>
        </w:tc>
        <w:tc>
          <w:tcPr>
            <w:tcW w:type="dxa" w:w="1656"/>
            <w:tcMar>
              <w:top w:w="60" w:type="dxa"/>
              <w:bottom w:w="60" w:type="dxa"/>
              <w:left w:w="80" w:type="dxa"/>
              <w:right w:w="80" w:type="dxa"/>
            </w:tcMar>
          </w:tcPr>
          <w:p>
            <w:r>
              <w:rPr>
                <w:sz w:val="18"/>
              </w:rPr>
              <w:t>txt</w:t>
            </w:r>
          </w:p>
        </w:tc>
        <w:tc>
          <w:tcPr>
            <w:tcW w:type="dxa" w:w="1656"/>
            <w:tcMar>
              <w:top w:w="60" w:type="dxa"/>
              <w:bottom w:w="60" w:type="dxa"/>
              <w:left w:w="80" w:type="dxa"/>
              <w:right w:w="80" w:type="dxa"/>
            </w:tcMar>
          </w:tcPr>
          <w:p>
            <w:r>
              <w:rPr>
                <w:sz w:val="18"/>
              </w:rPr>
              <w:t>3076</w:t>
            </w:r>
          </w:p>
        </w:tc>
        <w:tc>
          <w:tcPr>
            <w:tcW w:type="dxa" w:w="1656"/>
            <w:tcMar>
              <w:top w:w="60" w:type="dxa"/>
              <w:bottom w:w="60" w:type="dxa"/>
              <w:left w:w="80" w:type="dxa"/>
              <w:right w:w="80" w:type="dxa"/>
            </w:tcMar>
          </w:tcPr>
          <w:p>
            <w:r>
              <w:rPr>
                <w:sz w:val="18"/>
              </w:rPr>
              <w:t>356</w:t>
            </w:r>
          </w:p>
        </w:tc>
        <w:tc>
          <w:tcPr>
            <w:tcW w:type="dxa" w:w="1656"/>
            <w:tcMar>
              <w:top w:w="60" w:type="dxa"/>
              <w:bottom w:w="60" w:type="dxa"/>
              <w:left w:w="80" w:type="dxa"/>
              <w:right w:w="80" w:type="dxa"/>
            </w:tcMar>
          </w:tcPr>
          <w:p>
            <w:r>
              <w:rPr>
                <w:sz w:val="18"/>
              </w:rPr>
              <w:t>31</w:t>
            </w:r>
          </w:p>
        </w:tc>
        <w:tc>
          <w:tcPr>
            <w:tcW w:type="dxa" w:w="1656"/>
            <w:tcMar>
              <w:top w:w="60" w:type="dxa"/>
              <w:bottom w:w="60" w:type="dxa"/>
              <w:left w:w="80" w:type="dxa"/>
              <w:right w:w="80" w:type="dxa"/>
            </w:tcMar>
          </w:tcPr>
          <w:p>
            <w:r>
              <w:rPr>
                <w:sz w:val="18"/>
              </w:rPr>
              <w:t>b1e27b054e...</w:t>
            </w:r>
          </w:p>
        </w:tc>
      </w:tr>
    </w:tbl>
    <w:p/>
    <w:p>
      <w:pPr>
        <w:jc w:val="center"/>
      </w:pPr>
      <w:r>
        <w:drawing>
          <wp:inline xmlns:a="http://schemas.openxmlformats.org/drawingml/2006/main" xmlns:pic="http://schemas.openxmlformats.org/drawingml/2006/picture">
            <wp:extent cx="5303520" cy="2209800"/>
            <wp:docPr id="1" name="Picture 1"/>
            <wp:cNvGraphicFramePr>
              <a:graphicFrameLocks noChangeAspect="1"/>
            </wp:cNvGraphicFramePr>
            <a:graphic>
              <a:graphicData uri="http://schemas.openxmlformats.org/drawingml/2006/picture">
                <pic:pic>
                  <pic:nvPicPr>
                    <pic:cNvPr id="0" name="corpus_document_lengths.png"/>
                    <pic:cNvPicPr/>
                  </pic:nvPicPr>
                  <pic:blipFill>
                    <a:blip r:embed="rId9"/>
                    <a:stretch>
                      <a:fillRect/>
                    </a:stretch>
                  </pic:blipFill>
                  <pic:spPr>
                    <a:xfrm>
                      <a:off x="0" y="0"/>
                      <a:ext cx="5303520" cy="2209800"/>
                    </a:xfrm>
                    <a:prstGeom prst="rect"/>
                  </pic:spPr>
                </pic:pic>
              </a:graphicData>
            </a:graphic>
          </wp:inline>
        </w:drawing>
      </w:r>
    </w:p>
    <w:p>
      <w:pPr>
        <w:jc w:val="center"/>
      </w:pPr>
      <w:r>
        <w:rPr>
          <w:i/>
          <w:sz w:val="18"/>
        </w:rPr>
        <w:t>Рис. 1. Статистичний розподіл обсягів та слів у документах корпусу знань</w:t>
      </w:r>
    </w:p>
    <w:p>
      <w:pPr>
        <w:pStyle w:val="Heading1"/>
        <w:spacing w:before="240" w:after="80" w:line="276" w:lineRule="auto"/>
      </w:pPr>
      <w:r>
        <w:rPr>
          <w:rFonts w:ascii="Calibri" w:hAnsi="Calibri"/>
          <w:b/>
          <w:color w:val="1B365D"/>
          <w:sz w:val="32"/>
        </w:rPr>
        <w:t>6. Векторизація, персистентна ChromaDB та аналіз чутливості MMR</w:t>
      </w:r>
    </w:p>
    <w:p>
      <w:pPr>
        <w:spacing w:before="0" w:after="120" w:line="276" w:lineRule="auto"/>
      </w:pPr>
      <w:r>
        <w:t>Після чанкування отримано 55 фрагментів із метаданими source, type, chunk_id. Вектори збережено у персистентне сховище outputs/chroma_db. Повторне відкриття колекції підтвердило наявність рівно 55 векторів без дублювання.</w:t>
        <w:br/>
        <w:br/>
        <w:t>Для наукового обґрунтування параметрів k=4, fetch_k=12, lambda=0.5 проведено сітковий експеримент на складному комплексному запиті Q3. Виміряно внутрішню парну відстань між чанками (різноманітність) та середню косинусну подібність до запиту:</w:t>
      </w:r>
    </w:p>
    <w:p/>
    <w:p>
      <w:pPr>
        <w:jc w:val="center"/>
      </w:pPr>
      <w:r>
        <w:drawing>
          <wp:inline xmlns:a="http://schemas.openxmlformats.org/drawingml/2006/main" xmlns:pic="http://schemas.openxmlformats.org/drawingml/2006/picture">
            <wp:extent cx="5303520" cy="2039815"/>
            <wp:docPr id="2" name="Picture 2"/>
            <wp:cNvGraphicFramePr>
              <a:graphicFrameLocks noChangeAspect="1"/>
            </wp:cNvGraphicFramePr>
            <a:graphic>
              <a:graphicData uri="http://schemas.openxmlformats.org/drawingml/2006/picture">
                <pic:pic>
                  <pic:nvPicPr>
                    <pic:cNvPr id="0" name="mmr_hyperparameter_sensitivity.png"/>
                    <pic:cNvPicPr/>
                  </pic:nvPicPr>
                  <pic:blipFill>
                    <a:blip r:embed="rId10"/>
                    <a:stretch>
                      <a:fillRect/>
                    </a:stretch>
                  </pic:blipFill>
                  <pic:spPr>
                    <a:xfrm>
                      <a:off x="0" y="0"/>
                      <a:ext cx="5303520" cy="2039815"/>
                    </a:xfrm>
                    <a:prstGeom prst="rect"/>
                  </pic:spPr>
                </pic:pic>
              </a:graphicData>
            </a:graphic>
          </wp:inline>
        </w:drawing>
      </w:r>
    </w:p>
    <w:p>
      <w:pPr>
        <w:jc w:val="center"/>
      </w:pPr>
      <w:r>
        <w:rPr>
          <w:i/>
          <w:sz w:val="18"/>
        </w:rPr>
        <w:t>Рис. 2. Криві чутливості алгоритму MMR: парна різноманітність та середня релевантність від lambda</w:t>
      </w:r>
    </w:p>
    <w:p>
      <w:pPr>
        <w:spacing w:before="0" w:after="120" w:line="276" w:lineRule="auto"/>
      </w:pPr>
      <w:r>
        <w:rPr>
          <w:b/>
        </w:rPr>
        <w:t>Таблиця 2. Результати сіткового аналізу гіперпараметрів MMR (витяг для k=4):</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E5B88"/>
          </w:tcPr>
          <w:p>
            <w:r>
              <w:rPr>
                <w:b/>
                <w:color w:val="FFFFFF"/>
                <w:sz w:val="18"/>
              </w:rPr>
              <w:t>Lambda</w:t>
            </w:r>
          </w:p>
        </w:tc>
        <w:tc>
          <w:tcPr>
            <w:tcW w:type="dxa" w:w="1656"/>
            <w:shd w:fill="2E5B88"/>
          </w:tcPr>
          <w:p>
            <w:r>
              <w:rPr>
                <w:b/>
                <w:color w:val="FFFFFF"/>
                <w:sz w:val="18"/>
              </w:rPr>
              <w:t>Fetch_k</w:t>
            </w:r>
          </w:p>
        </w:tc>
        <w:tc>
          <w:tcPr>
            <w:tcW w:type="dxa" w:w="1656"/>
            <w:shd w:fill="2E5B88"/>
          </w:tcPr>
          <w:p>
            <w:r>
              <w:rPr>
                <w:b/>
                <w:color w:val="FFFFFF"/>
                <w:sz w:val="18"/>
              </w:rPr>
              <w:t>k</w:t>
            </w:r>
          </w:p>
        </w:tc>
        <w:tc>
          <w:tcPr>
            <w:tcW w:type="dxa" w:w="1656"/>
            <w:shd w:fill="2E5B88"/>
          </w:tcPr>
          <w:p>
            <w:r>
              <w:rPr>
                <w:b/>
                <w:color w:val="FFFFFF"/>
                <w:sz w:val="18"/>
              </w:rPr>
              <w:t>Релевантність</w:t>
            </w:r>
          </w:p>
        </w:tc>
        <w:tc>
          <w:tcPr>
            <w:tcW w:type="dxa" w:w="1656"/>
            <w:shd w:fill="2E5B88"/>
          </w:tcPr>
          <w:p>
            <w:r>
              <w:rPr>
                <w:b/>
                <w:color w:val="FFFFFF"/>
                <w:sz w:val="18"/>
              </w:rPr>
              <w:t>Різноманітність</w:t>
            </w:r>
          </w:p>
        </w:tc>
        <w:tc>
          <w:tcPr>
            <w:tcW w:type="dxa" w:w="1656"/>
            <w:shd w:fill="2E5B88"/>
          </w:tcPr>
          <w:p>
            <w:r>
              <w:rPr>
                <w:b/>
                <w:color w:val="FFFFFF"/>
                <w:sz w:val="18"/>
              </w:rPr>
              <w:t>Унікальні джерела</w:t>
            </w:r>
          </w:p>
        </w:tc>
      </w:tr>
      <w:tr>
        <w:tc>
          <w:tcPr>
            <w:tcW w:type="dxa" w:w="1656"/>
            <w:tcMar>
              <w:top w:w="50" w:type="dxa"/>
              <w:bottom w:w="50" w:type="dxa"/>
              <w:left w:w="70" w:type="dxa"/>
              <w:right w:w="70" w:type="dxa"/>
            </w:tcMar>
          </w:tcPr>
          <w:p>
            <w:r>
              <w:rPr>
                <w:sz w:val="17"/>
              </w:rPr>
              <w:t>0.2</w:t>
            </w:r>
          </w:p>
        </w:tc>
        <w:tc>
          <w:tcPr>
            <w:tcW w:type="dxa" w:w="1656"/>
            <w:tcMar>
              <w:top w:w="50" w:type="dxa"/>
              <w:bottom w:w="50" w:type="dxa"/>
              <w:left w:w="70" w:type="dxa"/>
              <w:right w:w="70" w:type="dxa"/>
            </w:tcMar>
          </w:tcPr>
          <w:p>
            <w:r>
              <w:rPr>
                <w:sz w:val="17"/>
              </w:rPr>
              <w:t>8</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0.4143</w:t>
            </w:r>
          </w:p>
        </w:tc>
        <w:tc>
          <w:tcPr>
            <w:tcW w:type="dxa" w:w="1656"/>
            <w:tcMar>
              <w:top w:w="50" w:type="dxa"/>
              <w:bottom w:w="50" w:type="dxa"/>
              <w:left w:w="70" w:type="dxa"/>
              <w:right w:w="70" w:type="dxa"/>
            </w:tcMar>
          </w:tcPr>
          <w:p>
            <w:r>
              <w:rPr>
                <w:sz w:val="17"/>
              </w:rPr>
              <w:t>0.7135</w:t>
            </w:r>
          </w:p>
        </w:tc>
        <w:tc>
          <w:tcPr>
            <w:tcW w:type="dxa" w:w="1656"/>
            <w:tcMar>
              <w:top w:w="50" w:type="dxa"/>
              <w:bottom w:w="50" w:type="dxa"/>
              <w:left w:w="70" w:type="dxa"/>
              <w:right w:w="70" w:type="dxa"/>
            </w:tcMar>
          </w:tcPr>
          <w:p>
            <w:r>
              <w:rPr>
                <w:sz w:val="17"/>
              </w:rPr>
              <w:t>3</w:t>
            </w:r>
          </w:p>
        </w:tc>
      </w:tr>
      <w:tr>
        <w:tc>
          <w:tcPr>
            <w:tcW w:type="dxa" w:w="1656"/>
            <w:tcMar>
              <w:top w:w="50" w:type="dxa"/>
              <w:bottom w:w="50" w:type="dxa"/>
              <w:left w:w="70" w:type="dxa"/>
              <w:right w:w="70" w:type="dxa"/>
            </w:tcMar>
          </w:tcPr>
          <w:p>
            <w:r>
              <w:rPr>
                <w:sz w:val="17"/>
              </w:rPr>
              <w:t>0.2</w:t>
            </w:r>
          </w:p>
        </w:tc>
        <w:tc>
          <w:tcPr>
            <w:tcW w:type="dxa" w:w="1656"/>
            <w:tcMar>
              <w:top w:w="50" w:type="dxa"/>
              <w:bottom w:w="50" w:type="dxa"/>
              <w:left w:w="70" w:type="dxa"/>
              <w:right w:w="70" w:type="dxa"/>
            </w:tcMar>
          </w:tcPr>
          <w:p>
            <w:r>
              <w:rPr>
                <w:sz w:val="17"/>
              </w:rPr>
              <w:t>12</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0.4214</w:t>
            </w:r>
          </w:p>
        </w:tc>
        <w:tc>
          <w:tcPr>
            <w:tcW w:type="dxa" w:w="1656"/>
            <w:tcMar>
              <w:top w:w="50" w:type="dxa"/>
              <w:bottom w:w="50" w:type="dxa"/>
              <w:left w:w="70" w:type="dxa"/>
              <w:right w:w="70" w:type="dxa"/>
            </w:tcMar>
          </w:tcPr>
          <w:p>
            <w:r>
              <w:rPr>
                <w:sz w:val="17"/>
              </w:rPr>
              <w:t>0.7363</w:t>
            </w:r>
          </w:p>
        </w:tc>
        <w:tc>
          <w:tcPr>
            <w:tcW w:type="dxa" w:w="1656"/>
            <w:tcMar>
              <w:top w:w="50" w:type="dxa"/>
              <w:bottom w:w="50" w:type="dxa"/>
              <w:left w:w="70" w:type="dxa"/>
              <w:right w:w="70" w:type="dxa"/>
            </w:tcMar>
          </w:tcPr>
          <w:p>
            <w:r>
              <w:rPr>
                <w:sz w:val="17"/>
              </w:rPr>
              <w:t>3</w:t>
            </w:r>
          </w:p>
        </w:tc>
      </w:tr>
      <w:tr>
        <w:tc>
          <w:tcPr>
            <w:tcW w:type="dxa" w:w="1656"/>
            <w:tcMar>
              <w:top w:w="50" w:type="dxa"/>
              <w:bottom w:w="50" w:type="dxa"/>
              <w:left w:w="70" w:type="dxa"/>
              <w:right w:w="70" w:type="dxa"/>
            </w:tcMar>
          </w:tcPr>
          <w:p>
            <w:r>
              <w:rPr>
                <w:sz w:val="17"/>
              </w:rPr>
              <w:t>0.2</w:t>
            </w:r>
          </w:p>
        </w:tc>
        <w:tc>
          <w:tcPr>
            <w:tcW w:type="dxa" w:w="1656"/>
            <w:tcMar>
              <w:top w:w="50" w:type="dxa"/>
              <w:bottom w:w="50" w:type="dxa"/>
              <w:left w:w="70" w:type="dxa"/>
              <w:right w:w="70" w:type="dxa"/>
            </w:tcMar>
          </w:tcPr>
          <w:p>
            <w:r>
              <w:rPr>
                <w:sz w:val="17"/>
              </w:rPr>
              <w:t>16</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0.3682</w:t>
            </w:r>
          </w:p>
        </w:tc>
        <w:tc>
          <w:tcPr>
            <w:tcW w:type="dxa" w:w="1656"/>
            <w:tcMar>
              <w:top w:w="50" w:type="dxa"/>
              <w:bottom w:w="50" w:type="dxa"/>
              <w:left w:w="70" w:type="dxa"/>
              <w:right w:w="70" w:type="dxa"/>
            </w:tcMar>
          </w:tcPr>
          <w:p>
            <w:r>
              <w:rPr>
                <w:sz w:val="17"/>
              </w:rPr>
              <w:t>0.7598</w:t>
            </w:r>
          </w:p>
        </w:tc>
        <w:tc>
          <w:tcPr>
            <w:tcW w:type="dxa" w:w="1656"/>
            <w:tcMar>
              <w:top w:w="50" w:type="dxa"/>
              <w:bottom w:w="50" w:type="dxa"/>
              <w:left w:w="70" w:type="dxa"/>
              <w:right w:w="70" w:type="dxa"/>
            </w:tcMar>
          </w:tcPr>
          <w:p>
            <w:r>
              <w:rPr>
                <w:sz w:val="17"/>
              </w:rPr>
              <w:t>3</w:t>
            </w:r>
          </w:p>
        </w:tc>
      </w:tr>
      <w:tr>
        <w:tc>
          <w:tcPr>
            <w:tcW w:type="dxa" w:w="1656"/>
            <w:tcMar>
              <w:top w:w="50" w:type="dxa"/>
              <w:bottom w:w="50" w:type="dxa"/>
              <w:left w:w="70" w:type="dxa"/>
              <w:right w:w="70" w:type="dxa"/>
            </w:tcMar>
          </w:tcPr>
          <w:p>
            <w:r>
              <w:rPr>
                <w:sz w:val="17"/>
              </w:rPr>
              <w:t>0.5</w:t>
            </w:r>
          </w:p>
        </w:tc>
        <w:tc>
          <w:tcPr>
            <w:tcW w:type="dxa" w:w="1656"/>
            <w:tcMar>
              <w:top w:w="50" w:type="dxa"/>
              <w:bottom w:w="50" w:type="dxa"/>
              <w:left w:w="70" w:type="dxa"/>
              <w:right w:w="70" w:type="dxa"/>
            </w:tcMar>
          </w:tcPr>
          <w:p>
            <w:r>
              <w:rPr>
                <w:sz w:val="17"/>
              </w:rPr>
              <w:t>8</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0.5397</w:t>
            </w:r>
          </w:p>
        </w:tc>
        <w:tc>
          <w:tcPr>
            <w:tcW w:type="dxa" w:w="1656"/>
            <w:tcMar>
              <w:top w:w="50" w:type="dxa"/>
              <w:bottom w:w="50" w:type="dxa"/>
              <w:left w:w="70" w:type="dxa"/>
              <w:right w:w="70" w:type="dxa"/>
            </w:tcMar>
          </w:tcPr>
          <w:p>
            <w:r>
              <w:rPr>
                <w:sz w:val="17"/>
              </w:rPr>
              <w:t>0.5600</w:t>
            </w:r>
          </w:p>
        </w:tc>
        <w:tc>
          <w:tcPr>
            <w:tcW w:type="dxa" w:w="1656"/>
            <w:tcMar>
              <w:top w:w="50" w:type="dxa"/>
              <w:bottom w:w="50" w:type="dxa"/>
              <w:left w:w="70" w:type="dxa"/>
              <w:right w:w="70" w:type="dxa"/>
            </w:tcMar>
          </w:tcPr>
          <w:p>
            <w:r>
              <w:rPr>
                <w:sz w:val="17"/>
              </w:rPr>
              <w:t>2</w:t>
            </w:r>
          </w:p>
        </w:tc>
      </w:tr>
      <w:tr>
        <w:tc>
          <w:tcPr>
            <w:tcW w:type="dxa" w:w="1656"/>
            <w:tcMar>
              <w:top w:w="50" w:type="dxa"/>
              <w:bottom w:w="50" w:type="dxa"/>
              <w:left w:w="70" w:type="dxa"/>
              <w:right w:w="70" w:type="dxa"/>
            </w:tcMar>
          </w:tcPr>
          <w:p>
            <w:r>
              <w:rPr>
                <w:sz w:val="17"/>
              </w:rPr>
              <w:t>0.5</w:t>
            </w:r>
          </w:p>
        </w:tc>
        <w:tc>
          <w:tcPr>
            <w:tcW w:type="dxa" w:w="1656"/>
            <w:tcMar>
              <w:top w:w="50" w:type="dxa"/>
              <w:bottom w:w="50" w:type="dxa"/>
              <w:left w:w="70" w:type="dxa"/>
              <w:right w:w="70" w:type="dxa"/>
            </w:tcMar>
          </w:tcPr>
          <w:p>
            <w:r>
              <w:rPr>
                <w:sz w:val="17"/>
              </w:rPr>
              <w:t>12</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0.5397</w:t>
            </w:r>
          </w:p>
        </w:tc>
        <w:tc>
          <w:tcPr>
            <w:tcW w:type="dxa" w:w="1656"/>
            <w:tcMar>
              <w:top w:w="50" w:type="dxa"/>
              <w:bottom w:w="50" w:type="dxa"/>
              <w:left w:w="70" w:type="dxa"/>
              <w:right w:w="70" w:type="dxa"/>
            </w:tcMar>
          </w:tcPr>
          <w:p>
            <w:r>
              <w:rPr>
                <w:sz w:val="17"/>
              </w:rPr>
              <w:t>0.5600</w:t>
            </w:r>
          </w:p>
        </w:tc>
        <w:tc>
          <w:tcPr>
            <w:tcW w:type="dxa" w:w="1656"/>
            <w:tcMar>
              <w:top w:w="50" w:type="dxa"/>
              <w:bottom w:w="50" w:type="dxa"/>
              <w:left w:w="70" w:type="dxa"/>
              <w:right w:w="70" w:type="dxa"/>
            </w:tcMar>
          </w:tcPr>
          <w:p>
            <w:r>
              <w:rPr>
                <w:sz w:val="17"/>
              </w:rPr>
              <w:t>2</w:t>
            </w:r>
          </w:p>
        </w:tc>
      </w:tr>
      <w:tr>
        <w:tc>
          <w:tcPr>
            <w:tcW w:type="dxa" w:w="1656"/>
            <w:tcMar>
              <w:top w:w="50" w:type="dxa"/>
              <w:bottom w:w="50" w:type="dxa"/>
              <w:left w:w="70" w:type="dxa"/>
              <w:right w:w="70" w:type="dxa"/>
            </w:tcMar>
          </w:tcPr>
          <w:p>
            <w:r>
              <w:rPr>
                <w:sz w:val="17"/>
              </w:rPr>
              <w:t>0.8</w:t>
            </w:r>
          </w:p>
        </w:tc>
        <w:tc>
          <w:tcPr>
            <w:tcW w:type="dxa" w:w="1656"/>
            <w:tcMar>
              <w:top w:w="50" w:type="dxa"/>
              <w:bottom w:w="50" w:type="dxa"/>
              <w:left w:w="70" w:type="dxa"/>
              <w:right w:w="70" w:type="dxa"/>
            </w:tcMar>
          </w:tcPr>
          <w:p>
            <w:r>
              <w:rPr>
                <w:sz w:val="17"/>
              </w:rPr>
              <w:t>8</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0.5397</w:t>
            </w:r>
          </w:p>
        </w:tc>
        <w:tc>
          <w:tcPr>
            <w:tcW w:type="dxa" w:w="1656"/>
            <w:tcMar>
              <w:top w:w="50" w:type="dxa"/>
              <w:bottom w:w="50" w:type="dxa"/>
              <w:left w:w="70" w:type="dxa"/>
              <w:right w:w="70" w:type="dxa"/>
            </w:tcMar>
          </w:tcPr>
          <w:p>
            <w:r>
              <w:rPr>
                <w:sz w:val="17"/>
              </w:rPr>
              <w:t>0.5600</w:t>
            </w:r>
          </w:p>
        </w:tc>
        <w:tc>
          <w:tcPr>
            <w:tcW w:type="dxa" w:w="1656"/>
            <w:tcMar>
              <w:top w:w="50" w:type="dxa"/>
              <w:bottom w:w="50" w:type="dxa"/>
              <w:left w:w="70" w:type="dxa"/>
              <w:right w:w="70" w:type="dxa"/>
            </w:tcMar>
          </w:tcPr>
          <w:p>
            <w:r>
              <w:rPr>
                <w:sz w:val="17"/>
              </w:rPr>
              <w:t>2</w:t>
            </w:r>
          </w:p>
        </w:tc>
      </w:tr>
      <w:tr>
        <w:tc>
          <w:tcPr>
            <w:tcW w:type="dxa" w:w="1656"/>
            <w:tcMar>
              <w:top w:w="50" w:type="dxa"/>
              <w:bottom w:w="50" w:type="dxa"/>
              <w:left w:w="70" w:type="dxa"/>
              <w:right w:w="70" w:type="dxa"/>
            </w:tcMar>
          </w:tcPr>
          <w:p>
            <w:r>
              <w:rPr>
                <w:sz w:val="17"/>
              </w:rPr>
              <w:t>0.8</w:t>
            </w:r>
          </w:p>
        </w:tc>
        <w:tc>
          <w:tcPr>
            <w:tcW w:type="dxa" w:w="1656"/>
            <w:tcMar>
              <w:top w:w="50" w:type="dxa"/>
              <w:bottom w:w="50" w:type="dxa"/>
              <w:left w:w="70" w:type="dxa"/>
              <w:right w:w="70" w:type="dxa"/>
            </w:tcMar>
          </w:tcPr>
          <w:p>
            <w:r>
              <w:rPr>
                <w:sz w:val="17"/>
              </w:rPr>
              <w:t>12</w:t>
            </w:r>
          </w:p>
        </w:tc>
        <w:tc>
          <w:tcPr>
            <w:tcW w:type="dxa" w:w="1656"/>
            <w:tcMar>
              <w:top w:w="50" w:type="dxa"/>
              <w:bottom w:w="50" w:type="dxa"/>
              <w:left w:w="70" w:type="dxa"/>
              <w:right w:w="70" w:type="dxa"/>
            </w:tcMar>
          </w:tcPr>
          <w:p>
            <w:r>
              <w:rPr>
                <w:sz w:val="17"/>
              </w:rPr>
              <w:t>4</w:t>
            </w:r>
          </w:p>
        </w:tc>
        <w:tc>
          <w:tcPr>
            <w:tcW w:type="dxa" w:w="1656"/>
            <w:tcMar>
              <w:top w:w="50" w:type="dxa"/>
              <w:bottom w:w="50" w:type="dxa"/>
              <w:left w:w="70" w:type="dxa"/>
              <w:right w:w="70" w:type="dxa"/>
            </w:tcMar>
          </w:tcPr>
          <w:p>
            <w:r>
              <w:rPr>
                <w:sz w:val="17"/>
              </w:rPr>
              <w:t>0.5397</w:t>
            </w:r>
          </w:p>
        </w:tc>
        <w:tc>
          <w:tcPr>
            <w:tcW w:type="dxa" w:w="1656"/>
            <w:tcMar>
              <w:top w:w="50" w:type="dxa"/>
              <w:bottom w:w="50" w:type="dxa"/>
              <w:left w:w="70" w:type="dxa"/>
              <w:right w:w="70" w:type="dxa"/>
            </w:tcMar>
          </w:tcPr>
          <w:p>
            <w:r>
              <w:rPr>
                <w:sz w:val="17"/>
              </w:rPr>
              <w:t>0.5600</w:t>
            </w:r>
          </w:p>
        </w:tc>
        <w:tc>
          <w:tcPr>
            <w:tcW w:type="dxa" w:w="1656"/>
            <w:tcMar>
              <w:top w:w="50" w:type="dxa"/>
              <w:bottom w:w="50" w:type="dxa"/>
              <w:left w:w="70" w:type="dxa"/>
              <w:right w:w="70" w:type="dxa"/>
            </w:tcMar>
          </w:tcPr>
          <w:p>
            <w:r>
              <w:rPr>
                <w:sz w:val="17"/>
              </w:rPr>
              <w:t>2</w:t>
            </w:r>
          </w:p>
        </w:tc>
      </w:tr>
    </w:tbl>
    <w:p>
      <w:pPr>
        <w:pStyle w:val="Heading1"/>
        <w:spacing w:before="240" w:after="80" w:line="276" w:lineRule="auto"/>
      </w:pPr>
      <w:r>
        <w:rPr>
          <w:rFonts w:ascii="Calibri" w:hAnsi="Calibri"/>
          <w:b/>
          <w:color w:val="1B365D"/>
          <w:sz w:val="32"/>
        </w:rPr>
        <w:t>7. Порівняльний аналіз ретриверів та генерація відповідей RAG</w:t>
      </w:r>
    </w:p>
    <w:p>
      <w:pPr>
        <w:spacing w:before="0" w:after="120" w:line="276" w:lineRule="auto"/>
      </w:pPr>
      <w:r>
        <w:t>Проведено виконання 9 контрольних запитів у двох режимах (Similarity vs MMR). Згенеровано 18 відповідей локальної LLM із обов'язковим цитуванням джерел.</w:t>
      </w:r>
    </w:p>
    <w:p/>
    <w:p>
      <w:pPr>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retrieval_similarity_vs_mmr.png"/>
                    <pic:cNvPicPr/>
                  </pic:nvPicPr>
                  <pic:blipFill>
                    <a:blip r:embed="rId11"/>
                    <a:stretch>
                      <a:fillRect/>
                    </a:stretch>
                  </pic:blipFill>
                  <pic:spPr>
                    <a:xfrm>
                      <a:off x="0" y="0"/>
                      <a:ext cx="5303520" cy="2039815"/>
                    </a:xfrm>
                    <a:prstGeom prst="rect"/>
                  </pic:spPr>
                </pic:pic>
              </a:graphicData>
            </a:graphic>
          </wp:inline>
        </w:drawing>
      </w:r>
    </w:p>
    <w:p>
      <w:pPr>
        <w:jc w:val="center"/>
      </w:pPr>
      <w:r>
        <w:rPr>
          <w:i/>
          <w:sz w:val="18"/>
        </w:rPr>
        <w:t>Рис. 3. Кількість унікальних документів у вибірці Similarity проти MMR для запитів Q1–Q9</w:t>
      </w:r>
    </w:p>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rag_grounding_and_metrics.png"/>
                    <pic:cNvPicPr/>
                  </pic:nvPicPr>
                  <pic:blipFill>
                    <a:blip r:embed="rId12"/>
                    <a:stretch>
                      <a:fillRect/>
                    </a:stretch>
                  </pic:blipFill>
                  <pic:spPr>
                    <a:xfrm>
                      <a:off x="0" y="0"/>
                      <a:ext cx="5029200" cy="2514600"/>
                    </a:xfrm>
                    <a:prstGeom prst="rect"/>
                  </pic:spPr>
                </pic:pic>
              </a:graphicData>
            </a:graphic>
          </wp:inline>
        </w:drawing>
      </w:r>
    </w:p>
    <w:p>
      <w:pPr>
        <w:jc w:val="center"/>
      </w:pPr>
      <w:r>
        <w:rPr>
          <w:i/>
          <w:sz w:val="18"/>
        </w:rPr>
        <w:t>Рис. 4. Оцінювання надійності: фактологічна заземленість, точність цитувань та обробка out-of-domain запиту</w:t>
      </w:r>
    </w:p>
    <w:p>
      <w:pPr>
        <w:pStyle w:val="Heading1"/>
        <w:spacing w:before="240" w:after="80" w:line="276" w:lineRule="auto"/>
      </w:pPr>
      <w:r>
        <w:rPr>
          <w:rFonts w:ascii="Calibri" w:hAnsi="Calibri"/>
          <w:b/>
          <w:color w:val="1B365D"/>
          <w:sz w:val="32"/>
        </w:rPr>
        <w:t>8. Скріншоти виконаних Jupyter Notebooks</w:t>
      </w:r>
    </w:p>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screenshot_nb01_corpus.png"/>
                    <pic:cNvPicPr/>
                  </pic:nvPicPr>
                  <pic:blipFill>
                    <a:blip r:embed="rId13"/>
                    <a:stretch>
                      <a:fillRect/>
                    </a:stretch>
                  </pic:blipFill>
                  <pic:spPr>
                    <a:xfrm>
                      <a:off x="0" y="0"/>
                      <a:ext cx="5303520" cy="3977640"/>
                    </a:xfrm>
                    <a:prstGeom prst="rect"/>
                  </pic:spPr>
                </pic:pic>
              </a:graphicData>
            </a:graphic>
          </wp:inline>
        </w:drawing>
      </w:r>
    </w:p>
    <w:p>
      <w:pPr>
        <w:jc w:val="center"/>
      </w:pPr>
      <w:r>
        <w:rPr>
          <w:i/>
          <w:sz w:val="17"/>
        </w:rPr>
        <w:t>Рис. Скріншот блокнота: 01_corpus_preparation.ipynb (Завантаження DirectoryLoader, чанкування та аудит)</w:t>
      </w:r>
    </w:p>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screenshot_nb02_retrieval.png"/>
                    <pic:cNvPicPr/>
                  </pic:nvPicPr>
                  <pic:blipFill>
                    <a:blip r:embed="rId14"/>
                    <a:stretch>
                      <a:fillRect/>
                    </a:stretch>
                  </pic:blipFill>
                  <pic:spPr>
                    <a:xfrm>
                      <a:off x="0" y="0"/>
                      <a:ext cx="5303520" cy="3977640"/>
                    </a:xfrm>
                    <a:prstGeom prst="rect"/>
                  </pic:spPr>
                </pic:pic>
              </a:graphicData>
            </a:graphic>
          </wp:inline>
        </w:drawing>
      </w:r>
    </w:p>
    <w:p>
      <w:pPr>
        <w:jc w:val="center"/>
      </w:pPr>
      <w:r>
        <w:rPr>
          <w:i/>
          <w:sz w:val="17"/>
        </w:rPr>
        <w:t>Рис. Скріншот блокнота: 02_chroma_retrieval.ipynb (Персистентність ChromaDB, підбір MMR та фільтрація)</w:t>
      </w:r>
    </w:p>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screenshot_nb03_rag.png"/>
                    <pic:cNvPicPr/>
                  </pic:nvPicPr>
                  <pic:blipFill>
                    <a:blip r:embed="rId15"/>
                    <a:stretch>
                      <a:fillRect/>
                    </a:stretch>
                  </pic:blipFill>
                  <pic:spPr>
                    <a:xfrm>
                      <a:off x="0" y="0"/>
                      <a:ext cx="5303520" cy="3977640"/>
                    </a:xfrm>
                    <a:prstGeom prst="rect"/>
                  </pic:spPr>
                </pic:pic>
              </a:graphicData>
            </a:graphic>
          </wp:inline>
        </w:drawing>
      </w:r>
    </w:p>
    <w:p>
      <w:pPr>
        <w:jc w:val="center"/>
      </w:pPr>
      <w:r>
        <w:rPr>
          <w:i/>
          <w:sz w:val="17"/>
        </w:rPr>
        <w:t>Рис. Скріншот блокнота: 03_rag_evaluation.ipynb (RAG-ланцюг з LLM, цитування та оцінювання grounding)</w:t>
      </w:r>
    </w:p>
    <w:p>
      <w:pPr>
        <w:pStyle w:val="Heading1"/>
        <w:spacing w:before="240" w:after="80" w:line="276" w:lineRule="auto"/>
      </w:pPr>
      <w:r>
        <w:rPr>
          <w:rFonts w:ascii="Calibri" w:hAnsi="Calibri"/>
          <w:b/>
          <w:color w:val="1B365D"/>
          <w:sz w:val="32"/>
        </w:rPr>
        <w:t>9. Відповіді на контрольні запитання</w:t>
      </w:r>
    </w:p>
    <w:p>
      <w:pPr>
        <w:spacing w:before="120" w:after="40" w:line="276" w:lineRule="auto"/>
      </w:pPr>
      <w:r>
        <w:rPr>
          <w:b/>
        </w:rPr>
        <w:t>1. Що таке RAG і які проблеми LLM вона вирішує?</w:t>
      </w:r>
    </w:p>
    <w:p>
      <w:pPr>
        <w:spacing w:before="0" w:after="120" w:line="276" w:lineRule="auto"/>
      </w:pPr>
      <w:r>
        <w:t>Retrieval-Augmented Generation (RAG) — це архітектура штучного інтелекту, що динамічно збагачує вхідний запит контекстом із зовнішнього авторитетного сховища (векторної або реляційної бази даних) перед відправкою до LLM. RAG вирішує три головні проблеми: 1) фактичні галюцинації (відповідь формується строго за наданими фрагментами); 2) часову застарілість знань (не потрібно перенавчати модель для оновлення знань); 3) відсутність доступу до корпоративних приватних даних.</w:t>
      </w:r>
    </w:p>
    <w:p>
      <w:pPr>
        <w:spacing w:before="120" w:after="40" w:line="276" w:lineRule="auto"/>
      </w:pPr>
      <w:r>
        <w:rPr>
          <w:b/>
        </w:rPr>
        <w:t>2. Як працює Text Splitter і чому важливий параметр chunk_overlap?</w:t>
      </w:r>
    </w:p>
    <w:p>
      <w:pPr>
        <w:spacing w:before="0" w:after="120" w:line="276" w:lineRule="auto"/>
      </w:pPr>
      <w:r>
        <w:t>Text Splitter ділить документ на менші фрагменти (чанки) за заданим розміром chunk_size, використовуючи ієрархічні розділювачі (подвійний розрив рядка, одинарний розрив, пробіл). Параметр chunk_overlap (перекриття) дублює кінцеву частину попереднього фрагмента на початку наступного. Це запобігає розриву семантичного контексту, коли ключове речення або визначення опиняється точно на межі розбиття.</w:t>
      </w:r>
    </w:p>
    <w:p>
      <w:pPr>
        <w:spacing w:before="120" w:after="40" w:line="276" w:lineRule="auto"/>
      </w:pPr>
      <w:r>
        <w:rPr>
          <w:b/>
        </w:rPr>
        <w:t>3. У чому різниця між пошуком за подібністю (similarity) та MMR?</w:t>
      </w:r>
    </w:p>
    <w:p>
      <w:pPr>
        <w:spacing w:before="0" w:after="120" w:line="276" w:lineRule="auto"/>
      </w:pPr>
      <w:r>
        <w:t>Similarity Search жадібно відбирає k векторів із максимальною косинусною подібністю до вектора запиту. Це оптимально для вузьких запитань, проте на комплексних темах призводить до дублювання однакових фрагментів з одного файлу. Алгоритм MMR (Maximal Marginal Relevance) балансує між подібністю до запиту та різноманітністю відібраних фрагментів, штрафуючи кандидатів за схожість із вже включеними в контекст чанками.</w:t>
      </w:r>
    </w:p>
    <w:p>
      <w:pPr>
        <w:spacing w:before="120" w:after="40" w:line="276" w:lineRule="auto"/>
      </w:pPr>
      <w:r>
        <w:rPr>
          <w:b/>
        </w:rPr>
        <w:t>4. Як metadata filtering впливає на результат пошуку?</w:t>
      </w:r>
    </w:p>
    <w:p>
      <w:pPr>
        <w:spacing w:before="0" w:after="120" w:line="276" w:lineRule="auto"/>
      </w:pPr>
      <w:r>
        <w:t>Фільтрація за метаданими звужує область пошуку до векторів, які задовольняють явним атрибутам (наприклад, type='md' або конкретний source). Це гарантує ізоляцію контексту, зменшує ймовірність хибних спрацьовувань ретривера та є фундаментальною вимогою для систем із розмежуванням рівнів доступу (RBAC).</w:t>
      </w:r>
    </w:p>
    <w:p>
      <w:pPr>
        <w:spacing w:before="120" w:after="40" w:line="276" w:lineRule="auto"/>
      </w:pPr>
      <w:r>
        <w:rPr>
          <w:b/>
        </w:rPr>
        <w:t>5. Як оцінити якість роботи RAG-системи?</w:t>
      </w:r>
    </w:p>
    <w:p>
      <w:pPr>
        <w:spacing w:before="0" w:after="120" w:line="276" w:lineRule="auto"/>
      </w:pPr>
      <w:r>
        <w:t>Якість RAG оцінюється двома групами метрик: 1) Retrieval Metrics: Context Precision (частка дійсно релевантних фрагментів у видачі), Context Recall (чи всі необхідні факти знайдено), Mean Reciprocal Rank (MRR); 2) Generation Metrics: Faithfulness / Grounding (чи всі твердження генератора підтверджені наданим контекстом), Answer Relevance (відповідність суті запитання), Correctness of Citations (точність цитування джерел) та коректність відмови при недостатності контексту.</w:t>
      </w:r>
    </w:p>
    <w:p>
      <w:pPr>
        <w:pStyle w:val="Heading1"/>
        <w:spacing w:before="240" w:after="80" w:line="276" w:lineRule="auto"/>
      </w:pPr>
      <w:r>
        <w:rPr>
          <w:rFonts w:ascii="Calibri" w:hAnsi="Calibri"/>
          <w:b/>
          <w:color w:val="1B365D"/>
          <w:sz w:val="32"/>
        </w:rPr>
        <w:t>10. Загальні висновки</w:t>
      </w:r>
    </w:p>
    <w:p>
      <w:pPr>
        <w:spacing w:before="0" w:after="120" w:line="276" w:lineRule="auto"/>
      </w:pPr>
      <w:r>
        <w:t>1. У ході виконання лабораторної роботи №3 повністю реалізовано та досліджено RAG-систему за варіантом №2 на базі фреймворку LangChain, векторної бази ChromaDB та локальної мовної моделі qwen3:4b-instruct.</w:t>
        <w:br/>
        <w:t>2. Підготовлено авторський структурований корпус із 8 технічних документів MLOps (55 чанків), що пройшов повний аудит цілісності та контрольних сум SHA-256.</w:t>
        <w:br/>
        <w:t>3. Встановлено, що персистентна ChromaDB зберігає точну структуру індексу та виключає дублювання при повторних запусках.</w:t>
        <w:br/>
        <w:t>4. Емпірично доведено перевагу MMR-пошуку при аналізі комплексних запитів: коефіцієнт різноманітності джерел зріс на 25–50% порівняно з pure similarity, усуваючи дублювання суміжних фрагментів.</w:t>
        <w:br/>
        <w:t>5. Підтверджено 100% точність фільтрації за метаданими (type=md, source=specific_file).</w:t>
        <w:br/>
        <w:t>6. Побудований RAG-ланцюг показав високу стійкість до галюцинацій (Factual Grounding = 0.98), бездоганне цитування джерел та коректну формальну відмову на запиті поза межами корпусу (Q9).</w:t>
        <w:br/>
        <w:t>7. Усі 10 автоматичних тестів тестового набору test_lab03.py успішно пройдено (10/10 PASS).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