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Опис послуг агентства Рентком</w:t>
      </w:r>
    </w:p>
    <w:p>
      <w:pPr>
        <w:jc w:val="center"/>
      </w:pPr>
      <w:r>
        <w:rPr>
          <w:i/>
          <w:color w:val="5A5A5A"/>
          <w:sz w:val="18"/>
        </w:rPr>
        <w:t>Довідковий навчальний документ за відкритими джерелами</w:t>
      </w:r>
    </w:p>
    <w:p>
      <w:r>
        <w:t>Документ систематизує лише послуги й етапи, які підтверджені офіційним сайтом станом на 30.09.2026. Він не є комерційною офертою.</w:t>
      </w:r>
    </w:p>
    <w:p>
      <w:pPr>
        <w:pStyle w:val="Heading1"/>
      </w:pPr>
      <w:r>
        <w:t>Підтверджені напрями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1984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</w:rPr>
              <w:t>Напрям</w:t>
            </w:r>
          </w:p>
        </w:tc>
        <w:tc>
          <w:tcPr>
            <w:tcW w:type="dxa" w:w="5953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</w:rPr>
              <w:t>Зміст</w:t>
            </w:r>
          </w:p>
        </w:tc>
        <w:tc>
          <w:tcPr>
            <w:tcW w:type="dxa" w:w="1417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</w:rPr>
              <w:t>Джерела</w:t>
            </w:r>
          </w:p>
        </w:tc>
      </w:tr>
      <w:tr>
        <w:tc>
          <w:tcPr>
            <w:tcW w:type="dxa" w:w="19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Купівля</w:t>
            </w:r>
          </w:p>
        </w:tc>
        <w:tc>
          <w:tcPr>
            <w:tcW w:type="dxa" w:w="595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Фіксація критеріїв; підбір із бази та ринку; перегляди; перевірка документів; переговори; супровід завдатку та угоди до ключів.</w:t>
            </w:r>
          </w:p>
        </w:tc>
        <w:tc>
          <w:tcPr>
            <w:tcW w:type="dxa" w:w="141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S02, S08</w:t>
            </w:r>
          </w:p>
        </w:tc>
      </w:tr>
      <w:tr>
        <w:tc>
          <w:tcPr>
            <w:tcW w:type="dxa" w:w="19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6FA"/>
          </w:tcPr>
          <w:p>
            <w:r>
              <w:t>Продаж</w:t>
            </w:r>
          </w:p>
        </w:tc>
        <w:tc>
          <w:tcPr>
            <w:tcW w:type="dxa" w:w="595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6FA"/>
          </w:tcPr>
          <w:p>
            <w:r>
              <w:t>Оцінка й договір; підготовка і маркетинг; фото/відео; розміщення; покази; переговори; документи; підписання угоди.</w:t>
            </w:r>
          </w:p>
        </w:tc>
        <w:tc>
          <w:tcPr>
            <w:tcW w:type="dxa" w:w="141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6FA"/>
          </w:tcPr>
          <w:p>
            <w:r>
              <w:t>S02, S05</w:t>
            </w:r>
          </w:p>
        </w:tc>
      </w:tr>
      <w:tr>
        <w:tc>
          <w:tcPr>
            <w:tcW w:type="dxa" w:w="19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Оренда</w:t>
            </w:r>
          </w:p>
        </w:tc>
        <w:tc>
          <w:tcPr>
            <w:tcW w:type="dxa" w:w="595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Публічний каталог довгострокової оренди житлової та комерційної нерухомості; організація контакту й перегляду.</w:t>
            </w:r>
          </w:p>
        </w:tc>
        <w:tc>
          <w:tcPr>
            <w:tcW w:type="dxa" w:w="141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S06</w:t>
            </w:r>
          </w:p>
        </w:tc>
      </w:tr>
      <w:tr>
        <w:tc>
          <w:tcPr>
            <w:tcW w:type="dxa" w:w="19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6FA"/>
          </w:tcPr>
          <w:p>
            <w:r>
              <w:t>Комерційна нерухомість</w:t>
            </w:r>
          </w:p>
        </w:tc>
        <w:tc>
          <w:tcPr>
            <w:tcW w:type="dxa" w:w="595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6FA"/>
          </w:tcPr>
          <w:p>
            <w:r>
              <w:t>Продаж та оренда комерційних об’єктів; попередня оцінка, презентація та пошук контрагента для власника.</w:t>
            </w:r>
          </w:p>
        </w:tc>
        <w:tc>
          <w:tcPr>
            <w:tcW w:type="dxa" w:w="141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6FA"/>
          </w:tcPr>
          <w:p>
            <w:r>
              <w:t>S07</w:t>
            </w:r>
          </w:p>
        </w:tc>
      </w:tr>
      <w:tr>
        <w:tc>
          <w:tcPr>
            <w:tcW w:type="dxa" w:w="19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Юридичний супровід</w:t>
            </w:r>
          </w:p>
        </w:tc>
        <w:tc>
          <w:tcPr>
            <w:tcW w:type="dxa" w:w="595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Перевірка документів як частина угоди; взаємодія з нотаріусами; спеціальні питання щодо подружжя, неповнолітніх, спадщини й обтяжень.</w:t>
            </w:r>
          </w:p>
        </w:tc>
        <w:tc>
          <w:tcPr>
            <w:tcW w:type="dxa" w:w="141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S03, S08</w:t>
            </w:r>
          </w:p>
        </w:tc>
      </w:tr>
      <w:tr>
        <w:tc>
          <w:tcPr>
            <w:tcW w:type="dxa" w:w="19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6FA"/>
          </w:tcPr>
          <w:p>
            <w:r>
              <w:t>Інформаційні сервіси</w:t>
            </w:r>
          </w:p>
        </w:tc>
        <w:tc>
          <w:tcPr>
            <w:tcW w:type="dxa" w:w="595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6FA"/>
          </w:tcPr>
          <w:p>
            <w:r>
              <w:t>Каталог із фільтрами, FAQ, практичні матеріали, сторінки районів/ЖК і загальні шаблони договорів.</w:t>
            </w:r>
          </w:p>
        </w:tc>
        <w:tc>
          <w:tcPr>
            <w:tcW w:type="dxa" w:w="141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6FA"/>
          </w:tcPr>
          <w:p>
            <w:r>
              <w:t>S04, S08, S09, S11</w:t>
            </w:r>
          </w:p>
        </w:tc>
      </w:tr>
    </w:tbl>
    <w:p>
      <w:pPr>
        <w:pStyle w:val="Heading1"/>
      </w:pPr>
      <w:r>
        <w:t>Шлях покупця</w:t>
      </w:r>
    </w:p>
    <w:p>
      <w:r>
        <w:t>1. Заявка і критерії</w:t>
      </w:r>
    </w:p>
    <w:p>
      <w:r>
        <w:t>2. Підбір і перегляди</w:t>
      </w:r>
    </w:p>
    <w:p>
      <w:r>
        <w:t>3. Перевірка документів і переговори</w:t>
      </w:r>
    </w:p>
    <w:p>
      <w:r>
        <w:t>4. Завдаток і угода</w:t>
      </w:r>
    </w:p>
    <w:p>
      <w:pPr>
        <w:pStyle w:val="Heading1"/>
      </w:pPr>
      <w:r>
        <w:t>Канали взаємодії</w:t>
      </w:r>
    </w:p>
    <w:p>
      <w:r>
        <w:t>Офіційний сайт, каталог, форми заявок, телефони й email. Політика конфіденційності також описує доставку заявок уповноваженим працівникам через захищені email та Telegram-канали [10].</w:t>
      </w:r>
    </w:p>
    <w:p>
      <w:pPr>
        <w:pStyle w:val="Heading1"/>
      </w:pPr>
      <w:r>
        <w:t>Контакти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1984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</w:rPr>
              <w:t>Поле</w:t>
            </w:r>
          </w:p>
        </w:tc>
        <w:tc>
          <w:tcPr>
            <w:tcW w:type="dxa" w:w="7370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</w:rPr>
              <w:t>Дані</w:t>
            </w:r>
          </w:p>
        </w:tc>
      </w:tr>
      <w:tr>
        <w:tc>
          <w:tcPr>
            <w:tcW w:type="dxa" w:w="19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Офіс</w:t>
            </w:r>
          </w:p>
        </w:tc>
        <w:tc>
          <w:tcPr>
            <w:tcW w:type="dxa" w:w="737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79005, м. Львів, вул. Каліча Гора, 20</w:t>
            </w:r>
          </w:p>
        </w:tc>
      </w:tr>
      <w:tr>
        <w:tc>
          <w:tcPr>
            <w:tcW w:type="dxa" w:w="19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6FA"/>
          </w:tcPr>
          <w:p>
            <w:r>
              <w:t>Email</w:t>
            </w:r>
          </w:p>
        </w:tc>
        <w:tc>
          <w:tcPr>
            <w:tcW w:type="dxa" w:w="737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6FA"/>
          </w:tcPr>
          <w:p>
            <w:r>
              <w:t>info@realestate.lviv.ua</w:t>
            </w:r>
          </w:p>
        </w:tc>
      </w:tr>
      <w:tr>
        <w:tc>
          <w:tcPr>
            <w:tcW w:type="dxa" w:w="19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Телефони</w:t>
            </w:r>
          </w:p>
        </w:tc>
        <w:tc>
          <w:tcPr>
            <w:tcW w:type="dxa" w:w="737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+38 (098) 314 23 63; +38 (097) 412 00 41; +38 (097) 647 27 60</w:t>
            </w:r>
          </w:p>
        </w:tc>
      </w:tr>
      <w:tr>
        <w:tc>
          <w:tcPr>
            <w:tcW w:type="dxa" w:w="19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6FA"/>
          </w:tcPr>
          <w:p>
            <w:r>
              <w:t>Сайт</w:t>
            </w:r>
          </w:p>
        </w:tc>
        <w:tc>
          <w:tcPr>
            <w:tcW w:type="dxa" w:w="737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6FA"/>
          </w:tcPr>
          <w:p>
            <w:r>
              <w:t>https://realestate.lviv.ua/</w:t>
            </w:r>
          </w:p>
        </w:tc>
      </w:tr>
    </w:tbl>
    <w:p>
      <w:pPr>
        <w:pStyle w:val="Heading1"/>
      </w:pPr>
      <w:r>
        <w:t>Межі</w:t>
      </w:r>
    </w:p>
    <w:p>
      <w:r>
        <w:t>Перелік не включає непідтверджені внутрішні сервіси. Ціни, пакети, склад робіт і винагорода уточнюються безпосередньо в договорі з агентством.</w:t>
      </w:r>
    </w:p>
    <w:sectPr w:rsidR="00FC693F" w:rsidRPr="0006063C" w:rsidSect="00034616">
      <w:footerReference w:type="default" r:id="rId9"/>
      <w:pgSz w:w="12240" w:h="15840"/>
      <w:pgMar w:top="1020" w:right="1134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6"/>
      </w:rPr>
      <w:t>Лабораторна робота №1 · варіант №4 · навчальний матеріал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b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Опис послуг агентства.docx</dc:title>
  <dc:subject/>
  <dc:creator>Навчальний матеріал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