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Порядок підписання договору</w:t>
      </w:r>
    </w:p>
    <w:p>
      <w:pPr>
        <w:jc w:val="center"/>
      </w:pPr>
      <w:r>
        <w:rPr>
          <w:i/>
          <w:color w:val="5A5A5A"/>
          <w:sz w:val="18"/>
        </w:rPr>
        <w:t>Процедурна пам’ятка для операцій з нерухомістю</w:t>
      </w:r>
    </w:p>
    <w:p>
      <w:r>
        <w:t>Документ визначає контрольну послідовність підготовки, погодження, підписання і збереження договору. Він не встановлює універсальної юридичної процедури: вимоги залежать від виду правочину, сторін та об’єкта.</w:t>
      </w:r>
    </w:p>
    <w:p>
      <w:pPr>
        <w:pStyle w:val="Heading1"/>
      </w:pPr>
      <w:r>
        <w:t>Послідовність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79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Крок</w:t>
            </w:r>
          </w:p>
        </w:tc>
        <w:tc>
          <w:tcPr>
            <w:tcW w:type="dxa" w:w="306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Дія</w:t>
            </w:r>
          </w:p>
        </w:tc>
        <w:tc>
          <w:tcPr>
            <w:tcW w:type="dxa" w:w="566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Контрольний результат</w:t>
            </w:r>
          </w:p>
        </w:tc>
      </w:tr>
      <w:t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Визначити сторони й предмет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ПІБ/назва, повноваження, об’єкт, мета договору</w:t>
            </w:r>
          </w:p>
        </w:tc>
      </w:tr>
      <w:t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2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Зібрати та перевірити документи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Ідентифікаційні, правовстановлюючі, технічні, реєстрові та спеціальні документи</w:t>
            </w:r>
          </w:p>
        </w:tc>
      </w:tr>
      <w:t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Узгодити істотні умови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Ціна/плата, строк, порядок розрахунку, передача, відповідальність</w:t>
            </w:r>
          </w:p>
        </w:tc>
      </w:tr>
      <w:t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4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Підготувати проєкт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Використати актуальну версію шаблону; позначити всі змінні поля</w:t>
            </w:r>
          </w:p>
        </w:tc>
      </w:tr>
      <w:t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Звірити реквізити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ПІБ, адреси, номери документів, банківські реквізити, характеристики об’єкта</w:t>
            </w:r>
          </w:p>
        </w:tc>
      </w:tr>
      <w:t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6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Перевірити порядок розрахунку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Валюта зобов’язання, строки, підтвердження платежу, витрати сторін</w:t>
            </w:r>
          </w:p>
        </w:tc>
      </w:tr>
      <w:t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Провести юридичний review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Кваліфікований фахівець перевіряє текст і ризики</w:t>
            </w:r>
          </w:p>
        </w:tc>
      </w:tr>
      <w:t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8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Підписати/посвідчити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Сторони читають фінальну версію; нотаріальне посвідчення — коли потрібне</w:t>
            </w:r>
          </w:p>
        </w:tc>
      </w:tr>
      <w:t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Передати майно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Акт/факт передачі, ключі, стан, лічильники, комплектність</w:t>
            </w:r>
          </w:p>
        </w:tc>
      </w:tr>
      <w:tr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10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Зберегти примірники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Паперові/електронні копії, контроль доступу, строк зберігання</w:t>
            </w:r>
          </w:p>
        </w:tc>
      </w:tr>
    </w:tbl>
    <w:p>
      <w:pPr>
        <w:pStyle w:val="Heading1"/>
      </w:pPr>
      <w:r>
        <w:t>Контроль перед підписом</w:t>
      </w:r>
    </w:p>
    <w:p>
      <w:r>
        <w:t>☐ Фінальна версія не містить порожніх невизначених полів.</w:t>
      </w:r>
    </w:p>
    <w:p>
      <w:r>
        <w:t>☐ Усі додатки перелічені й наявні.</w:t>
      </w:r>
    </w:p>
    <w:p>
      <w:r>
        <w:t>☐ Суми числами і словами не суперечать одна одній.</w:t>
      </w:r>
    </w:p>
    <w:p>
      <w:r>
        <w:t>☐ Строки, умови дострокового припинення та відповідальність зрозумілі.</w:t>
      </w:r>
    </w:p>
    <w:p>
      <w:r>
        <w:t>☐ Повноваження підписантів перевірені.</w:t>
      </w:r>
    </w:p>
    <w:p>
      <w:r>
        <w:t>☐ Порядок передачі та підтвердження платежу зафіксовано.</w:t>
      </w:r>
    </w:p>
    <w:p>
      <w:r>
        <w:t>☐ Кожна сторона отримує свій примірник.</w:t>
      </w:r>
    </w:p>
    <w:p>
      <w:pPr>
        <w:pStyle w:val="Heading1"/>
      </w:pPr>
      <w:r>
        <w:t>Застереження</w:t>
      </w:r>
    </w:p>
    <w:p>
      <w:r>
        <w:t>Документ створено в навчальних цілях. Для реальної угоди його потрібно адаптувати до конкретної ситуації та перевірити із залученням нотаріуса або іншого кваліфікованого фахівця.</w:t>
      </w:r>
    </w:p>
    <w:sectPr w:rsidR="00FC693F" w:rsidRPr="0006063C" w:rsidSect="00034616">
      <w:footerReference w:type="default" r:id="rId9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Лабораторна робота №1 · варіант №4 · навчальний матеріал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 підписання договору.docx</dc:title>
  <dc:subject/>
  <dc:creator>Навчальний матеріал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