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SECTION=approved_amendment</w:t>
      </w:r>
    </w:p>
    <w:p>
      <w:r>
        <w:t>unit_id=U251|label=asset-25-1|zone=E|quota=535.29|spent=5.00|state=ready|rank=1|version=3</w:t>
      </w:r>
    </w:p>
    <w:p>
      <w:r>
        <w:t>unit_id=U252|label=asset-25-2|zone=Q|quota=542.04|spent=9.00|state=hold|rank=2|version=1</w:t>
      </w:r>
    </w:p>
    <w:p>
      <w:r>
        <w:t>unit_id=U253|label=asset-25-3|zone=E|quota=555.04|spent=13.00|state=ready|rank=3|version=1</w:t>
      </w:r>
    </w:p>
    <w:p>
      <w:r>
        <w:t>unit_id=U254|label=asset-25-4|zone=Z|quota=574.29|spent=17.00|state=ready|rank=4|version=3</w:t>
      </w:r>
    </w:p>
    <w:sectPr/>
  </w:body>
</w:document>
</file>