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运营例会行动项</w:t>
      </w:r>
    </w:p>
    <w:p>
      <w:r>
        <w:t>TABLE: 行动项</w:t>
      </w:r>
    </w:p>
    <w:tbl>
      <w:tr>
        <w:tc>
          <w:p>
            <w:r>
              <w:t>编号</w:t>
            </w:r>
          </w:p>
        </w:tc>
        <w:tc>
          <w:p>
            <w:r>
              <w:t>事项</w:t>
            </w:r>
          </w:p>
        </w:tc>
        <w:tc>
          <w:p>
            <w:r>
              <w:t>到期日</w:t>
            </w:r>
          </w:p>
        </w:tc>
      </w:tr>
      <w:tr>
        <w:tc>
          <w:p>
            <w:r>
              <w:t>T-3</w:t>
            </w:r>
          </w:p>
        </w:tc>
        <w:tc>
          <w:p>
            <w:r>
              <w:t>补齐培训记录</w:t>
            </w:r>
          </w:p>
        </w:tc>
        <w:tc>
          <w:p>
            <w:r>
              <w:t>2026-09-18</w:t>
            </w:r>
          </w:p>
        </w:tc>
      </w:tr>
      <w:tr>
        <w:tc>
          <w:p>
            <w:r>
              <w:t>T-1</w:t>
            </w:r>
          </w:p>
        </w:tc>
        <w:tc>
          <w:p>
            <w:r>
              <w:t>确认仓位</w:t>
            </w:r>
          </w:p>
        </w:tc>
        <w:tc>
          <w:p>
            <w:r>
              <w:t>2026-09-05</w:t>
            </w:r>
          </w:p>
        </w:tc>
      </w:tr>
      <w:tr>
        <w:tc>
          <w:p>
            <w:r>
              <w:t>T-2</w:t>
            </w:r>
          </w:p>
        </w:tc>
        <w:tc>
          <w:p>
            <w:r>
              <w:t>更新报价</w:t>
            </w:r>
          </w:p>
        </w:tc>
        <w:tc>
          <w:p>
            <w:r>
              <w:t>2026-09-12</w:t>
            </w:r>
          </w:p>
        </w:tc>
      </w:tr>
    </w:tbl>
    <w:sectPr/>
  </w:body>
</w:document>
</file>