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等级码处置手册</w:t>
      </w:r>
    </w:p>
    <w:p>
      <w:r>
        <w:t>TABLE: 等级定义</w:t>
      </w:r>
    </w:p>
    <w:tbl>
      <w:tr>
        <w:tc>
          <w:p>
            <w:r>
              <w:t>等级码</w:t>
            </w:r>
          </w:p>
        </w:tc>
        <w:tc>
          <w:p>
            <w:r>
              <w:t>截止口径</w:t>
            </w:r>
          </w:p>
        </w:tc>
        <w:tc>
          <w:p>
            <w:r>
              <w:t>处置口径</w:t>
            </w:r>
          </w:p>
        </w:tc>
      </w:tr>
      <w:tr>
        <w:tc>
          <w:p>
            <w:r>
              <w:t>P1</w:t>
            </w:r>
          </w:p>
        </w:tc>
        <w:tc>
          <w:p>
            <w:r>
              <w:t>今天</w:t>
            </w:r>
          </w:p>
        </w:tc>
        <w:tc>
          <w:p>
            <w:r>
              <w:t>立即处置并回报</w:t>
            </w:r>
          </w:p>
        </w:tc>
      </w:tr>
      <w:tr>
        <w:tc>
          <w:p>
            <w:r>
              <w:t>P2</w:t>
            </w:r>
          </w:p>
        </w:tc>
        <w:tc>
          <w:p>
            <w:r>
              <w:t>24小时</w:t>
            </w:r>
          </w:p>
        </w:tc>
        <w:tc>
          <w:p>
            <w:r>
              <w:t>排入当日队列</w:t>
            </w:r>
          </w:p>
        </w:tc>
      </w:tr>
      <w:tr>
        <w:tc>
          <w:p>
            <w:r>
              <w:t>P3</w:t>
            </w:r>
          </w:p>
        </w:tc>
        <w:tc>
          <w:p>
            <w:r>
              <w:t>3天</w:t>
            </w:r>
          </w:p>
        </w:tc>
        <w:tc>
          <w:p>
            <w:r>
              <w:t>常规排期</w:t>
            </w:r>
          </w:p>
        </w:tc>
      </w:tr>
    </w:tbl>
    <w:sectPr/>
  </w:body>
</w:document>
</file>