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C5EF" w14:textId="77777777" w:rsidR="009B6F86" w:rsidRPr="009B6F86" w:rsidRDefault="009B6F86" w:rsidP="009B6F86">
      <w:pPr>
        <w:jc w:val="center"/>
        <w:rPr>
          <w:b/>
          <w:bCs/>
          <w:sz w:val="32"/>
          <w:szCs w:val="32"/>
        </w:rPr>
      </w:pPr>
      <w:r w:rsidRPr="009B6F86">
        <w:rPr>
          <w:b/>
          <w:bCs/>
          <w:sz w:val="32"/>
          <w:szCs w:val="32"/>
        </w:rPr>
        <w:t>BÁO CÁO ĐỀ XUẤT DỰ ÁN Xây dựng hệ thống định lượng phát thải Carbon và phân tích báo cáo ESG tự động dựa trên Trí tuệ nhân tạo có khả năng giải thích XAI</w:t>
      </w:r>
    </w:p>
    <w:p w14:paraId="07AF1F0B"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1. Executive Summary (Tóm tắt dự án)</w:t>
      </w:r>
    </w:p>
    <w:p w14:paraId="6446ABD5"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Trong bối cảnh biến đổi khí hậu ngày càng trở nên nghiêm trọng, các yêu cầu về minh bạch ESG (Môi trường, Xã hội và Quản trị) cùng các quy định liên quan đến phát thải Carbon đang buộc các doanh nghiệp phải công bố dữ liệu môi trường một cách chính xác, có thể kiểm chứng và dễ dàng giải thích. Báo cáo ESG hiện nay đã vượt ra khỏi khuôn khổ truyền thông thương hiệu đơn thuần, tác động trực tiếp đến việc tuân thủ pháp luật, thu hút đánh giá từ nhà đầu tư, đáp ứng các đợt kiểm toán bền vững và quyết định khả năng tham gia vào các chuỗi cung ứng quốc tế.</w:t>
      </w:r>
    </w:p>
    <w:p w14:paraId="063AE51F"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Mặc dù đóng vai trò quan trọng, các báo cáo ESG thường có cấu trúc vô cùng phức tạp với sự đan xen của văn bản, bảng biểu số liệu, biểu đồ xu hướng và nhiều thuật ngữ chuyên ngành. Việc tiếp cận, đọc hiểu, trích xuất và đánh giá thủ công những tài liệu này không chỉ tiêu tốn nguồn lực khổng lồ mà còn khó đạt được sự chuẩn hóa, đồng thời tiềm ẩn nguy cơ sai lệch thông tin hoặc nguy hiểm hơn là các hành vi "tẩy xanh" (greenwashing).</w:t>
      </w:r>
    </w:p>
    <w:p w14:paraId="1C748877"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Để giải quyết bài toán này, dự án đề xuất xây dựng một hệ thống Trí tuệ nhân tạo hỗ trợ tự động hóa toàn diện quá trình phân tích ESG. </w:t>
      </w:r>
      <w:r w:rsidRPr="009B6F86">
        <w:rPr>
          <w:rFonts w:ascii="Times New Roman" w:hAnsi="Times New Roman" w:cs="Times New Roman"/>
          <w:b/>
          <w:bCs/>
          <w:sz w:val="22"/>
          <w:szCs w:val="22"/>
        </w:rPr>
        <w:t>Trọng tâm hiện tại của dự án sẽ tập trung phát triển hoàn thiện Module 1: Multimodal ESG Report Understanding (Hiểu tài liệu ESG đa phương thức)</w:t>
      </w:r>
      <w:r w:rsidRPr="009B6F86">
        <w:rPr>
          <w:rFonts w:ascii="Times New Roman" w:hAnsi="Times New Roman" w:cs="Times New Roman"/>
          <w:sz w:val="22"/>
          <w:szCs w:val="22"/>
        </w:rPr>
        <w:t>. Trong giai đoạn này, hệ thống sẽ tiếp nhận các báo cáo dưới dạng PDF hoặc tài liệu số hóa, sử dụng công nghệ OCR kết hợp cùng mô hình LayoutLMv3 để xử lý cấu trúc tài liệu. Giải pháp này cho phép AI hiểu được đồng thời nội dung văn bản, vị trí và bố cục tài liệu thay vì chỉ đọc văn bản thuần túy, từ đó trích xuất chính xác dữ liệu phát thải. Kế tiếp, dữ liệu sẽ được phân loại tự động theo Scope 1, Scope 2 và Scope 3 và được đối chiếu với các tiêu chuẩn quốc tế như GRI Standards hay GHG Protocol thông qua công nghệ RAG, giúp chuẩn hóa thông tin và hạn chế tối đa rủi ro phân loại sai ngữ cảnh.</w:t>
      </w:r>
    </w:p>
    <w:p w14:paraId="3DA40B88"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Định hướng mở rộng (Module 2):</w:t>
      </w:r>
      <w:r w:rsidRPr="009B6F86">
        <w:rPr>
          <w:rFonts w:ascii="Times New Roman" w:hAnsi="Times New Roman" w:cs="Times New Roman"/>
          <w:sz w:val="22"/>
          <w:szCs w:val="22"/>
        </w:rPr>
        <w:t xml:space="preserve"> Nhằm nâng cao độ tin cậy và minh bạch, dự án hứa hẹn sẽ mở rộng phát triển thêm Module 2 tích hợp công nghệ AI có khả năng giải thích (Explainable AI - XAI). Tính năng mở rộng này sẽ đóng vai trò truy vết dữ liệu, giải thích logic đằng sau các con số dự đoán và phát hiện sự mâu thuẫn giữa thông điệp truyền thông với dữ liệu thực tế nhằm chống lại hành vi greenwashing, mang lại một công cụ đắc lực và đáng tin cậy cho doanh nghiệp và các tổ chức kiểm toán.</w:t>
      </w:r>
    </w:p>
    <w:p w14:paraId="595B3320"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Mục tiêu cốt lõi của toàn bộ dự án là tạo ra một hệ thống tự động hóa quá trình phân tích báo cáo, gia tăng tính minh bạch của dữ liệu Carbon và hỗ trợ ra quyết định chiến lược cho ban lãnh đạo, nhà đầu tư cùng các bên liên quan.</w:t>
      </w:r>
    </w:p>
    <w:p w14:paraId="1C557FBA"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2. Problem Statement (Tuyên bố vấn đề)</w:t>
      </w:r>
    </w:p>
    <w:p w14:paraId="1711D392"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Hiện nay, yêu cầu công bố thông tin minh bạch về ESG đang trở thành quy định bắt buộc tại nhiều quốc gia. Điển hình như tại châu Âu, các doanh nghiệp đạt đến quy mô nhất định phải minh bạch hóa rủi ro, cơ hội và tác động đến môi trường nhằm hỗ trợ các bên liên quan đánh giá đúng hiệu quả phát triển bền vững. Dữ liệu ESG hiện không chỉ là bài toán tuân thủ (compliance) mà còn là thước đo ảnh hưởng trực </w:t>
      </w:r>
      <w:r w:rsidRPr="009B6F86">
        <w:rPr>
          <w:rFonts w:ascii="Times New Roman" w:hAnsi="Times New Roman" w:cs="Times New Roman"/>
          <w:sz w:val="22"/>
          <w:szCs w:val="22"/>
        </w:rPr>
        <w:lastRenderedPageBreak/>
        <w:t>tiếp đến uy tín, đánh giá rủi ro từ nhà đầu tư, kết quả kiểm toán cũng như cơ hội lọt vào chuỗi cung ứng toàn cầu. Tuy nhiên, việc khai thác và phân tích khối lượng báo cáo này đang vấp phải bốn rào cản kỹ thuật và chuyên môn vô cùng lớn.</w:t>
      </w:r>
    </w:p>
    <w:p w14:paraId="21EE4914"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Thứ nhất, sự phân tán và khó chuẩn hóa của dữ liệu ESG.</w:t>
      </w:r>
      <w:r w:rsidRPr="009B6F86">
        <w:rPr>
          <w:rFonts w:ascii="Times New Roman" w:hAnsi="Times New Roman" w:cs="Times New Roman"/>
          <w:sz w:val="22"/>
          <w:szCs w:val="22"/>
        </w:rPr>
        <w:t xml:space="preserve"> Một báo cáo phát triển bền vững thường là một tập hợp phức tạp bao gồm các bảng phát thải, phần giải thích bằng văn bản, biểu đồ xu hướng và các ghi chú chằng chịt trong phụ lục. Nếu chỉ áp dụng công nghệ nhận dạng ký tự quang học (OCR) truyền thống, hệ thống có thể nhận diện được mặt chữ nhưng sẽ phá vỡ cấu trúc hàng cột và làm mất đi ngữ cảnh gốc của tài liệu, dẫn đến việc trích xuất dữ liệu thất bại.</w:t>
      </w:r>
    </w:p>
    <w:p w14:paraId="4D765137"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Thứ hai, nguy cơ nhầm lẫn nghiêm trọng trong việc phân loại phát thải Carbon.</w:t>
      </w:r>
      <w:r w:rsidRPr="009B6F86">
        <w:rPr>
          <w:rFonts w:ascii="Times New Roman" w:hAnsi="Times New Roman" w:cs="Times New Roman"/>
          <w:sz w:val="22"/>
          <w:szCs w:val="22"/>
        </w:rPr>
        <w:t xml:space="preserve"> Dựa trên tiêu chuẩn GHG Protocol, phát thải được chia thành Scope 1 (trực tiếp), Scope 2 (gián tiếp từ năng lượng mua ngoài) và Scope 3 (gián tiếp trong chuỗi giá trị). Trên thực tế, các thông số về điện năng, nhiên liệu hay logistics nằm rải rác khắp các trang báo cáo. Việc thiếu một hệ thống AI có khả năng phân tích ngữ nghĩa chuyên sâu sẽ khiến các khoản phát thải bị gán sai Scope, làm sai lệch hoàn toàn bức tranh phát thải của doanh nghiệp.</w:t>
      </w:r>
    </w:p>
    <w:p w14:paraId="4F1699B9"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Thứ ba, rào cản về niềm tin đối với các mô hình AI "hộp đen".</w:t>
      </w:r>
      <w:r w:rsidRPr="009B6F86">
        <w:rPr>
          <w:rFonts w:ascii="Times New Roman" w:hAnsi="Times New Roman" w:cs="Times New Roman"/>
          <w:sz w:val="22"/>
          <w:szCs w:val="22"/>
        </w:rPr>
        <w:t xml:space="preserve"> Khi một hệ thống chỉ đơn thuần đưa ra một con số tổng phát thải, một cảnh báo rủi ro hay một kết quả phân loại mà không có khả năng chứng minh nguồn gốc dữ liệu, cả doanh nghiệp và kiểm toán viên đều không thể tin tưởng. Việc thiếu vắng công nghệ Explainable AI (XAI) để giải thích logic, làm nổi bật dữ liệu gốc và truy vết thông tin khiến quá trình thẩm định báo cáo trở nên bất khả thi, đòi hỏi hệ thống trong tương lai (Module 2) phải giải quyết triệt để bài toán này.</w:t>
      </w:r>
    </w:p>
    <w:p w14:paraId="311439E1"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Thứ tư, sự tinh vi của các hành vi "tẩy xanh" (greenwashing).</w:t>
      </w:r>
      <w:r w:rsidRPr="009B6F86">
        <w:rPr>
          <w:rFonts w:ascii="Times New Roman" w:hAnsi="Times New Roman" w:cs="Times New Roman"/>
          <w:sz w:val="22"/>
          <w:szCs w:val="22"/>
        </w:rPr>
        <w:t xml:space="preserve"> Rất nhiều doanh nghiệp lạm dụng các ngôn từ truyền thông tích cực như "eco-friendly" (thân thiện với môi trường) hay "sustainable" (bền vững), nhưng dữ liệu định lượng thực tế về tiêu thụ năng lượng lại cho thấy điều ngược lại. Sự thiếu nhất quán này yêu cầu một hệ thống có khả năng đối chiếu chéo giữa nội dung văn bản và số liệu để phát hiện mâu thuẫn.</w:t>
      </w:r>
    </w:p>
    <w:p w14:paraId="6FFD4740"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Từ các khó khăn trên, hệ thống được thiết kế để giải quyết "nỗi đau" cho ba nhóm người dùng trọng tâm yếu yếu:</w:t>
      </w:r>
    </w:p>
    <w:p w14:paraId="62A34C46"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Đối với Ban lãnh đạo doanh nghiệp:</w:t>
      </w:r>
      <w:r w:rsidRPr="009B6F86">
        <w:rPr>
          <w:rFonts w:ascii="Times New Roman" w:hAnsi="Times New Roman" w:cs="Times New Roman"/>
          <w:sz w:val="22"/>
          <w:szCs w:val="22"/>
        </w:rPr>
        <w:t xml:space="preserve"> Nhóm quản trị và vận hành này không quan tâm đến thuật toán AI phức tạp mà chỉ cần một góc nhìn toàn cảnh về tình trạng phát thải. Họ cần biết phát thải đến từ đâu, Scope 1 đang tăng hay giảm, bộ phận nào tiêu thụ nhiều năng lượng nhất để từ đó đưa ra các quyết định chiến lược như đầu tư năng lượng mặt trời, thay đổi nhà cung cấp hay tối ưu hóa logistics. Ngoài ra, việc tự động hóa quá trình xử lý hàng trăm trang báo cáo sẽ giúp doanh nghiệp theo dõi sát sao tiến độ Net Zero, giảm chi phí nhân sự, đồng thời hạn chế các rủi ro bị cơ quan chức năng phạt hoặc mất uy tín vì phân loại sai Scope phát thải.</w:t>
      </w:r>
    </w:p>
    <w:p w14:paraId="2DB1F42B"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Đối với Cơ quan quản lý, Bên thứ ba và Kiểm toán viên:</w:t>
      </w:r>
      <w:r w:rsidRPr="009B6F86">
        <w:rPr>
          <w:rFonts w:ascii="Times New Roman" w:hAnsi="Times New Roman" w:cs="Times New Roman"/>
          <w:sz w:val="22"/>
          <w:szCs w:val="22"/>
        </w:rPr>
        <w:t xml:space="preserve"> Đây là nhóm đề cao tính thực tiễn và sự xác thực. Họ sử dụng dữ liệu ESG để đánh giá sự tuân thủ môi trường, theo dõi biến động Carbon và quan trọng nhất là phát hiện hành vi greenwashing. Nếu dữ liệu báo cáo sai lệch mà không bị phát hiện, nó không chỉ tạo ra sự cạnh tranh không công bằng với những doanh nghiệp làm thật, mà còn khiến chính sách khí hậu quốc gia bị hoạch định sai lầm. Các kiểm toán viên đặc biệt cần công cụ có khả năng truy vết dữ liệu (trace) để xác minh xem dự đoán của AI bắt nguồn từ bảng biểu hay câu văn nào trong tài liệu.</w:t>
      </w:r>
    </w:p>
    <w:p w14:paraId="1EF0EE30" w14:textId="20883A9F"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lastRenderedPageBreak/>
        <w:t>Đối với Nhà đầu tư:</w:t>
      </w:r>
      <w:r w:rsidRPr="009B6F86">
        <w:rPr>
          <w:rFonts w:ascii="Times New Roman" w:hAnsi="Times New Roman" w:cs="Times New Roman"/>
          <w:sz w:val="22"/>
          <w:szCs w:val="22"/>
        </w:rPr>
        <w:t xml:space="preserve"> Nhà đầu tư hiện đại xem xét rủi ro ESG song song với doanh thu và lợi nhuận. Họ dựa vào dữ liệu ESG để đánh giá rủi ro tài chính dài hạn (ví dụ như rủi ro thuế Carbon tăng), mức độ minh bạch của hệ thống quản trị và các rủi ro tiềm ẩn sâu trong chuỗi cung ứng. Một báo cáo ESG bị che giấu rủi ro hoặc tẩy xanh có thể khiến nhà đầu tư ra quyết định sai lầm, định giá sai doanh nghiệp, từ đó dẫn đến việc các quỹ đầu tư lớn rút vốn hoặc loại bỏ doanh nghiệp khỏi danh mục đầu tư bền vững của họ</w:t>
      </w:r>
      <w:r w:rsidRPr="009B6F86">
        <w:rPr>
          <w:rFonts w:ascii="Times New Roman" w:hAnsi="Times New Roman" w:cs="Times New Roman"/>
          <w:sz w:val="22"/>
          <w:szCs w:val="22"/>
        </w:rPr>
        <w:t>.</w:t>
      </w:r>
    </w:p>
    <w:p w14:paraId="3820374C"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3. Solution Architecture (Kiến trúc giải pháp)</w:t>
      </w:r>
    </w:p>
    <w:p w14:paraId="46F62C76"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Kiến trúc giải pháp của dự án được thiết kế dưới dạng một đường ống dữ liệu (pipeline) toàn diện, chuyển hóa dữ liệu ESG thô từ các báo cáo phức tạp thành những phân tích và dự báo mang tính chiến lược. Trong giai đoạn hiện tại, dự án dồn toàn bộ trọng tâm vào việc phát triển và hoàn thiện </w:t>
      </w:r>
      <w:r w:rsidRPr="009B6F86">
        <w:rPr>
          <w:rFonts w:ascii="Times New Roman" w:hAnsi="Times New Roman" w:cs="Times New Roman"/>
          <w:b/>
          <w:bCs/>
          <w:sz w:val="22"/>
          <w:szCs w:val="22"/>
        </w:rPr>
        <w:t>Module 1: Hiểu tài liệu ESG đa phương thức (Multimodal ESG Report Understanding)</w:t>
      </w:r>
      <w:r w:rsidRPr="009B6F86">
        <w:rPr>
          <w:rFonts w:ascii="Times New Roman" w:hAnsi="Times New Roman" w:cs="Times New Roman"/>
          <w:sz w:val="22"/>
          <w:szCs w:val="22"/>
        </w:rPr>
        <w:t>. Module này đóng vai trò nền tảng với nhiệm vụ đọc hiểu cấu trúc tài liệu, trích xuất chính xác dữ liệu Carbon, phân loại các phạm vi phát thải (Scope 1, 2, 3) và chuẩn hóa dữ liệu đầu ra.</w:t>
      </w:r>
    </w:p>
    <w:p w14:paraId="6D147A24"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Để xử lý những thách thức kỹ thuật đặc thù của báo cáo ESG, luồng phân tích của Module 1 được chia thành năm bước nối tiếp nhau một cách chặt chẽ. Bước đầu tiên là nhận dạng ký tự quang học (OCR) để chuyển đổi các tệp PDF hoặc ảnh quét thành văn bản mà máy tính có thể đọc được. Dự án đề xuất sử dụng mô hình PaddleOCR nhờ khả năng đọc bảng biểu mạnh mẽ, hoạt động ổn định với các tài liệu quét phức tạp và dễ dàng tích hợp vào hệ thống. Tuy nhiên, vì văn bản thuần túy không thể hiện được cấu trúc dàn trang của báo cáo ESG (như văn bản chia nhiều cột, biểu đồ xen lẫn chữ), hệ thống sẽ chuyển sang bước thứ hai là phân tích bố cục bằng mô hình LayoutLMv3. Đây là mô hình đa phương thức tiên tiến cho phép AI kết hợp đồng thời hình ảnh tài liệu, nội dung văn bản và vị trí không gian để phân biệt rõ đâu là tiêu đề, đoạn văn, biểu đồ hay các khối dữ liệu ESG quan trọng.</w:t>
      </w:r>
    </w:p>
    <w:p w14:paraId="459E97A9"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Khi hệ thống đã khoanh vùng được các bảng biểu, bước thứ ba sẽ sử dụng kiến trúc Microsoft Table Transformer để phân tích sâu vào cấu trúc bảng. Khác với các công cụ trích xuất thông thường rất dễ bị lỗi khi gặp các ô gộp (merge cell) hay tiêu đề nhiều dòng, mô hình này có khả năng hiểu các mối quan hệ ngữ nghĩa giữa hàng và cột, từ đó đảm bảo các con số định lượng được gắn chính xác với hạng mục tài sản hoặc mức phát thải tương ứng. Kế tiếp, bước thứ tư giải quyết bài toán ánh xạ ngữ nghĩa bằng việc áp dụng mô hình ClimateBERT. Trong thực tế, nhiều doanh nghiệp không gọi tên trực tiếp các Scope phát thải (ví dụ chỉ ghi chú là "khí thải từ điện mua ngoài"), ClimateBERT – vốn được huấn luyện chuyên biệt trên các bộ dữ liệu về biến đổi khí hậu – sẽ tự động đọc hiểu ngữ cảnh và phân loại chính xác xem khoản phát thải đó thuộc Scope 1, Scope 2 hay Scope 3.</w:t>
      </w:r>
    </w:p>
    <w:p w14:paraId="702D0D7A"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Cuối cùng, để hạn chế tối đa sai sót và đảm bảo dữ liệu tuân thủ tuyệt đối các quy định môi trường, hệ thống sử dụng công nghệ RAG (Retrieval-Augmented Generation) thông qua mô hình BGE-large để đối chiếu kết quả. RAG sẽ trực tiếp truy xuất các hướng dẫn từ bộ tiêu chuẩn quốc tế như GHG Protocol và GRI Standards để xác thực lại các quyết định phân loại, mang lại một bộ dữ liệu đầu ra có cấu trúc minh bạch, lưu vết rõ ràng con số nằm ở trang nào, đơn vị đo lường là gì và tuân theo quy chuẩn nào.</w:t>
      </w:r>
    </w:p>
    <w:p w14:paraId="0B6AEE6B"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b/>
          <w:bCs/>
          <w:sz w:val="22"/>
          <w:szCs w:val="22"/>
        </w:rPr>
        <w:t>Định hướng mở rộng với Module 2 (Trí tuệ nhân tạo có khả năng giải thích - XAI):</w:t>
      </w:r>
    </w:p>
    <w:p w14:paraId="20494455"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Nhằm kiến tạo một hệ sinh thái phân tích toàn diện, sau khi luồng trích xuất dữ liệu của Module 1 đi vào hoạt động ổn định, kiến trúc hệ thống hứa hẹn sẽ được mở rộng sang Module 2 với cốt lõi là công nghệ Explainable AI (XAI). Module XAI sẽ giải quyết trọn vẹn rào cản về thuật toán "hộp đen", cho phép nhà </w:t>
      </w:r>
      <w:r w:rsidRPr="009B6F86">
        <w:rPr>
          <w:rFonts w:ascii="Times New Roman" w:hAnsi="Times New Roman" w:cs="Times New Roman"/>
          <w:sz w:val="22"/>
          <w:szCs w:val="22"/>
        </w:rPr>
        <w:lastRenderedPageBreak/>
        <w:t>đầu tư và kiểm toán viên theo dõi và truy vết xem mỗi con số dự đoán của hệ thống được bắt nguồn chính xác từ dòng văn bản hay bảng biểu nào. Quan trọng hơn, bằng cách đối chiếu chéo giữa những thông điệp truyền thông mỹ miều của doanh nghiệp với dữ liệu phát thải định lượng thực tế, module mở rộng này sẽ trở thành một công cụ sắc bén giúp nhận diện mâu thuẫn và phát hiện các hành vi "tẩy xanh" (greenwashing), qua đó bảo vệ tính minh bạch vững chắc cho thị trường ESG.</w:t>
      </w:r>
    </w:p>
    <w:p w14:paraId="29E44B57"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4. Data Strategy (Chiến lược dữ liệu)</w:t>
      </w:r>
    </w:p>
    <w:p w14:paraId="362B0B5E"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Trong quá trình xây dựng hệ thống phân tích báo cáo ESG và định lượng phát thải Carbon, việc xác định một chiến lược dữ liệu chuẩn xác đóng vai trò quyết định trực tiếp đến độ tin cậy và tính khả thi của toàn bộ dự án. Để tìm ra hướng đi tối ưu nhất, hệ thống đã tiến hành đánh giá và đối chiếu sâu sắc giữa hai nhóm nguồn dữ liệu chính đang phổ biến hiện nay.</w:t>
      </w:r>
    </w:p>
    <w:p w14:paraId="2C5FE8EB"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Lựa chọn đầu tiên được xem xét là </w:t>
      </w:r>
      <w:r w:rsidRPr="009B6F86">
        <w:rPr>
          <w:rFonts w:ascii="Times New Roman" w:hAnsi="Times New Roman" w:cs="Times New Roman"/>
          <w:b/>
          <w:bCs/>
          <w:sz w:val="22"/>
          <w:szCs w:val="22"/>
        </w:rPr>
        <w:t>tập dữ liệu quốc tế</w:t>
      </w:r>
      <w:r w:rsidRPr="009B6F86">
        <w:rPr>
          <w:rFonts w:ascii="Times New Roman" w:hAnsi="Times New Roman" w:cs="Times New Roman"/>
          <w:sz w:val="22"/>
          <w:szCs w:val="22"/>
        </w:rPr>
        <w:t xml:space="preserve"> khổng lồ được trích xuất từ hệ thống SEC EDGAR của Mỹ hoặc nền tảng Kaggle. Ưu điểm vượt trội của nguồn tài nguyên này nằm ở quy mô đồ sộ với hàng triệu hồ sơ điện tử và báo cáo thường niên được lưu trữ liên tục từ năm 2001, cung cấp một khối lượng thông tin vô cùng phong phú về rủi ro khí hậu cũng như tài chính ESG. Tuy nhiên, chính khối lượng dữ liệu khổng lồ này lại tạo ra rào cản rất lớn về tài nguyên tính toán (compute) trong quá trình huấn luyện mô hình. Quan trọng hơn, nội dung của các tập dữ liệu này chủ yếu xoay quanh bối cảnh tài chính quốc tế, thiếu đi sự liên kết chặt chẽ với môi trường pháp lý và đặc thù vận hành thực tế của các doanh nghiệp tại thị trường Việt Nam.</w:t>
      </w:r>
    </w:p>
    <w:p w14:paraId="76775C0E"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Nhận thấy rào cản đó, dự án quyết định chuyển hướng trọng tâm sang lựa chọn thứ hai: sử dụng </w:t>
      </w:r>
      <w:r w:rsidRPr="009B6F86">
        <w:rPr>
          <w:rFonts w:ascii="Times New Roman" w:hAnsi="Times New Roman" w:cs="Times New Roman"/>
          <w:b/>
          <w:bCs/>
          <w:sz w:val="22"/>
          <w:szCs w:val="22"/>
        </w:rPr>
        <w:t>tập dữ liệu nội địa</w:t>
      </w:r>
      <w:r w:rsidRPr="009B6F86">
        <w:rPr>
          <w:rFonts w:ascii="Times New Roman" w:hAnsi="Times New Roman" w:cs="Times New Roman"/>
          <w:sz w:val="22"/>
          <w:szCs w:val="22"/>
        </w:rPr>
        <w:t xml:space="preserve"> bao gồm hơn 300 báo cáo phát triển bền vững được thu thập trực tiếp từ các doanh nghiệp Việt Nam. Điểm sáng lớn nhất của nguồn dữ liệu này là tính thực tiễn và độ bám sát cao với các hành lang pháp lý hiện hành tại địa phương, tiêu biểu như Nghị định 06/2022/NĐ-CP quy định về giảm phát thải khí nhà kính. Dữ liệu nội địa chứa đựng các thông tin vô cùng cụ thể và thực tế, giúp hệ thống trích xuất chính xác mức phát thải theo Scope 1, Scope 2 và Scope 3. Đồng thời, kích thước tập dữ liệu này được đánh giá là vừa vặn để tiến hành tinh chỉnh (fine-tune) các mô hình cốt lõi như LayoutLMv3 hay RAG mà không lo gây quá tải cho hệ thống. Dù vậy, việc sử dụng tập dữ liệu trong nước cũng đi kèm với một số thách thức nhất định, điển hình là sự phân tán thông tin đòi hỏi công sức thu thập thủ công từ nhiều nguồn khác nhau, cộng với nguy cơ thiên kiến (bias) do quy mô nhỏ. Nếu không được xử lý khéo léo, sự hạn chế này có thể khiến AI gặp khó khăn khi phải đối phó với những thủ thuật "tẩy xanh" (greenwashing) bằng ngôn từ tinh vi của các doanh nghiệp.</w:t>
      </w:r>
    </w:p>
    <w:p w14:paraId="5C137960"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Dựa trên sự cân nhắc toàn diện về tính ứng dụng và khả năng đáp ứng của nguồn lực, dự án đã chính thức chốt </w:t>
      </w:r>
      <w:r w:rsidRPr="009B6F86">
        <w:rPr>
          <w:rFonts w:ascii="Times New Roman" w:hAnsi="Times New Roman" w:cs="Times New Roman"/>
          <w:b/>
          <w:bCs/>
          <w:sz w:val="22"/>
          <w:szCs w:val="22"/>
        </w:rPr>
        <w:t>sử dụng tập dữ liệu báo cáo ESG của doanh nghiệp Việt Nam làm nguồn huấn luyện chính</w:t>
      </w:r>
      <w:r w:rsidRPr="009B6F86">
        <w:rPr>
          <w:rFonts w:ascii="Times New Roman" w:hAnsi="Times New Roman" w:cs="Times New Roman"/>
          <w:sz w:val="22"/>
          <w:szCs w:val="22"/>
        </w:rPr>
        <w:t>. Quá trình huấn luyện hệ thống sẽ tuân thủ việc phân bổ dữ liệu theo tỷ lệ chuẩn 80/20 (80% cho huấn luyện và 20% cho kiểm thử). Mọi tài liệu đầu vào dưới định dạng PDF đa phương thức sẽ được tiền xử lý cẩn trọng qua công nghệ trích xuất OCR và mô hình LayoutLMv3 nhằm bảo toàn trọn vẹn cấu trúc thông tin phức tạp nguyên bản.</w:t>
      </w:r>
    </w:p>
    <w:p w14:paraId="72242E1D"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Đặc biệt, để khắc phục triệt để điểm yếu về quy mô của tập dữ liệu trong nước, chiến lược dữ liệu của dự án sẽ được mở rộng theo hướng </w:t>
      </w:r>
      <w:r w:rsidRPr="009B6F86">
        <w:rPr>
          <w:rFonts w:ascii="Times New Roman" w:hAnsi="Times New Roman" w:cs="Times New Roman"/>
          <w:b/>
          <w:bCs/>
          <w:sz w:val="22"/>
          <w:szCs w:val="22"/>
        </w:rPr>
        <w:t>kết hợp đa nguồn (Multi-source Augmentation)</w:t>
      </w:r>
      <w:r w:rsidRPr="009B6F86">
        <w:rPr>
          <w:rFonts w:ascii="Times New Roman" w:hAnsi="Times New Roman" w:cs="Times New Roman"/>
          <w:sz w:val="22"/>
          <w:szCs w:val="22"/>
        </w:rPr>
        <w:t xml:space="preserve">. Cụ thể, hệ thống sẽ tiến hành tăng cường dữ liệu thông qua các tập dữ liệu NLP chuyên ngành về ESG hiện có trên nền tảng Hugging Face. Việc này giúp AI hấp thụ thêm kiến thức phong phú về ngôn ngữ phân loại khí hậu, phân </w:t>
      </w:r>
      <w:r w:rsidRPr="009B6F86">
        <w:rPr>
          <w:rFonts w:ascii="Times New Roman" w:hAnsi="Times New Roman" w:cs="Times New Roman"/>
          <w:sz w:val="22"/>
          <w:szCs w:val="22"/>
        </w:rPr>
        <w:lastRenderedPageBreak/>
        <w:t>tích sắc thái tài chính và quan trọng nhất là năng lực nhận diện các hành vi "tẩy xanh", từ đó triệt tiêu triệt để các thiên kiến cục bộ.</w:t>
      </w:r>
    </w:p>
    <w:p w14:paraId="710A115B"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Bên cạnh đó, để duy trì sự chuẩn mực tuyệt đối trong khâu phân tích định lượng, module RAG của hệ thống sẽ được thiết lập kết nối vĩnh viễn với các kho tri thức của </w:t>
      </w:r>
      <w:r w:rsidRPr="009B6F86">
        <w:rPr>
          <w:rFonts w:ascii="Times New Roman" w:hAnsi="Times New Roman" w:cs="Times New Roman"/>
          <w:b/>
          <w:bCs/>
          <w:sz w:val="22"/>
          <w:szCs w:val="22"/>
        </w:rPr>
        <w:t>GHG Protocol</w:t>
      </w:r>
      <w:r w:rsidRPr="009B6F86">
        <w:rPr>
          <w:rFonts w:ascii="Times New Roman" w:hAnsi="Times New Roman" w:cs="Times New Roman"/>
          <w:sz w:val="22"/>
          <w:szCs w:val="22"/>
        </w:rPr>
        <w:t xml:space="preserve"> và </w:t>
      </w:r>
      <w:r w:rsidRPr="009B6F86">
        <w:rPr>
          <w:rFonts w:ascii="Times New Roman" w:hAnsi="Times New Roman" w:cs="Times New Roman"/>
          <w:b/>
          <w:bCs/>
          <w:sz w:val="22"/>
          <w:szCs w:val="22"/>
        </w:rPr>
        <w:t>GRI Standards</w:t>
      </w:r>
      <w:r w:rsidRPr="009B6F86">
        <w:rPr>
          <w:rFonts w:ascii="Times New Roman" w:hAnsi="Times New Roman" w:cs="Times New Roman"/>
          <w:sz w:val="22"/>
          <w:szCs w:val="22"/>
        </w:rPr>
        <w:t>. Điều này đảm bảo mọi quyết định định lượng và gán nhãn dữ liệu phát thải vào các Scope 1, 2 và 3 luôn tuân thủ nghiêm ngặt các quy chuẩn báo cáo bền vững toàn cầu. Cuối cùng, dự án cũng khéo léo tích hợp thêm các bộ dữ liệu pháp lý quốc tế (chẳng hạn như dữ liệu từ Climate Change Laws of the World), nhằm trang bị cho hệ thống một lăng kính toàn diện và sâu sắc hơn về các quy định phát thải cũng như cơ chế vận hành của thị trường Carbon trong tương lai.</w:t>
      </w:r>
    </w:p>
    <w:p w14:paraId="6B28B324"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5. Implementation Plan (Kế hoạch triển khai)</w:t>
      </w:r>
    </w:p>
    <w:p w14:paraId="136D5F05"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Kế hoạch triển khai dự án được thiết kế tỉ mỉ trong vòng 16 tuần, dồn toàn bộ trọng tâm để xây dựng, tối ưu và hoàn thiện đường ống dữ liệu cốt lõi của Module 1, đồng thời tạo tiền đề nền tảng cho việc mở rộng sang Module 2. Lộ trình này được chia thành bốn giai đoạn nối tiếp nhau nhằm kiểm soát chặt chẽ rủi ro kỹ thuật và đảm bảo chất lượng đầu ra.</w:t>
      </w:r>
    </w:p>
    <w:p w14:paraId="65E30EDE"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Trong giai đoạn khởi động kéo dài từ Tuần 1 đến Tuần 4, đội ngũ dự án sẽ tập trung vào công tác thu thập, làm sạch và dán nhãn bộ dữ liệu nền tảng gồm hơn 300 báo cáo ESG từ các doanh nghiệp Việt Nam. Ngay sau đó, tài liệu số hóa sẽ được đưa qua luồng tiền xử lý bằng công nghệ nhận dạng ký tự quang học PaddleOCR, kết hợp với việc huấn luyện mô hình đa phương thức LayoutLMv3 để hệ thống bắt đầu làm quen và nhận diện chuẩn xác các cấu trúc dàn trang phức tạp.</w:t>
      </w:r>
    </w:p>
    <w:p w14:paraId="52BE4280"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Bước sang giai đoạn hai từ Tuần 5 đến Tuần 8, bài toán hóc búa về việc trích xuất số liệu sẽ được giải quyết. Tại đây, mô hình Microsoft Table Transformer sẽ được tinh chỉnh chuyên sâu để bóc tách các bảng biểu phát thải, đảm bảo hệ thống có khả năng hiểu rõ mối quan hệ không gian giữa hàng và cột, từ đó giải quyết triệt để vấn đề sai lệch dữ liệu do các ô gộp hoặc tiêu đề nhiều dòng gây ra.</w:t>
      </w:r>
    </w:p>
    <w:p w14:paraId="6809F8E5"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Giai đoạn ba diễn ra từ Tuần 9 đến Tuần 12 sẽ đánh dấu bước nhảy vọt về năng lực thấu hiểu ngữ nghĩa của hệ thống. Mô hình ClimateBERT sẽ được tích hợp để đọc hiểu bối cảnh của từng con số, qua đó tự động phân loại các nguồn phát thải thành Scope 1, Scope 2 và Scope 3 một cách chuẩn xác. Song song với đó, module RAG được vận hành cùng mô hình BGE-large sẽ bắt đầu kết nối với các kho tri thức chuẩn mực như GHG Protocol và GRI Standards nhằm đối chiếu, xác thực chéo và chuẩn hóa vĩnh viễn cấu trúc dữ liệu đầu ra.</w:t>
      </w:r>
    </w:p>
    <w:p w14:paraId="619E6592"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Cuối cùng, trong giai đoạn nước rút từ Tuần 13 đến Tuần 16, toàn bộ các thành phần của Module 1 sẽ được lắp ráp lại thành một đường ống hoàn chỉnh và trải qua các đợt kiểm thử nghiêm ngặt dựa trên tập dữ liệu thực tế. Cũng trong bốn tuần cuối này, thiết kế kiến trúc và định hướng luồng dữ liệu cho Module 2 về công nghệ AI có khả năng giải thích (XAI) sẽ được phác thảo chi tiết trên giấy, sẵn sàng cho công tác lập trình và tích hợp ngay trong các giai đoạn phát triển mở rộng tiếp theo của dự án.</w:t>
      </w:r>
    </w:p>
    <w:p w14:paraId="14AB7FF6" w14:textId="77777777" w:rsidR="009B6F86" w:rsidRPr="009B6F86" w:rsidRDefault="009B6F86" w:rsidP="009B6F86">
      <w:pPr>
        <w:rPr>
          <w:rFonts w:ascii="Times New Roman" w:hAnsi="Times New Roman" w:cs="Times New Roman"/>
          <w:b/>
          <w:bCs/>
          <w:sz w:val="28"/>
          <w:szCs w:val="28"/>
        </w:rPr>
      </w:pPr>
      <w:r w:rsidRPr="009B6F86">
        <w:rPr>
          <w:rFonts w:ascii="Times New Roman" w:hAnsi="Times New Roman" w:cs="Times New Roman"/>
          <w:b/>
          <w:bCs/>
          <w:sz w:val="28"/>
          <w:szCs w:val="28"/>
        </w:rPr>
        <w:t>6. Expected Outcomes (Kết quả dự kiến)</w:t>
      </w:r>
    </w:p>
    <w:p w14:paraId="1258C5C1"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 xml:space="preserve">Sau 16 tuần nỗ lực triển khai, dự án kỳ vọng sẽ cho ra đời một nguyên mẫu (prototype) hệ thống phân tích báo cáo đột phá, giúp tự động hóa toàn diện quy trình bóc tách thông tin và giảm thiểu tối đa khối lượng công việc thủ công, qua đó gia tăng đáng kể khả năng kiểm chứng dữ liệu ESG cho cả cộng đồng doanh </w:t>
      </w:r>
      <w:r w:rsidRPr="009B6F86">
        <w:rPr>
          <w:rFonts w:ascii="Times New Roman" w:hAnsi="Times New Roman" w:cs="Times New Roman"/>
          <w:sz w:val="22"/>
          <w:szCs w:val="22"/>
        </w:rPr>
        <w:lastRenderedPageBreak/>
        <w:t>nghiệp lẫn các tổ chức kiểm toán chuyên nghiệp. Thành quả trực tiếp và rõ nét nhất từ Module 1 là việc kiến tạo thành công một hệ thống Trí tuệ nhân tạo có năng lực đọc hiểu đa phương thức, đi kèm với một bộ dữ liệu ESG thực tế đã được trích xuất tinh gọn, chuẩn hóa theo khuôn mẫu quốc tế. Dựa trên nền tảng đó, một mô hình phân loại thông minh sẽ tự động định lượng và gán nhãn các dòng phát thải vào đúng các hạng mục Scope 1, Scope 2 và Scope 3 với độ tin cậy kỹ thuật cực cao.</w:t>
      </w:r>
    </w:p>
    <w:p w14:paraId="72A7383B" w14:textId="77777777" w:rsidR="009B6F86" w:rsidRPr="009B6F86" w:rsidRDefault="009B6F86" w:rsidP="009B6F86">
      <w:pPr>
        <w:rPr>
          <w:rFonts w:ascii="Times New Roman" w:hAnsi="Times New Roman" w:cs="Times New Roman"/>
          <w:sz w:val="22"/>
          <w:szCs w:val="22"/>
        </w:rPr>
      </w:pPr>
      <w:r w:rsidRPr="009B6F86">
        <w:rPr>
          <w:rFonts w:ascii="Times New Roman" w:hAnsi="Times New Roman" w:cs="Times New Roman"/>
          <w:sz w:val="22"/>
          <w:szCs w:val="22"/>
        </w:rPr>
        <w:t>Nhìn xa hơn về định hướng mở rộng, sự thành công của Module 1 chính là bàn đạp vững chắc để dự án hiện thực hóa trọn vẹn tầm nhìn ở Module 2. Trong tương lai, hệ thống hứa hẹn sẽ bàn giao thêm công cụ Trí tuệ nhân tạo có khả năng giải thích (XAI) – một mảnh ghép mang tính quyết định nhằm minh bạch hóa logic dự đoán và cho phép người dùng truy vết dữ liệu tận gốc. Hơn thế nữa, dựa trên luồng thông tin đã được làm sạch, hệ thống sẽ mở rộng thêm module chuyên biệt nhằm rà soát những điểm mâu thuẫn tinh vi giữa ngôn ngữ truyền thông mỹ miều và số liệu phát thải thực tế, từ đó trở thành "tấm khiên" vững chắc giúp phát hiện sớm các hành vi tẩy xanh (greenwashing). Cuối cùng, module dự báo giá Carbon cũng sẽ được phát triển để cung cấp thêm góc nhìn chiến lược, trực tiếp hỗ trợ ban lãnh đạo trong việc xây dựng các bản kế hoạch tài chính bền vững và chống chịu tốt trước những biến động của thị trường khí hậu trong tương lai.</w:t>
      </w:r>
    </w:p>
    <w:p w14:paraId="7E73CD69" w14:textId="77777777" w:rsidR="00CC5BD6" w:rsidRDefault="00CC5BD6"/>
    <w:sectPr w:rsidR="00CC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D6"/>
    <w:rsid w:val="007A755D"/>
    <w:rsid w:val="009B6F86"/>
    <w:rsid w:val="00CC5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93C8"/>
  <w15:chartTrackingRefBased/>
  <w15:docId w15:val="{47213D1F-AA4D-4146-A067-8D73DD4B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BD6"/>
    <w:rPr>
      <w:rFonts w:eastAsiaTheme="majorEastAsia" w:cstheme="majorBidi"/>
      <w:color w:val="272727" w:themeColor="text1" w:themeTint="D8"/>
    </w:rPr>
  </w:style>
  <w:style w:type="paragraph" w:styleId="Title">
    <w:name w:val="Title"/>
    <w:basedOn w:val="Normal"/>
    <w:next w:val="Normal"/>
    <w:link w:val="TitleChar"/>
    <w:uiPriority w:val="10"/>
    <w:qFormat/>
    <w:rsid w:val="00CC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BD6"/>
    <w:pPr>
      <w:spacing w:before="160"/>
      <w:jc w:val="center"/>
    </w:pPr>
    <w:rPr>
      <w:i/>
      <w:iCs/>
      <w:color w:val="404040" w:themeColor="text1" w:themeTint="BF"/>
    </w:rPr>
  </w:style>
  <w:style w:type="character" w:customStyle="1" w:styleId="QuoteChar">
    <w:name w:val="Quote Char"/>
    <w:basedOn w:val="DefaultParagraphFont"/>
    <w:link w:val="Quote"/>
    <w:uiPriority w:val="29"/>
    <w:rsid w:val="00CC5BD6"/>
    <w:rPr>
      <w:i/>
      <w:iCs/>
      <w:color w:val="404040" w:themeColor="text1" w:themeTint="BF"/>
    </w:rPr>
  </w:style>
  <w:style w:type="paragraph" w:styleId="ListParagraph">
    <w:name w:val="List Paragraph"/>
    <w:basedOn w:val="Normal"/>
    <w:uiPriority w:val="34"/>
    <w:qFormat/>
    <w:rsid w:val="00CC5BD6"/>
    <w:pPr>
      <w:ind w:left="720"/>
      <w:contextualSpacing/>
    </w:pPr>
  </w:style>
  <w:style w:type="character" w:styleId="IntenseEmphasis">
    <w:name w:val="Intense Emphasis"/>
    <w:basedOn w:val="DefaultParagraphFont"/>
    <w:uiPriority w:val="21"/>
    <w:qFormat/>
    <w:rsid w:val="00CC5BD6"/>
    <w:rPr>
      <w:i/>
      <w:iCs/>
      <w:color w:val="0F4761" w:themeColor="accent1" w:themeShade="BF"/>
    </w:rPr>
  </w:style>
  <w:style w:type="paragraph" w:styleId="IntenseQuote">
    <w:name w:val="Intense Quote"/>
    <w:basedOn w:val="Normal"/>
    <w:next w:val="Normal"/>
    <w:link w:val="IntenseQuoteChar"/>
    <w:uiPriority w:val="30"/>
    <w:qFormat/>
    <w:rsid w:val="00CC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BD6"/>
    <w:rPr>
      <w:i/>
      <w:iCs/>
      <w:color w:val="0F4761" w:themeColor="accent1" w:themeShade="BF"/>
    </w:rPr>
  </w:style>
  <w:style w:type="character" w:styleId="IntenseReference">
    <w:name w:val="Intense Reference"/>
    <w:basedOn w:val="DefaultParagraphFont"/>
    <w:uiPriority w:val="32"/>
    <w:qFormat/>
    <w:rsid w:val="00CC5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2842</Words>
  <Characters>16200</Characters>
  <Application>Microsoft Office Word</Application>
  <DocSecurity>0</DocSecurity>
  <Lines>135</Lines>
  <Paragraphs>38</Paragraphs>
  <ScaleCrop>false</ScaleCrop>
  <Company/>
  <LinksUpToDate>false</LinksUpToDate>
  <CharactersWithSpaces>19004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regit3108@gmail.com</dc:creator>
  <cp:keywords/>
  <dc:description/>
  <cp:lastModifiedBy>regit3108@gmail.com</cp:lastModifiedBy>
  <cp:revision>2</cp:revision>
  <dcterms:created xsi:type="dcterms:W3CDTF">2026-05-26T05:28:00Z</dcterms:created>
  <dcterms:modified xsi:type="dcterms:W3CDTF">2026-05-26T05:33:00Z</dcterms:modified>
</cp:coreProperties>
</file>