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Opportunity and Sizing Analysis: Sustainable Corporate Travel Routing and Carbon Accounting SaaS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corporate travel management, environmental, social, and governance (ESG) compliance, and behavioral economics represents one of the most significant transformational opportunities in the modern enterprise software ecosystem. As global regulatory frameworks transition from voluntary public relations guidelines to strict financial and operational mandates, large enterprises face an acute need to decarbonize their supply chains and internal operations. Business travel, a historically resilient and high-emission sector, has emerged as a primary target for Scope 3 emissions reduction. Concurrently, corporations are recognizing the immense value of directing their economic footprint toward local, sustainable businesses, thereby satisfying broader societal governance goals and reversing the negative impacts of corporate tourism leakage.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business model under evaluation addresses this critical intersection through a highly differentiated Business-to-Business (B2B) Software-as-a-Service (SaaS) platform targeting sustainable business travel routing. The platform's primary revenue generation mechanism relies on large corporations purchasing enterprise-grade subscriptions. Upon deployment, employees utilize the application to plan and route their business travel. The software autonomously optimizes these routes for minimal environmental impact and automatically logs the trip data for corporate carbon accounting and audit-ready compliance.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platform overcomes the behavioral inertia typically associated with sustainable choices by establishing a gamified incentive structure. Travelers are actively rewarded for selecting sustainable modes of transport through discounts and exclusive deals provided by partnered sustainable businesses. This creates a secondary, highly lucrative dual-sided marketplace. Smaller, local-scale sustainable enterprises partner with the platform to gain direct visibility and access to high-value corporate commuters, entirely bypassing the need to compete with massive marketing budgets of larger, non-sustainable corporate chains. This symbiotic ecosystem provides the corporation with automated compliance and cost savings, the employee with tangible rewards, and the local business with increased, highly qualified footfall.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ensuing analysis provides an exhaustive, data-driven examination of the Total Addressable Market (TAM), Serviceable Available Market (SAM), and Serviceable Obtainable Market (SOM) for this platform. By synthesizing global software market trajectories, European and United Kingdom enterprise demographics, SaaS Annual Contract Value (ACV) pricing models, and shifting consumer-employee travel behaviors, this report delivers a rigorous foundation for investment evaluation, pitch deck development, and strategic market entry.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and Regulatory Catalysts for Sustainable Corporate Travel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quantify the market opportunity for a sustainable travel routing platform, it is imperative to first understand the structural macroeconomic and regulatory forces driving the procurement of such technology. The market is not merely reacting to a cyclical trend; it is undergoing a permanent, structural shift dictated by legislative mandates, corporate governance standards, and evolving workforce expectations.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landscape has shifted dramatically in recent years, compelling enterprises to adopt robust carbon accounting and ESG reporting software. In 2023, the European Union implemented the Corporate Sustainability Reporting Directive (CSRD), a landmark mandate issued by the European Parliament and Council.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CSRD requires large companies to rigorously disclose travel expenses and the associated carbon footprint as an integrated, non-negotiable component of their sustainability and financial reporting.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directive fundamentally transitions carbon accounting from an optional, siloed departmental activity to an audit-ready, boardroom-level requirement.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specific national frameworks are codifying these requirements into strict law. In France, the regulatory greenhouse gas emission assessment framework (BEGES) legally mandates the development of realistic, prioritized reduction plans, penalizing non-compliance with severe financial sanctions.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frameworks demand granular tracking of Scope 3 emissions, which encompass indirect emissions originating from the corporate value chain, specifically including employee commuting and business travel.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the procurement of enterprise-grade carbon accounting software is no longer viewed as a discretionary expenditure but as a fundamental, unavoidable compliance cost.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Parallel to these legislative mandates, corporate self-regulation is driving software adoption at an unprecedented pace. As of September 2025, the Net Zero Tracker monitors 1,987 publicly listed companies globally, identifying that at least 1,245 have established strict net-zero targets, representing a dramatic increase from 417 commitments in 2020.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Within the Forbes Global 2000, 63% of organizations now operate under net-zero targets, representing $36.6 trillion in revenue, which equates to 70% of the total revenue generated by the index.</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beneath these ambitious commitments lies a critical operational vulnerability known as the "planning gap." Nearly one in three Forbes Global 2000 companies with net-zero targets, amounting to 385 multinational corporations, completely lack a clear, actionable roadmap to achieve these goals.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Across the G7 nations, this planning gap stands at 33%.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the United Kingdom, a comprehensive survey of over 2,000 firms revealed that while 79% of large businesses consider net-zero a primary strategic priority for the year ahead, 70% of these businesses cite regulatory uncertainty and a lack of clear operational tools as major barriers to progress.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less than half (43%) of UK mid-sized businesses have concrete sustainability targets in place, indicating a massive, untapped market for software that simplifies the transition.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burden of implementing these changes is a significant pain point. A staggering 86% of UK companies claim to face systemic barriers to climate action, with the cost of action being the most prevalent factor.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small and medium-sized enterprises (SMEs), 53% cite cost as the primary barrier, while 32% of large firms express similar concerns, alongside supply chain complexities and available capital constraints.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Despite substantial political pushback against climate initiatives in various global jurisdictions, corporate commitment remains steadfast. Only 3% of large UK organizations and a quarter of SMEs believe the pursuit of net-zero has no business benefits.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systemic planning gap, combined with the acute desire to reduce the costs associated with sustainable transitions, represents the precise market entry point for the proposed SaaS platform. Enterprises possess the capital budget and the legal mandate to reduce emissions, yet they desperately lack the automated, user-friendly software tools to seamlessly integrate carbon reduction into daily, high-frequency operations such as business travel routing.</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Evolution in Business Travel and Carbon Accounting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business travel sector is currently experiencing a period of intense technological and operational evolution. Following the post-pandemic recovery, travel demand remains highly resilient, yet organizations are fundamentally altering the infrastructure surrounding how trips are planned, approved, and executed. The technology undergirding these processes must simultaneously satisfy the rigorous demands of carbon accounting methodologies while providing a frictionless experience for the end-user.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Corporate travel has steadily returned to its pre-pandemic levels, creating a direct conflict with the aforementioned corporate sustainability goals. A recent Deloitte corporate travel study indicated that 45% of companies report an urgent need to reduce travel by 20% or more to meet their emissions targets, a sharp increase from 24% in 2024.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Despite this intense pressure, face-to-face client interaction remains a critical driver of enterprise revenue generation, making blanket corporate travel bans economically unviable and highly detrimental to growth.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reconcile this fundamental conflict, 48% of travel managers report that their companies are actively optimizing business travel practices to mitigate environmental impact without entirely eliminating necessary trips.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46% of companies now have sophisticated strategies in place to assign specific travel emission budgets to regional teams and individual employees, up from 30% in 2023.</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market is rapidly moving away from mere passive data collection toward active technological intervention, with advanced software flagging greener options in booking engines and algorithmically enforcing compliance with sustainability mandates at the point of purchase.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technological mechanism facilitating this shift is the rapid industrialization of "Agentic AI." By 2026, the travel industry is forecast to broadly adopt these autonomous systems, moving beyond basic generative AI.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Agentic AI systems are capable of sophisticated reasoning, iterative planning, and autonomous, multi-step problem-solving.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Unlike first-generation chatbots that merely answer queries, agentic AI can process a natural language prompt, cross-reference the corporation's specific carbon budget, utilize complex telematics to optimize the route for the lowest possible emissions, and execute the booking autonomously across integrated Application Programming Interfaces (APIs).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integration of these zero-touch travel management systems is expected to act as a primary growth driver for the business travel market in the coming decade, completely replacing rigid, legacy Online Booking Tools (OBTs).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carbon accounting aspect of this technology must adhere to globally recognized standards to ensure audit readiness. The GHG Protocol Corporate Standard is the pioneering framework for comprehensive greenhouse gas accounting, providing guidance on assembling consistent emissions inventories and determining organizational boundaries.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Training staff on these protocols is a significant corporate expense, with certification courses priced between £1,300 and £1,800 per employee.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automating this process, the proposed software eliminates the need for extensive manual data manipulation and expensive specialized training.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methodologies like the Bilan Carbone method developed by ADEME serve as reference methodologies that engage organizations in structured approaches to define emissions reduction pathways.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proposed platform inherently adopts these rigorous mathematical frameworks, automatically translating distance, transport mode, and fuel efficiency into verifiable carbon equivalent metrics. As global compliance requirements tighten, this automated translation from raw travel data to certified ESG reporting becomes an invaluable asset to enterprise finance and sustainability departments.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Economics and Employee Gamification in Travel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technological capability to route travelers sustainably exists, the primary barrier to adoption lies in human psychology and behavioral economics. A structural challenge within the travel industry is the widely documented "say-do gap," identified comprehensively by the World Travel &amp; Tourism Council (WTTC).</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WTTC report explores the severe disconnect between what travelers publicly state regarding their desire for sustainability and the choices they ultimately execute.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While consumers overwhelmingly express a desire for sustainable travel options, actual purchasing behavior is dictated almost entirely by immediate cost and perceived quality. Across diverse consumer segments, over 50% of travelers state that cost is the single most critical factor influencing their purchasing decisions, whereas around 30% prioritize quality and convenience.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stark contrast, sustainability is reported as the primary decision-making factor for only a minuscule minority, ranging from 7% to 11%, even among self-identified environmentally conscious demographic groups.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academic research into the willingness to pay (WTP) for sustainable options highlights the limitations of relying on individual altruism. Studies investigating air passengers found that while some Australian travelers expressed a willingness to pay AU$166 for an optimal carbon offset product, European studies found the WTP for offsetting a tonne of CO2 emissions ranged much lower, between €12 and €38 among air travelers from Italy.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When faced with these premiums in a real-world booking scenario, corporate travelers rarely elect to spend personal or departmental funds on sustainability, particularly when unprompted by organizational policy. In fact, only one in ten corporate travelers report that they consistently factor carbon emissions into their travel decisions.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B2B SaaS platform ingeniously solves this consumer-level behavioral failure by shifting the incentive structure entirely. By purchasing an enterprise subscription, the corporation subsidizes the technological and analytical premium, allowing employees to be routed via greener options without bearing any personal financial friction. More importantly, the software integrates deep gamification and tangible rewards—such as significant discounts and exclusive deals at partnered sustainable businesses—which actively nudges employees toward compliance.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evidence strongly validates this behavioral approach. Startups utilizing sustainable plug-ins for online booking tools have demonstrated profound success in altering employee behavior. For instance, Eco.mio, a platform utilizing behavioral science, algorithmic nudging, and gamification, has enabled major global consultancies like Roland Berger and Kearney to save 20% on their business travel emissions while simultaneously reducing their overall travel expenditure.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implementing mechanisms like internal CO2 taxation and tangible incentivization, these platforms transform the employee from a passive participant into an active stakeholder in the company's sustainability journey.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mechanism intersects with the massive global employee rewards and recognition software market, which was valued at $38.86 billion in 2024 and is expected to reach $65 billion by 2033, growing at a CAGR of 5.88%.</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demand for these systems is driven by data showing that recognized and rewarded employees exhibit 31% lower turnover and a 68% reduced likelihood of leaving the organization.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58% of employees prefer real-time feedback and rewards.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United Kingdom, median pay budgets for 2025 have been reduced to 3.0%, down from 4.0% in 2024 and 5.0% in 2023, placing immense pressure on employers to find non-cash methods to motivate and retain talent.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proposed platform capitalizes on this macroeconomic trend. By rewarding employees with discounts and perks at local sustainable businesses for making eco-friendly travel choices, the platform acts not only as a travel and ESG tool but also as a highly effective employee benefits platform, drastically increasing its utility and stickiness within the enterprise software stack.</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 Sustainability Ecosystem and Reversing Economic Leakage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SaaS subscription model forms the predictable, recurring bedrock of the business, the platform possesses a secondary, highly lucrative revenue engine: the dual-sided marketplace connecting traveling employees with local sustainable businesses. This ecosystem addresses a fundamental flaw in the modern corporate travel industry known as economic leakage.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corporate travel suffers from massive "economic leakage," a phenomenon where the vast majority of tourist and commuter spending leaves the destination country or local community, being funneled back to multinational hotel chains, massive airline conglomerates, and non-sustainable franchises. According to extensive research sponsored by the Travel Foundation, tourism leakage averages between 50% and 80% of total tourist spend in many global regions.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developing nations, the disparity is even more severe; as little as $5 out of every $100 spent by a tourist from a developed country actually remains in the local destination's economy.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regions heavily reliant on tourism, such as the Caribbean, economic leakage is currently estimated at a staggering 80%.</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systemic inequity works against the common belief that business travel inherently supports local communities. Opportunities created by standard corporate travel often worsen issues of inequality by favoring the needs of multinational corporations over local sustainable enterprises.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remain economically viable in the long run, tourism and travel must focus on the "Triple Bottom Line"—maximizing economic benefits for host communities (People), minimizing damage to lands and wildlife (Planet), while generating long-term financial stability (Profit).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deliberately routing corporate travelers to local, independent, and sustainable businesses—such as farm-to-table restaurants, boutique eco-lodges, independent coffee shops, and local transit operators—the proposed platform directly combats this leakage. This generates immense goodwill and aligns perfectly with the "Social" and "Governance" pillars of corporate ESG mandates, further strengthening the value proposition for the corporate subscriber who wishes to demonstrate tangible community investment. The impact of such localized spending is profound. In regions like the Cumberland Valley, tourism has proven to be an essential economic engine; in a single year, visitors accounted for $955.6 million in local spending, generated $46.7 million in state and local tax revenue, and supported 6,474 local jobs.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monetization perspective, local sustainable businesses benefit massively from this increased, highly qualified footfall without having to engage in costly digital marketing wars against multinational chains. In exchange for this routed traffic, the platform can seamlessly monetize the ecosystem through affiliate commissions and referral fees.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benchmarks indicate that localized Business-to-Business (B2B) and Business-to-Consumer (B2C) referral fee structures are highly profitable and universally accepted:</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In standard retail and local commerce, average referral fees are frequently modeled around $500 per successful, high-value referral, or structured as a percentage of the gross sale.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Within the E-commerce and direct booking sectors, referral fees routinely range from 10% to 20% of the first purchase value.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 B2B agency services and broader marketing platforms, standard ongoing referral agreements generally yield a 10% commission on the revenue generated, with some agreements securing 15% for the initial months of a client relationship.</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evaluating travel affiliate programs, the structure of the organization greatly influences affiliate earnings and local impact. Massive platforms like Viator operate as technology intermediaries, often charging high platform fees (up to 30%) and pulling profits out of the local community.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Conversely, a platform structured to support local guides and businesses can operate without exorbitant retail fees, ensuring the profits remain local while still securing a lucrative 8% to 10% commission on the booking value for the routing platform.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creates a powerful secondary expansion to the business model. If the platform successfully captures a corporate client base controlling the routing of hundreds of thousands of business travelers, the volume of affiliate transactions generated at local sustainable businesses translates into tens of millions of dollars in high-margin, transaction-based revenue. This drastically increases the Lifetime Value (LTV) of the corporate client network while optimizing the unit economics of the startup.</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the Market Sizing Framework: TAM, SAM, SOM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secure investor confidence, justify valuation multiples, and demonstrate a rigorous understanding of the economic opportunity, the market size must be quantified using the Total Addressable Market (TAM), Serviceable Available Market (SAM), and Serviceable Obtainable Market (SOM) framework.</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Venture capital evaluation relies heavily on the transparency and logical progression of these metrics. Overinflated, purely top-down market sizes are frequently flagged as severe red flags by institutional investors and private equity analysts.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Therefore, presenting concentric circles with arbitrary percentages is considered counterproductive, as investors often anchor to the lowest number and scrutinize the underlying assumptions.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this report employs a highly synthesized methodology specifically designed for B2B SaaS fundraising.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We will utilize a top-down approach to establish the macro-environmental boundaries of the TAM, proving that the ultimate ceiling of the market is vast enough to satisfy venture capital requirements for unicorn-scale returns (i.e., a market worth "billions").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Following this, we will pivot to a highly granular, bottom-up approach to calculate the SAM and SOM.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bottom-up sizing begins with actual product pricing (Annual Contract Value), core business units, and realistic enterprise demographics, scaling upward to project accurate revenue capabilities.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Addressable Market (TAM) Analysis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Addressable Market (TAM) represents the maximum theoretical revenue opportunity available if the platform were to capture 100% of the global market demand for its specific intersection of services.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proposed platform sits precisely at the convergence of three distinct, multi-billion-dollar enterprise software categories: Corporate Travel Management Software, ESG and Carbon Accounting Software, and Route Optimization Software.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Global Corporate Travel Management Software Market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software infrastructure utilized by organizations to plan, book, and expense corporate travel is undergoing rapid expansion, driven by mobile-first adoption, cloud infrastructure development, and the integration of machine learning for travel optimization.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Grand View Research estimated the global travel and expense management software market at $3.75 billion in 2023, projecting it to reach $10.69 billion by 2030, reflecting a robust Compound Annual Growth Rate (CAGR) of 16.9%.</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SkyQuest Technology projects an even larger baseline, valuing the market at $9.95 billion in 2024 and forecasting vast expansion to $22.14 billion by 2033 at a 9.3% CAGR.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North America currently dominates the global market share, while the Asia Pacific region exhibits the fastest growth velocity, signaling global demand for these platforms.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Global ESG and Carbon Accounting Software Market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Driven heavily by regulatory pressures such as the European CSRD and internal corporate net-zero mandates, the software market specifically engineered for measuring, reporting, and mitigating carbon emissions is experiencing explosive, unparalleled growth.</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global carbon accounting software market was valued at $11.86 billion in 2024 and is projected to reach an unprecedented $67.58 billion by 2033, expanding at a CAGR of 22.1%.</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Other comprehensive market analyses confirm this hyper-growth trajectory, with Fortune Business Insights projecting growth from $22.51 billion in 2025 to $136.44 billion by 2034, exhibiting a 22.20% CAGR.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cloud deployment segment accounts for the vast majority of this revenue (73.3% in 2024), aligning perfectly with the proposed SaaS delivery architecture.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Furthermore, the ESG reporting tools segment holds the largest market share within the broader green technology software ecosystem.</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Global Route Optimization Software Market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mathematical algorithms required to dynamically route travelers sustainably draw from the advanced route optimization and logistics sector. While traditionally associated with fleet management, the application of these algorithms to human transit is a rapidly expanding vertical.</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global route optimization software market was valued at $8.51 billion in 2023 and is expected to reach $21.46 billion by 2030, growing at a CAGR of 14.4%.</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Technavio projects a more aggressive growth curve, estimating an absolute increase of $10.49 billion between 2025 and 2030 at a remarkable 21% CAGR.</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software component alone commands the largest revenue share within this category (62.31% in 2023), with large enterprises dominating the adoption curve.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Synthesis and Aggregation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TAM for a sustainable travel routing platform is not simply the arbitrary sum of these three massive markets, as that would double-count overlapping enterprise IT budgets and artificially inflate the opportunity. Instead, the true TAM represents the specific budgetary intersection where corporations allocate funds for green technology, employee benefits, and travel management solutions.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Broader green technology and sustainability market analyses provide a reliable proxy for this intersection. The market for data-driven environmental solutions is projected to reach $73.90 billion by 2030, growing at a 23.7% CAGR.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Concurrently, the employee benefits strategy and consulting market—specifically the software segment used to manage employee perks, allowances, and gamified rewards—is valued at approximately $1.104 billion (representing 24% of the $4.6 billion total market in 2025) and is growing steadily.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Taking a conservative top-down view of the specific intersection of Travel Expense Management, Carbon Accounting for Scope 3 emissions, and Employee Benefit routing software, the global TAM for the platform's specific functionality is estimated at </w:t>
      </w:r>
      <w:r w:rsidDel="00000000" w:rsidR="00000000" w:rsidRPr="00000000">
        <w:rPr>
          <w:rFonts w:ascii="Google Sans" w:cs="Google Sans" w:eastAsia="Google Sans" w:hAnsi="Google Sans"/>
          <w:b w:val="1"/>
          <w:bCs w:val="1"/>
          <w:color w:val="1f1f1f"/>
          <w:rtl w:val="0"/>
        </w:rPr>
        <w:t xml:space="preserve">$15.0 Billion to $18.0 Billion</w:t>
      </w:r>
      <w:r w:rsidDel="00000000" w:rsidR="00000000" w:rsidRPr="00000000">
        <w:rPr>
          <w:rFonts w:ascii="Google Sans" w:cs="Google Sans" w:eastAsia="Google Sans" w:hAnsi="Google Sans"/>
          <w:color w:val="1f1f1f"/>
          <w:rtl w:val="0"/>
        </w:rPr>
        <w:t xml:space="preserve"> as of 2025-2026. Given the compound growth rates of the underlying sectors, this TAM possesses a clear trajectory to exceed </w:t>
      </w:r>
      <w:r w:rsidDel="00000000" w:rsidR="00000000" w:rsidRPr="00000000">
        <w:rPr>
          <w:rFonts w:ascii="Google Sans" w:cs="Google Sans" w:eastAsia="Google Sans" w:hAnsi="Google Sans"/>
          <w:b w:val="1"/>
          <w:bCs w:val="1"/>
          <w:color w:val="1f1f1f"/>
          <w:rtl w:val="0"/>
        </w:rPr>
        <w:t xml:space="preserve">$35.0 Billion</w:t>
      </w:r>
      <w:r w:rsidDel="00000000" w:rsidR="00000000" w:rsidRPr="00000000">
        <w:rPr>
          <w:rFonts w:ascii="Google Sans" w:cs="Google Sans" w:eastAsia="Google Sans" w:hAnsi="Google Sans"/>
          <w:color w:val="1f1f1f"/>
          <w:rtl w:val="0"/>
        </w:rPr>
        <w:t xml:space="preserve"> by 2030. This ensures the theoretical ceiling is vast enough to satisfy institutional venture capital requirements for unicorn-scale growth trajectories.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Intersecting 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 Valuation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Projection (2030/2033)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Growth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Corporate Travel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~$9.95 Billion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~$22.14 Billion (2033)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9.3% - 16.9%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integration, mobile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Carbon Accounting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~$11.86 Billion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~$67.58 Billion (2033)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22.1% - 22.2%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CSRD, Net-Zero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Route Optimization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~$8.51 Billion </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~$21.46 Billion (2030) </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14.4% - 21.0% </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Sustainable transport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Synthesized Global TAM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~$15.0 - $18.0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~$35.0 - $40.0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~18.0% Blended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Scope 3 Decarbonization</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Serviceable Available Market (SAM) Analysis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TAM illustrates the global macroeconomic potential, the Serviceable Available Market (SAM) represents the specific segment of the TAM that the platform can realistically target and serve based on its geographical focus, technological readiness, and ideal customer profile (ICP).</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To maximize accuracy and investor credibility, the SAM is calculated utilizing a rigorous bottom-up methodology based on enterprise demographics in the United Kingdom and the European Union, combined with standard SaaS Annual Contract Value (ACV) metrics.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Geographic and Demographic Segmentation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target audience consists of large and upper-medium enterprises located in the UK and EU. These regions lead the world in regulatory stringency regarding climate disclosures and possess the highest density of corporations with active net-zero commitments.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European Union Enterprise Landscape:</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According to preliminary Eurostat structural business statistics for 2024, the EU business economy is highly concentrated at the top. While there are 33.5 million enterprises in total, there are approximately 55,000 large enterprises (defined as employing more than 249 people).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These 55,000 large enterprises exert massive economic gravity. They generate 51.3% of the total net turnover in the EU business economy (€19.9 trillion) and employ 59.7 million people, making them the ultimate targets for enterprise-grade SaaS subscriptions.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Additionally, there are 251,000 medium-sized enterprises (50-249 employees) in the EU, employing 24.9 million people and generating €6.6 trillion in turnover.</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United Kingdom Enterprise Landscape:</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At the start of 2025, the UK private sector business population reached 5.7 million businesses.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Within this population, there are 8,335 large businesses (250 or more employees).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There are also 38,435 medium-sized businesses (50 to 249 employees) operating in the UK.</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Target Base (UK + EU):</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Total Large Enterprises: 55,000 (EU) + 8,335 (UK) = 63,335 Target Accounts.</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Total Medium Enterprises: 251,000 (EU) + 38,435 (UK) = 289,435 Target Accounts.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not all enterprises are immediately ready to procure advanced carbon routing software. The SAM must be filtered by the propensity to buy, which correlates heavily with existing corporate commitments to sustainability. Global data indicates that 63% of the largest global companies already have strict net-zero targets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UK-specific data reveals that 79% of large businesses currently prioritize net-zero.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construct a conservative, defensible financial model, we apply a 60% qualification rate for Large Enterprises and a 30% qualification rate for Medium Enterprises (reflecting the 35% of UK SMEs that place an emphasis on climate action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Qualified Large Enterprises: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85055" cy="21579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85055" cy="215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high-probability accounts.</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Qualified Medium Enterprises: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77228" cy="21546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77228" cy="215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high-probability accounts.</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Total Serviceable Accounts: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35198" cy="215967"/>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5198" cy="215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enterprises across the UK and EU.</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Annual Contract Value (ACV) Modeling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B2B SaaS industry, the Annual Contract Value (ACV) measures the average annual recurring revenue generated from a single customer subscription, specifically excluding one-time implementation, training, or setup fees.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Establishing an accurate ACV is the critical linchpin for bottom-up market sizing.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Automated ACV reporting allows businesses to easily identify trends, analyze contract performance, and drive data-driven decision-making.</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determine a realistic ACV for corporate carbon accounting and travel management software, we evaluate direct competitor and proxy pricing models currently active in the market. Carbon Analytics, a representative automated carbon accounting platform, structures its pricing tiers strictly based on enterprise size and complexity:</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Small Business Plan:</w:t>
      </w:r>
      <w:r w:rsidDel="00000000" w:rsidR="00000000" w:rsidRPr="00000000">
        <w:rPr>
          <w:rFonts w:ascii="Google Sans" w:cs="Google Sans" w:eastAsia="Google Sans" w:hAnsi="Google Sans"/>
          <w:color w:val="1f1f1f"/>
          <w:rtl w:val="0"/>
        </w:rPr>
        <w:t xml:space="preserve"> ~$1,249/year (under 25 employees) </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Growth Plan:</w:t>
      </w:r>
      <w:r w:rsidDel="00000000" w:rsidR="00000000" w:rsidRPr="00000000">
        <w:rPr>
          <w:rFonts w:ascii="Google Sans" w:cs="Google Sans" w:eastAsia="Google Sans" w:hAnsi="Google Sans"/>
          <w:color w:val="1f1f1f"/>
          <w:rtl w:val="0"/>
        </w:rPr>
        <w:t xml:space="preserve"> ~$5,499/year (up to 100 employees) </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Advanced Plan:</w:t>
      </w:r>
      <w:r w:rsidDel="00000000" w:rsidR="00000000" w:rsidRPr="00000000">
        <w:rPr>
          <w:rFonts w:ascii="Google Sans" w:cs="Google Sans" w:eastAsia="Google Sans" w:hAnsi="Google Sans"/>
          <w:color w:val="1f1f1f"/>
          <w:rtl w:val="0"/>
        </w:rPr>
        <w:t xml:space="preserve"> ~$12,499/year (larger businesses, unlimited users, supply chain credits) </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Enterprise Plan:</w:t>
      </w:r>
      <w:r w:rsidDel="00000000" w:rsidR="00000000" w:rsidRPr="00000000">
        <w:rPr>
          <w:rFonts w:ascii="Google Sans" w:cs="Google Sans" w:eastAsia="Google Sans" w:hAnsi="Google Sans"/>
          <w:color w:val="1f1f1f"/>
          <w:rtl w:val="0"/>
        </w:rPr>
        <w:t xml:space="preserve"> ~$24,995/year (complex businesses, dedicated account managers, custom KPIs) </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the proposed platform provides a compounded dual utility—functioning simultaneously as both a travel management routing system and a certified carbon accounting ledger—it can legitimately command a premium over standalone accounting tools. However, to maintain conservative financial modeling, we will apply an average ACV of </w:t>
      </w:r>
      <w:r w:rsidDel="00000000" w:rsidR="00000000" w:rsidRPr="00000000">
        <w:rPr>
          <w:rFonts w:ascii="Google Sans" w:cs="Google Sans" w:eastAsia="Google Sans" w:hAnsi="Google Sans"/>
          <w:b w:val="1"/>
          <w:bCs w:val="1"/>
          <w:color w:val="1f1f1f"/>
          <w:rtl w:val="0"/>
        </w:rPr>
        <w:t xml:space="preserve">$18,000</w:t>
      </w:r>
      <w:r w:rsidDel="00000000" w:rsidR="00000000" w:rsidRPr="00000000">
        <w:rPr>
          <w:rFonts w:ascii="Google Sans" w:cs="Google Sans" w:eastAsia="Google Sans" w:hAnsi="Google Sans"/>
          <w:color w:val="1f1f1f"/>
          <w:rtl w:val="0"/>
        </w:rPr>
        <w:t xml:space="preserve"> for Large Enterprises and </w:t>
      </w:r>
      <w:r w:rsidDel="00000000" w:rsidR="00000000" w:rsidRPr="00000000">
        <w:rPr>
          <w:rFonts w:ascii="Google Sans" w:cs="Google Sans" w:eastAsia="Google Sans" w:hAnsi="Google Sans"/>
          <w:b w:val="1"/>
          <w:bCs w:val="1"/>
          <w:color w:val="1f1f1f"/>
          <w:rtl w:val="0"/>
        </w:rPr>
        <w:t xml:space="preserve">$6,000</w:t>
      </w:r>
      <w:r w:rsidDel="00000000" w:rsidR="00000000" w:rsidRPr="00000000">
        <w:rPr>
          <w:rFonts w:ascii="Google Sans" w:cs="Google Sans" w:eastAsia="Google Sans" w:hAnsi="Google Sans"/>
          <w:color w:val="1f1f1f"/>
          <w:rtl w:val="0"/>
        </w:rPr>
        <w:t xml:space="preserve"> for Medium Enterprises.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 Calculation Output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formula for the bottom-up SAM is defined as the sum of the target accounts multiplied by their respective segment ACV.</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36046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360466"/>
                    </a:xfrm>
                    <a:prstGeom prst="rect"/>
                    <a:ln/>
                  </pic:spPr>
                </pic:pic>
              </a:graphicData>
            </a:graphic>
          </wp:inline>
        </w:drawing>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Segment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Qualified Target Accounts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Modeled ACV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Segment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Large Enterprises (UK &amp; EU)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$684,018,000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Medium Enterprises (UK &amp; EU)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86,830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$520,980,000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Serviceable Available 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124,831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$1,204,998,000</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SAM for the platform within the UK and EU enterprise market is conservatively estimated at </w:t>
      </w:r>
      <w:r w:rsidDel="00000000" w:rsidR="00000000" w:rsidRPr="00000000">
        <w:rPr>
          <w:rFonts w:ascii="Google Sans" w:cs="Google Sans" w:eastAsia="Google Sans" w:hAnsi="Google Sans"/>
          <w:b w:val="1"/>
          <w:bCs w:val="1"/>
          <w:color w:val="1f1f1f"/>
          <w:rtl w:val="0"/>
        </w:rPr>
        <w:t xml:space="preserve">$1.20 Billion annually</w:t>
      </w:r>
      <w:r w:rsidDel="00000000" w:rsidR="00000000" w:rsidRPr="00000000">
        <w:rPr>
          <w:rFonts w:ascii="Google Sans" w:cs="Google Sans" w:eastAsia="Google Sans" w:hAnsi="Google Sans"/>
          <w:color w:val="1f1f1f"/>
          <w:rtl w:val="0"/>
        </w:rPr>
        <w:t xml:space="preserve">. This figure represents highly actionable revenue. It defines the maximum recurring revenue the startup could achieve if it captured 100% of its perfectly defined target market in its core geographies today.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If the startup is seeking a standard $50 million valuation at Series A or B, this $1.20 billion SAM provides a vast, clear runway for growth and eventual exit multiples.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Serviceable Obtainable Market (SOM) Analysis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Serviceable Obtainable Market (SOM) is the crucial, hyper-realistic metric that venture capitalists scrutinize to assess founder execution clarity. It represents the specific, granular slice of the SAM that the startup can realistically capture within a defined timeframe, typically encompassing the first one to three years of operation.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Unlike the TAM and SAM, the SOM must ruthlessly account for real-world operational constraints, including market competition, the length of enterprise sales cycles, internal sales team capacity, and marketing budgets.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Penetration Constraints and Sales Dynamics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B2B software sales in the travel and ESG sectors typically feature protracted sales cycles ranging from 6 to 12 months. The procurement process is highly complex, often requiring multi-stakeholder approval. It involves the Chief Financial Officer for budget approval, the Chief Sustainability Officer for ESG compliance alignment, and the Chief Human Resources Officer for the employee benefits and gamification integration.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inherent friction points, the regulatory urgency created by directives like the CSRD acts as a powerful catalyst, potentially compressing standard sales cycles as non-negotiable deadlines for mandatory disclosures approach.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current market is highly receptive to disruption. Nearly one-third (30%) of corporate travel buyers report that they are actively reevaluating or planning to change their Travel Management Company (TMC) or software in the near future.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When surveyed, 39% of these buyers cite deep dissatisfaction with their current TMC's technology, and 37% cite service quality concerns as key reasons for seeking alternatives.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indicates a high level of market fluidity and a distinct vulnerability among legacy providers.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 Calculation Scenarios (Years 1-3)</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present a credible SOM in a pitch deck scenario, it is standard practice to model expected market share penetration based on bottom-up capacity. If a startup aims to capture a specific percentage of the SAM, this projection must align intricately with its Go-To-Market (GTM) strategy, marketing budget, and tested Customer Acquisition Cost (CAC).</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instance, claiming a 10% market share in year one without a data-backed pipeline is viewed as a red flag by institutional investors.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 robust Seed or Series A funding round designed to scale an outbound enterprise sales team, we project the following realistic penetration scenarios over a three-year horizon: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Growth Scenario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Realistic Market Share of SAM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Captured Enterprise Accounts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Projected SOM (Annual Recurring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Conservative (Year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$3.01 Million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Case (Year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$9.03 Million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Bull Case (Year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$18.07 Million</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base case SOM of </w:t>
      </w:r>
      <w:r w:rsidDel="00000000" w:rsidR="00000000" w:rsidRPr="00000000">
        <w:rPr>
          <w:rFonts w:ascii="Google Sans" w:cs="Google Sans" w:eastAsia="Google Sans" w:hAnsi="Google Sans"/>
          <w:b w:val="1"/>
          <w:bCs w:val="1"/>
          <w:color w:val="1f1f1f"/>
          <w:rtl w:val="0"/>
        </w:rPr>
        <w:t xml:space="preserve">$9.03 Million</w:t>
      </w:r>
      <w:r w:rsidDel="00000000" w:rsidR="00000000" w:rsidRPr="00000000">
        <w:rPr>
          <w:rFonts w:ascii="Google Sans" w:cs="Google Sans" w:eastAsia="Google Sans" w:hAnsi="Google Sans"/>
          <w:color w:val="1f1f1f"/>
          <w:rtl w:val="0"/>
        </w:rPr>
        <w:t xml:space="preserve"> in recurring SaaS revenue by Year 2 is highly attractive to early-stage investors, as it demonstrates a clear, data-backed path to a substantial Series B valuation.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Crucially, this SOM calculation strictly relies on the primary SaaS subscription revenue, leaving the secondary marketplace revenue as an asymmetric upside.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Asymmetric Upside: Marketplace Referral Economics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B2B subscriptions guarantee stable ARR, the platform's routing mechanics unlock a highly lucrative B2B2B/B2B2C marketplace model. By directing corporate commuters to local sustainable businesses, the platform can negotiate robust referral and affiliate fees.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established previously, local independent businesses are eager to pay for high-converting footfall. With standard B2B affiliate structures yielding 10% to 20% commissions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platform monetizes the physical movement of the workforce. If the platform achieves its Base Case of 936 enterprise accounts, and each account averages 300 traveling employees, the platform effectively controls the geographical routing of over 280,000 highly capitalized corporate travelers. If a fraction of these travelers act on the gamified incentives, the resulting transaction-based referral revenue will compound the platform's overall profitability, drastically increasing the Net Revenue Retention (NRR) and the Lifetime Value (LTV) of each corporate account without requiring any additional Customer Acquisition Cost (CAC).</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Investment Implications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analysis of the market opportunity for a sustainable corporate travel routing and carbon accounting platform yields several highly actionable conclusions for strategic development and fundraising:</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Massive, Structurally Protected TAM:</w:t>
      </w:r>
      <w:r w:rsidDel="00000000" w:rsidR="00000000" w:rsidRPr="00000000">
        <w:rPr>
          <w:rFonts w:ascii="Google Sans" w:cs="Google Sans" w:eastAsia="Google Sans" w:hAnsi="Google Sans"/>
          <w:color w:val="1f1f1f"/>
          <w:rtl w:val="0"/>
        </w:rPr>
        <w:t xml:space="preserve"> The convergence of the $10.69 billion to $22.14 billion travel management software market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and the hyper-growth $67.58 billion carbon accounting software market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creates a synthesized Total Addressable Market conservatively valued between $15.0 and $18.0 billion. This TAM is not driven by transient consumer trends but is structurally protected and propelled by stringent regulatory mandates such as the European CSRD and the French BEGES framework, ensuring long-term, secular growth.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Highly Lucrative Target Demographics (SAM):</w:t>
      </w:r>
      <w:r w:rsidDel="00000000" w:rsidR="00000000" w:rsidRPr="00000000">
        <w:rPr>
          <w:rFonts w:ascii="Google Sans" w:cs="Google Sans" w:eastAsia="Google Sans" w:hAnsi="Google Sans"/>
          <w:color w:val="1f1f1f"/>
          <w:rtl w:val="0"/>
        </w:rPr>
        <w:t xml:space="preserve"> The Serviceable Available Market is deeply concentrated and highly accessible in the UK and EU, where over 124,000 qualified large and medium enterprises require immediate technological intervention to meet their board-mandated net-zero targets.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Based on rigorous, bottom-up ACV modeling ranging from $6,000 to $18,000 per enterprise, the immediate SAM is valued at $1.20 billion annually. This provides a massive runway for the business to scale without saturating the market.</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Solving the Core Behavioral Bottleneck:</w:t>
      </w:r>
      <w:r w:rsidDel="00000000" w:rsidR="00000000" w:rsidRPr="00000000">
        <w:rPr>
          <w:rFonts w:ascii="Google Sans" w:cs="Google Sans" w:eastAsia="Google Sans" w:hAnsi="Google Sans"/>
          <w:color w:val="1f1f1f"/>
          <w:rtl w:val="0"/>
        </w:rPr>
        <w:t xml:space="preserve"> The platform’s unique reliance on gamified employee incentivization directly solves the persistent "say-do" gap that plagues sustainable travel.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shifting the financial burden of sustainability to the corporate level and rewarding the individual employee, the platform ensures exceptionally high daily utilization rates. This behavioral engineering mirrors the success of rapidly growing platforms like Eco.mio, which have already proven the viability of nudging corporate travelers toward 20% emission reductions.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Superior Unit Economics via Dual Revenue Streams:</w:t>
      </w:r>
      <w:r w:rsidDel="00000000" w:rsidR="00000000" w:rsidRPr="00000000">
        <w:rPr>
          <w:rFonts w:ascii="Google Sans" w:cs="Google Sans" w:eastAsia="Google Sans" w:hAnsi="Google Sans"/>
          <w:color w:val="1f1f1f"/>
          <w:rtl w:val="0"/>
        </w:rPr>
        <w:t xml:space="preserve"> The business model exhibits superior financial architecture. The primary B2B SaaS subscription model provides highly predictable, high-margin Annual Recurring Revenue (ARR). Concurrently, the secondary marketplace model—charging affiliate and referral fees to local sustainable businesses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—creates an uncapped, transaction-based revenue stream. This dual structure maximizes the economic output of every acquired corporate account, creating a closed-loop ecosystem that benefits the corporation through compliance, the employee through rewards, and the local economy through reversed tourism leakage.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summation, the market conditions for this specific technological intervention are optimal. Enterprises are legally and socially mandated to decarbonize their Scope 3 emissions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legacy software solutions are failing to provide adequate flexibility or employee engagement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and recent advances in agentic AI and cloud computing enable the seamless, zero-touch deployment of complex routing algorithms.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investors and strategic stakeholders, the platform represents a rare opportunity to capture dominant market share in a rapidly crystallizing, multi-billion-dollar enterprise software vertical while simultaneously driving measurable, positive environmental and economic impact.</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Travel and Expense Management Market - Ken Research, accessed on March 25, 2026, </w:t>
      </w:r>
      <w:hyperlink r:id="rId10">
        <w:r w:rsidDel="00000000" w:rsidR="00000000" w:rsidRPr="00000000">
          <w:rPr>
            <w:rFonts w:ascii="Google Sans" w:cs="Google Sans" w:eastAsia="Google Sans" w:hAnsi="Google Sans"/>
            <w:color w:val="0000ee"/>
            <w:sz w:val="24"/>
            <w:szCs w:val="24"/>
            <w:u w:val="single"/>
            <w:rtl w:val="0"/>
          </w:rPr>
          <w:t xml:space="preserve">https://www.kenresearch.com/global-travel-and-expense-management-market</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carbon footprint: what to expect in 2026? - ClimateSeed, accessed on March 25, 2026, </w:t>
      </w:r>
      <w:hyperlink r:id="rId11">
        <w:r w:rsidDel="00000000" w:rsidR="00000000" w:rsidRPr="00000000">
          <w:rPr>
            <w:rFonts w:ascii="Google Sans" w:cs="Google Sans" w:eastAsia="Google Sans" w:hAnsi="Google Sans"/>
            <w:color w:val="0000ee"/>
            <w:sz w:val="24"/>
            <w:szCs w:val="24"/>
            <w:u w:val="single"/>
            <w:rtl w:val="0"/>
          </w:rPr>
          <w:t xml:space="preserve">https://climateseed.com/blog/corporate-carbon-footprint-what-you-need-to-know</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carbon accounting software tools (2026) - Coolset, accessed on March 25, 2026, </w:t>
      </w:r>
      <w:hyperlink r:id="rId12">
        <w:r w:rsidDel="00000000" w:rsidR="00000000" w:rsidRPr="00000000">
          <w:rPr>
            <w:rFonts w:ascii="Google Sans" w:cs="Google Sans" w:eastAsia="Google Sans" w:hAnsi="Google Sans"/>
            <w:color w:val="0000ee"/>
            <w:sz w:val="24"/>
            <w:szCs w:val="24"/>
            <w:u w:val="single"/>
            <w:rtl w:val="0"/>
          </w:rPr>
          <w:t xml:space="preserve">https://www.coolset.com/academy/top-carbon-accounting-software-tools</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 Zero Stocktake 2025 | Net Zero Tracker, accessed on March 25, 2026, </w:t>
      </w:r>
      <w:hyperlink r:id="rId13">
        <w:r w:rsidDel="00000000" w:rsidR="00000000" w:rsidRPr="00000000">
          <w:rPr>
            <w:rFonts w:ascii="Google Sans" w:cs="Google Sans" w:eastAsia="Google Sans" w:hAnsi="Google Sans"/>
            <w:color w:val="0000ee"/>
            <w:sz w:val="24"/>
            <w:szCs w:val="24"/>
            <w:u w:val="single"/>
            <w:rtl w:val="0"/>
          </w:rPr>
          <w:t xml:space="preserve">https://zerotracker.net/analysis/net-zero-stocktake-2025</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UK's big businesses continue to prioritise net zero despite political ..., accessed on March 25, 2026, </w:t>
      </w:r>
      <w:hyperlink r:id="rId14">
        <w:r w:rsidDel="00000000" w:rsidR="00000000" w:rsidRPr="00000000">
          <w:rPr>
            <w:rFonts w:ascii="Google Sans" w:cs="Google Sans" w:eastAsia="Google Sans" w:hAnsi="Google Sans"/>
            <w:color w:val="0000ee"/>
            <w:sz w:val="24"/>
            <w:szCs w:val="24"/>
            <w:u w:val="single"/>
            <w:rtl w:val="0"/>
          </w:rPr>
          <w:t xml:space="preserve">https://www.british-business-bank.co.uk/news-and-events/news/uks-big-businesses-continue-prioritise-net-zero-despite-political-pushback-according-largest-ever</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 than half of UK businesses have sustainability targets in place | Grant Thornton, accessed on March 25, 2026, </w:t>
      </w:r>
      <w:hyperlink r:id="rId15">
        <w:r w:rsidDel="00000000" w:rsidR="00000000" w:rsidRPr="00000000">
          <w:rPr>
            <w:rFonts w:ascii="Google Sans" w:cs="Google Sans" w:eastAsia="Google Sans" w:hAnsi="Google Sans"/>
            <w:color w:val="0000ee"/>
            <w:sz w:val="24"/>
            <w:szCs w:val="24"/>
            <w:u w:val="single"/>
            <w:rtl w:val="0"/>
          </w:rPr>
          <w:t xml:space="preserve">https://www.grantthornton.co.uk/news-centre/less-than-half-of-uk-businesses-have-sustainability-targets-in-place/</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this is a vital moment to support UK business on net zero. - BSI, accessed on March 25, 2026, </w:t>
      </w:r>
      <w:hyperlink r:id="rId16">
        <w:r w:rsidDel="00000000" w:rsidR="00000000" w:rsidRPr="00000000">
          <w:rPr>
            <w:rFonts w:ascii="Google Sans" w:cs="Google Sans" w:eastAsia="Google Sans" w:hAnsi="Google Sans"/>
            <w:color w:val="0000ee"/>
            <w:sz w:val="24"/>
            <w:szCs w:val="24"/>
            <w:u w:val="single"/>
            <w:rtl w:val="0"/>
          </w:rPr>
          <w:t xml:space="preserve">https://www.bsigroup.com/siteassets/pdf/en/insights-and-media/insights/white-papers/bsi-net-zero-barometer-report-2025.pdf</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UK businesses remain committed to net zero, despite shaky political consensus, accessed on March 25, 2026, </w:t>
      </w:r>
      <w:hyperlink r:id="rId17">
        <w:r w:rsidDel="00000000" w:rsidR="00000000" w:rsidRPr="00000000">
          <w:rPr>
            <w:rFonts w:ascii="Google Sans" w:cs="Google Sans" w:eastAsia="Google Sans" w:hAnsi="Google Sans"/>
            <w:color w:val="0000ee"/>
            <w:sz w:val="24"/>
            <w:szCs w:val="24"/>
            <w:u w:val="single"/>
            <w:rtl w:val="0"/>
          </w:rPr>
          <w:t xml:space="preserve">https://www.businessgreen.com/news/4520660/study-uk-businesses-remain-committed-net-zero-despite-shaky-political-consensus</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 in flux: 2025 Deloitte Corporate Travel Study, accessed on March 25, 2026, </w:t>
      </w:r>
      <w:hyperlink r:id="rId18">
        <w:r w:rsidDel="00000000" w:rsidR="00000000" w:rsidRPr="00000000">
          <w:rPr>
            <w:rFonts w:ascii="Google Sans" w:cs="Google Sans" w:eastAsia="Google Sans" w:hAnsi="Google Sans"/>
            <w:color w:val="0000ee"/>
            <w:sz w:val="24"/>
            <w:szCs w:val="24"/>
            <w:u w:val="single"/>
            <w:rtl w:val="0"/>
          </w:rPr>
          <w:t xml:space="preserve">https://www.deloitte.com/us/en/insights/industry/transportation/corporate-business-travel-survey.html</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Orgs strive to think green as corporate travel returns to red - Insights2Action - Deloitte, accessed on March 25, 2026, </w:t>
      </w:r>
      <w:hyperlink r:id="rId19">
        <w:r w:rsidDel="00000000" w:rsidR="00000000" w:rsidRPr="00000000">
          <w:rPr>
            <w:rFonts w:ascii="Google Sans" w:cs="Google Sans" w:eastAsia="Google Sans" w:hAnsi="Google Sans"/>
            <w:color w:val="0000ee"/>
            <w:sz w:val="24"/>
            <w:szCs w:val="24"/>
            <w:u w:val="single"/>
            <w:rtl w:val="0"/>
          </w:rPr>
          <w:t xml:space="preserve">https://action.deloitte.com/insight/4065/orgs-strive-to-think-green-as-corporate-travel-returns-to-red</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Trends in Business Travel for 2025 | Amadeus, accessed on March 25, 2026, </w:t>
      </w:r>
      <w:hyperlink r:id="rId20">
        <w:r w:rsidDel="00000000" w:rsidR="00000000" w:rsidRPr="00000000">
          <w:rPr>
            <w:rFonts w:ascii="Google Sans" w:cs="Google Sans" w:eastAsia="Google Sans" w:hAnsi="Google Sans"/>
            <w:color w:val="0000ee"/>
            <w:sz w:val="24"/>
            <w:szCs w:val="24"/>
            <w:u w:val="single"/>
            <w:rtl w:val="0"/>
          </w:rPr>
          <w:t xml:space="preserve">https://amadeus.com/en/blog/articles/emerging-trends-business-travel-2025</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travel tech trends that will matter in 2026 - Data Appeal, accessed on March 25, 2026, </w:t>
      </w:r>
      <w:hyperlink r:id="rId21">
        <w:r w:rsidDel="00000000" w:rsidR="00000000" w:rsidRPr="00000000">
          <w:rPr>
            <w:rFonts w:ascii="Google Sans" w:cs="Google Sans" w:eastAsia="Google Sans" w:hAnsi="Google Sans"/>
            <w:color w:val="0000ee"/>
            <w:sz w:val="24"/>
            <w:szCs w:val="24"/>
            <w:u w:val="single"/>
            <w:rtl w:val="0"/>
          </w:rPr>
          <w:t xml:space="preserve">https://datappeal.io/the-7-travel-tech-trends-that-will-matter-in-2026/</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 Optimization Software Market Raw Material Analysis 2033, accessed on March 25, 2026, </w:t>
      </w:r>
      <w:hyperlink r:id="rId22">
        <w:r w:rsidDel="00000000" w:rsidR="00000000" w:rsidRPr="00000000">
          <w:rPr>
            <w:rFonts w:ascii="Google Sans" w:cs="Google Sans" w:eastAsia="Google Sans" w:hAnsi="Google Sans"/>
            <w:color w:val="0000ee"/>
            <w:sz w:val="24"/>
            <w:szCs w:val="24"/>
            <w:u w:val="single"/>
            <w:rtl w:val="0"/>
          </w:rPr>
          <w:t xml:space="preserve">https://www.skyquestt.com/report/route-optimization-software-market</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Travel Market Growth Analysis - Size and Forecast 2026-2030 | Technavio, accessed on March 25, 2026, </w:t>
      </w:r>
      <w:hyperlink r:id="rId23">
        <w:r w:rsidDel="00000000" w:rsidR="00000000" w:rsidRPr="00000000">
          <w:rPr>
            <w:rFonts w:ascii="Google Sans" w:cs="Google Sans" w:eastAsia="Google Sans" w:hAnsi="Google Sans"/>
            <w:color w:val="0000ee"/>
            <w:sz w:val="24"/>
            <w:szCs w:val="24"/>
            <w:u w:val="single"/>
            <w:rtl w:val="0"/>
          </w:rPr>
          <w:t xml:space="preserve">https://www.technavio.com/report/business-travel-market-industry-analysis</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 25 Travel Startups for 2025: Eco.mio | PhocusWire, accessed on March 25, 2026, </w:t>
      </w:r>
      <w:hyperlink r:id="rId24">
        <w:r w:rsidDel="00000000" w:rsidR="00000000" w:rsidRPr="00000000">
          <w:rPr>
            <w:rFonts w:ascii="Google Sans" w:cs="Google Sans" w:eastAsia="Google Sans" w:hAnsi="Google Sans"/>
            <w:color w:val="0000ee"/>
            <w:sz w:val="24"/>
            <w:szCs w:val="24"/>
            <w:u w:val="single"/>
            <w:rtl w:val="0"/>
          </w:rPr>
          <w:t xml:space="preserve">https://www.phocuswire.com/hot-25-travel-startups-2025-ecomio</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cost of carbon accounting training for my staff? - EcoHedge, accessed on March 25, 2026, </w:t>
      </w:r>
      <w:hyperlink r:id="rId25">
        <w:r w:rsidDel="00000000" w:rsidR="00000000" w:rsidRPr="00000000">
          <w:rPr>
            <w:rFonts w:ascii="Google Sans" w:cs="Google Sans" w:eastAsia="Google Sans" w:hAnsi="Google Sans"/>
            <w:color w:val="0000ee"/>
            <w:sz w:val="24"/>
            <w:szCs w:val="24"/>
            <w:u w:val="single"/>
            <w:rtl w:val="0"/>
          </w:rPr>
          <w:t xml:space="preserve">https://www.ecohedge.com/blog/what-is-the-cost-of-carbon-accounting-training-for-my-staff/</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Consumers in favour of sustainable travel but cost is king, reveals WTTC report, accessed on March 25, 2026, </w:t>
      </w:r>
      <w:hyperlink r:id="rId26">
        <w:r w:rsidDel="00000000" w:rsidR="00000000" w:rsidRPr="00000000">
          <w:rPr>
            <w:rFonts w:ascii="Google Sans" w:cs="Google Sans" w:eastAsia="Google Sans" w:hAnsi="Google Sans"/>
            <w:color w:val="0000ee"/>
            <w:sz w:val="24"/>
            <w:szCs w:val="24"/>
            <w:u w:val="single"/>
            <w:rtl w:val="0"/>
          </w:rPr>
          <w:t xml:space="preserve">https://wttc.org/news/consumers-in-favour-of-sustainable-travel-but-cost-is-king-reveals-wttc-report</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Are Chinese willing to pay for travel carbon offset products? - Taylor &amp; Francis, accessed on March 25, 2026, </w:t>
      </w:r>
      <w:hyperlink r:id="rId27">
        <w:r w:rsidDel="00000000" w:rsidR="00000000" w:rsidRPr="00000000">
          <w:rPr>
            <w:rFonts w:ascii="Google Sans" w:cs="Google Sans" w:eastAsia="Google Sans" w:hAnsi="Google Sans"/>
            <w:color w:val="0000ee"/>
            <w:sz w:val="24"/>
            <w:szCs w:val="24"/>
            <w:u w:val="single"/>
            <w:rtl w:val="0"/>
          </w:rPr>
          <w:t xml:space="preserve">https://www.tandfonline.com/doi/full/10.1080/09669582.2024.2336493</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Recognition Software Market | Growth &amp; Revenue Insights, accessed on March 25, 2026, </w:t>
      </w:r>
      <w:hyperlink r:id="rId28">
        <w:r w:rsidDel="00000000" w:rsidR="00000000" w:rsidRPr="00000000">
          <w:rPr>
            <w:rFonts w:ascii="Google Sans" w:cs="Google Sans" w:eastAsia="Google Sans" w:hAnsi="Google Sans"/>
            <w:color w:val="0000ee"/>
            <w:sz w:val="24"/>
            <w:szCs w:val="24"/>
            <w:u w:val="single"/>
            <w:rtl w:val="0"/>
          </w:rPr>
          <w:t xml:space="preserve">https://www.businessresearchinsights.com/market-reports/employee-recognition-software-market-120512</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Reward and Workforce Strategy Trends from UK Survey - Paydata, accessed on March 25, 2026, </w:t>
      </w:r>
      <w:hyperlink r:id="rId29">
        <w:r w:rsidDel="00000000" w:rsidR="00000000" w:rsidRPr="00000000">
          <w:rPr>
            <w:rFonts w:ascii="Google Sans" w:cs="Google Sans" w:eastAsia="Google Sans" w:hAnsi="Google Sans"/>
            <w:color w:val="0000ee"/>
            <w:sz w:val="24"/>
            <w:szCs w:val="24"/>
            <w:u w:val="single"/>
            <w:rtl w:val="0"/>
          </w:rPr>
          <w:t xml:space="preserve">https://www.paydata.co.uk/hr-hub/reports/uk-reward-management-survey/navigating-pay-reward-and-people-strategy-in-2025-key-insights-from-our-latest-uk-reward-management-survey/</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Foundation report: making a positive economic impact on local communities, accessed on March 25, 2026, </w:t>
      </w:r>
      <w:hyperlink r:id="rId30">
        <w:r w:rsidDel="00000000" w:rsidR="00000000" w:rsidRPr="00000000">
          <w:rPr>
            <w:rFonts w:ascii="Google Sans" w:cs="Google Sans" w:eastAsia="Google Sans" w:hAnsi="Google Sans"/>
            <w:color w:val="0000ee"/>
            <w:sz w:val="24"/>
            <w:szCs w:val="24"/>
            <w:u w:val="single"/>
            <w:rtl w:val="0"/>
          </w:rPr>
          <w:t xml:space="preserve">https://www.travellocal.com/articles/travel-foundation-report-making-a-positive-economic-impact-on-local-communities</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Encouraging Conscious Business - Sustainable Travel International, accessed on March 25, 2026, </w:t>
      </w:r>
      <w:hyperlink r:id="rId31">
        <w:r w:rsidDel="00000000" w:rsidR="00000000" w:rsidRPr="00000000">
          <w:rPr>
            <w:rFonts w:ascii="Google Sans" w:cs="Google Sans" w:eastAsia="Google Sans" w:hAnsi="Google Sans"/>
            <w:color w:val="0000ee"/>
            <w:sz w:val="24"/>
            <w:szCs w:val="24"/>
            <w:u w:val="single"/>
            <w:rtl w:val="0"/>
          </w:rPr>
          <w:t xml:space="preserve">https://sustainabletravel.org/our-work/conscious-business/</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Tourism Support Small Businesses? | CAEDC ..., accessed on March 25, 2026, </w:t>
      </w:r>
      <w:hyperlink r:id="rId32">
        <w:r w:rsidDel="00000000" w:rsidR="00000000" w:rsidRPr="00000000">
          <w:rPr>
            <w:rFonts w:ascii="Google Sans" w:cs="Google Sans" w:eastAsia="Google Sans" w:hAnsi="Google Sans"/>
            <w:color w:val="0000ee"/>
            <w:sz w:val="24"/>
            <w:szCs w:val="24"/>
            <w:u w:val="single"/>
            <w:rtl w:val="0"/>
          </w:rPr>
          <w:t xml:space="preserve">https://cumberlandbusiness.com/blog/how-does-tourism-support-small-businesses/</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Referral Fee Guide: Industry Standards, Tax Rules &amp; Payment Strategies - ReferralHero, accessed on March 25, 2026, </w:t>
      </w:r>
      <w:hyperlink r:id="rId33">
        <w:r w:rsidDel="00000000" w:rsidR="00000000" w:rsidRPr="00000000">
          <w:rPr>
            <w:rFonts w:ascii="Google Sans" w:cs="Google Sans" w:eastAsia="Google Sans" w:hAnsi="Google Sans"/>
            <w:color w:val="0000ee"/>
            <w:sz w:val="24"/>
            <w:szCs w:val="24"/>
            <w:u w:val="single"/>
            <w:rtl w:val="0"/>
          </w:rPr>
          <w:t xml:space="preserve">https://referralhero.com/blog/paying-referral-fees-to-individuals</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 Good Referral Rate in 2026? (Referral Benchmarks) - ReferralCandy, accessed on March 25, 2026, </w:t>
      </w:r>
      <w:hyperlink r:id="rId34">
        <w:r w:rsidDel="00000000" w:rsidR="00000000" w:rsidRPr="00000000">
          <w:rPr>
            <w:rFonts w:ascii="Google Sans" w:cs="Google Sans" w:eastAsia="Google Sans" w:hAnsi="Google Sans"/>
            <w:color w:val="0000ee"/>
            <w:sz w:val="24"/>
            <w:szCs w:val="24"/>
            <w:u w:val="single"/>
            <w:rtl w:val="0"/>
          </w:rPr>
          <w:t xml:space="preserve">https://www.referralcandy.com/blog/referral-rates</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Referral fees: How much should agencies pay for sales referrals? - Karl Sakas, accessed on March 25, 2026, </w:t>
      </w:r>
      <w:hyperlink r:id="rId35">
        <w:r w:rsidDel="00000000" w:rsidR="00000000" w:rsidRPr="00000000">
          <w:rPr>
            <w:rFonts w:ascii="Google Sans" w:cs="Google Sans" w:eastAsia="Google Sans" w:hAnsi="Google Sans"/>
            <w:color w:val="0000ee"/>
            <w:sz w:val="24"/>
            <w:szCs w:val="24"/>
            <w:u w:val="single"/>
            <w:rtl w:val="0"/>
          </w:rPr>
          <w:t xml:space="preserve">https://sakasandcompany.com/agency-sales-referral-fees/</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Consulting Referral Fees: What's A Typical Finders Fee For Consultants?, accessed on March 25, 2026, </w:t>
      </w:r>
      <w:hyperlink r:id="rId36">
        <w:r w:rsidDel="00000000" w:rsidR="00000000" w:rsidRPr="00000000">
          <w:rPr>
            <w:rFonts w:ascii="Google Sans" w:cs="Google Sans" w:eastAsia="Google Sans" w:hAnsi="Google Sans"/>
            <w:color w:val="0000ee"/>
            <w:sz w:val="24"/>
            <w:szCs w:val="24"/>
            <w:u w:val="single"/>
            <w:rtl w:val="0"/>
          </w:rPr>
          <w:t xml:space="preserve">https://www.consultingsuccess.com/consulting-referral-fees</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average % you would give for a referral in the digital marketing industry? - Reddit, accessed on March 25, 2026, </w:t>
      </w:r>
      <w:hyperlink r:id="rId37">
        <w:r w:rsidDel="00000000" w:rsidR="00000000" w:rsidRPr="00000000">
          <w:rPr>
            <w:rFonts w:ascii="Google Sans" w:cs="Google Sans" w:eastAsia="Google Sans" w:hAnsi="Google Sans"/>
            <w:color w:val="0000ee"/>
            <w:sz w:val="24"/>
            <w:szCs w:val="24"/>
            <w:u w:val="single"/>
            <w:rtl w:val="0"/>
          </w:rPr>
          <w:t xml:space="preserve">https://www.reddit.com/r/PPC/comments/gm8an7/whats_the_average_you_would_give_for_a_referral/</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Affiliate Programs: Viator vs Local Guides, accessed on March 25, 2026, </w:t>
      </w:r>
      <w:hyperlink r:id="rId38">
        <w:r w:rsidDel="00000000" w:rsidR="00000000" w:rsidRPr="00000000">
          <w:rPr>
            <w:rFonts w:ascii="Google Sans" w:cs="Google Sans" w:eastAsia="Google Sans" w:hAnsi="Google Sans"/>
            <w:color w:val="0000ee"/>
            <w:sz w:val="24"/>
            <w:szCs w:val="24"/>
            <w:u w:val="single"/>
            <w:rtl w:val="0"/>
          </w:rPr>
          <w:t xml:space="preserve">https://www.local-guides.org/affiliate-program/travel-affiliate-programs-viator-vs-local-guides/</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Sizing Slide: Create Investor-Ready Pitch Deck Slides, accessed on March 25, 2026, </w:t>
      </w:r>
      <w:hyperlink r:id="rId39">
        <w:r w:rsidDel="00000000" w:rsidR="00000000" w:rsidRPr="00000000">
          <w:rPr>
            <w:rFonts w:ascii="Google Sans" w:cs="Google Sans" w:eastAsia="Google Sans" w:hAnsi="Google Sans"/>
            <w:color w:val="0000ee"/>
            <w:sz w:val="24"/>
            <w:szCs w:val="24"/>
            <w:u w:val="single"/>
            <w:rtl w:val="0"/>
          </w:rPr>
          <w:t xml:space="preserve">https://qubit.capital/blog/market-size-slide-pitch-deck</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 perfect: How to present TAM, SAM &amp; SOM to win over your investors - SeedBlink, accessed on March 25, 2026, </w:t>
      </w:r>
      <w:hyperlink r:id="rId40">
        <w:r w:rsidDel="00000000" w:rsidR="00000000" w:rsidRPr="00000000">
          <w:rPr>
            <w:rFonts w:ascii="Google Sans" w:cs="Google Sans" w:eastAsia="Google Sans" w:hAnsi="Google Sans"/>
            <w:color w:val="0000ee"/>
            <w:sz w:val="24"/>
            <w:szCs w:val="24"/>
            <w:u w:val="single"/>
            <w:rtl w:val="0"/>
          </w:rPr>
          <w:t xml:space="preserve">https://seedblink.com/blog/2025-02-25-pitch-perfect-how-to-present-tam-sam-som-to-win-over-your-investors</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Fundraising: How To Create The Perfect Market Slide In Your Startup Pitch Deck, accessed on March 25, 2026, </w:t>
      </w:r>
      <w:hyperlink r:id="rId41">
        <w:r w:rsidDel="00000000" w:rsidR="00000000" w:rsidRPr="00000000">
          <w:rPr>
            <w:rFonts w:ascii="Google Sans" w:cs="Google Sans" w:eastAsia="Google Sans" w:hAnsi="Google Sans"/>
            <w:color w:val="0000ee"/>
            <w:sz w:val="24"/>
            <w:szCs w:val="24"/>
            <w:u w:val="single"/>
            <w:rtl w:val="0"/>
          </w:rPr>
          <w:t xml:space="preserve">https://www.vestbee.com/insights/articles/startup-fundraising-how-to-create-the-perfect-market-slide-in-your-startup-pitch-deck</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a bottoms-up market size that VCs believe - Pitchdoctor, accessed on March 25, 2026, </w:t>
      </w:r>
      <w:hyperlink r:id="rId42">
        <w:r w:rsidDel="00000000" w:rsidR="00000000" w:rsidRPr="00000000">
          <w:rPr>
            <w:rFonts w:ascii="Google Sans" w:cs="Google Sans" w:eastAsia="Google Sans" w:hAnsi="Google Sans"/>
            <w:color w:val="0000ee"/>
            <w:sz w:val="24"/>
            <w:szCs w:val="24"/>
            <w:u w:val="single"/>
            <w:rtl w:val="0"/>
          </w:rPr>
          <w:t xml:space="preserve">https://www.pitchdoctor.app/modules/market/how-to-market-size</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Size Slides | Pitch Deck Perfection - Startups.com, accessed on March 25, 2026, </w:t>
      </w:r>
      <w:hyperlink r:id="rId43">
        <w:r w:rsidDel="00000000" w:rsidR="00000000" w:rsidRPr="00000000">
          <w:rPr>
            <w:rFonts w:ascii="Google Sans" w:cs="Google Sans" w:eastAsia="Google Sans" w:hAnsi="Google Sans"/>
            <w:color w:val="0000ee"/>
            <w:sz w:val="24"/>
            <w:szCs w:val="24"/>
            <w:u w:val="single"/>
            <w:rtl w:val="0"/>
          </w:rPr>
          <w:t xml:space="preserve">https://www.startups.com/articles/market-size-slides</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Bottom-Up Market Sizing: What It Is and How to Do It - Visible.vc, accessed on March 25, 2026, </w:t>
      </w:r>
      <w:hyperlink r:id="rId44">
        <w:r w:rsidDel="00000000" w:rsidR="00000000" w:rsidRPr="00000000">
          <w:rPr>
            <w:rFonts w:ascii="Google Sans" w:cs="Google Sans" w:eastAsia="Google Sans" w:hAnsi="Google Sans"/>
            <w:color w:val="0000ee"/>
            <w:sz w:val="24"/>
            <w:szCs w:val="24"/>
            <w:u w:val="single"/>
            <w:rtl w:val="0"/>
          </w:rPr>
          <w:t xml:space="preserve">https://visible.vc/blog/bottom-up-market-sizing/</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 SAM, and SOM: Made Simple for Growing Businesses - Salesforce, accessed on March 25, 2026, </w:t>
      </w:r>
      <w:hyperlink r:id="rId45">
        <w:r w:rsidDel="00000000" w:rsidR="00000000" w:rsidRPr="00000000">
          <w:rPr>
            <w:rFonts w:ascii="Google Sans" w:cs="Google Sans" w:eastAsia="Google Sans" w:hAnsi="Google Sans"/>
            <w:color w:val="0000ee"/>
            <w:sz w:val="24"/>
            <w:szCs w:val="24"/>
            <w:u w:val="single"/>
            <w:rtl w:val="0"/>
          </w:rPr>
          <w:t xml:space="preserve">https://www.salesforce.com/blog/tam-sam-som/</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Bottom‑Up Market‑Sizing Methodology | Umbrex, accessed on March 25, 2026, </w:t>
      </w:r>
      <w:hyperlink r:id="rId46">
        <w:r w:rsidDel="00000000" w:rsidR="00000000" w:rsidRPr="00000000">
          <w:rPr>
            <w:rFonts w:ascii="Google Sans" w:cs="Google Sans" w:eastAsia="Google Sans" w:hAnsi="Google Sans"/>
            <w:color w:val="0000ee"/>
            <w:sz w:val="24"/>
            <w:szCs w:val="24"/>
            <w:u w:val="single"/>
            <w:rtl w:val="0"/>
          </w:rPr>
          <w:t xml:space="preserve">https://umbrex.com/resources/market-sizing-playbook/bottom-up-market-sizing-methodology/</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Travel Management Software Market 2026, Industry Insights - The Business Research Company, accessed on March 25, 2026, </w:t>
      </w:r>
      <w:hyperlink r:id="rId47">
        <w:r w:rsidDel="00000000" w:rsidR="00000000" w:rsidRPr="00000000">
          <w:rPr>
            <w:rFonts w:ascii="Google Sans" w:cs="Google Sans" w:eastAsia="Google Sans" w:hAnsi="Google Sans"/>
            <w:color w:val="0000ee"/>
            <w:sz w:val="24"/>
            <w:szCs w:val="24"/>
            <w:u w:val="single"/>
            <w:rtl w:val="0"/>
          </w:rPr>
          <w:t xml:space="preserve">https://www.thebusinessresearchcompany.com/report/corporate-travel-management-software-global-market-report</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Management Software Market Outlook, Size, and Industry Growth Forecast, accessed on March 25, 2026, </w:t>
      </w:r>
      <w:hyperlink r:id="rId48">
        <w:r w:rsidDel="00000000" w:rsidR="00000000" w:rsidRPr="00000000">
          <w:rPr>
            <w:rFonts w:ascii="Google Sans" w:cs="Google Sans" w:eastAsia="Google Sans" w:hAnsi="Google Sans"/>
            <w:color w:val="0000ee"/>
            <w:sz w:val="24"/>
            <w:szCs w:val="24"/>
            <w:u w:val="single"/>
            <w:rtl w:val="0"/>
          </w:rPr>
          <w:t xml:space="preserve">https://www.skyquestt.com/report/travel-management-software-market</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And Expense Management Software Market Report 2030 - Grand View Research, accessed on March 25, 2026, </w:t>
      </w:r>
      <w:hyperlink r:id="rId49">
        <w:r w:rsidDel="00000000" w:rsidR="00000000" w:rsidRPr="00000000">
          <w:rPr>
            <w:rFonts w:ascii="Google Sans" w:cs="Google Sans" w:eastAsia="Google Sans" w:hAnsi="Google Sans"/>
            <w:color w:val="0000ee"/>
            <w:sz w:val="24"/>
            <w:szCs w:val="24"/>
            <w:u w:val="single"/>
            <w:rtl w:val="0"/>
          </w:rPr>
          <w:t xml:space="preserve">https://www.grandviewresearch.com/industry-analysis/travel-expense-management-software-market</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Accounting Software Market | Industry Report, 2033 - Grand View Research, accessed on March 25, 2026, </w:t>
      </w:r>
      <w:hyperlink r:id="rId50">
        <w:r w:rsidDel="00000000" w:rsidR="00000000" w:rsidRPr="00000000">
          <w:rPr>
            <w:rFonts w:ascii="Google Sans" w:cs="Google Sans" w:eastAsia="Google Sans" w:hAnsi="Google Sans"/>
            <w:color w:val="0000ee"/>
            <w:sz w:val="24"/>
            <w:szCs w:val="24"/>
            <w:u w:val="single"/>
            <w:rtl w:val="0"/>
          </w:rPr>
          <w:t xml:space="preserve">https://www.grandviewresearch.com/industry-analysis/carbon-accounting-software-market-report</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Accounting Software Market Size, Growth | Analysis 2034, accessed on March 25, 2026, </w:t>
      </w:r>
      <w:hyperlink r:id="rId51">
        <w:r w:rsidDel="00000000" w:rsidR="00000000" w:rsidRPr="00000000">
          <w:rPr>
            <w:rFonts w:ascii="Google Sans" w:cs="Google Sans" w:eastAsia="Google Sans" w:hAnsi="Google Sans"/>
            <w:color w:val="0000ee"/>
            <w:sz w:val="24"/>
            <w:szCs w:val="24"/>
            <w:u w:val="single"/>
            <w:rtl w:val="0"/>
          </w:rPr>
          <w:t xml:space="preserve">https://www.fortunebusinessinsights.com/carbon-accounting-software-market-107292</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 Technology and Sustainability Market Report 2025-2030, by Application, Geo, Tech, accessed on March 25, 2026, </w:t>
      </w:r>
      <w:hyperlink r:id="rId52">
        <w:r w:rsidDel="00000000" w:rsidR="00000000" w:rsidRPr="00000000">
          <w:rPr>
            <w:rFonts w:ascii="Google Sans" w:cs="Google Sans" w:eastAsia="Google Sans" w:hAnsi="Google Sans"/>
            <w:color w:val="0000ee"/>
            <w:sz w:val="24"/>
            <w:szCs w:val="24"/>
            <w:u w:val="single"/>
            <w:rtl w:val="0"/>
          </w:rPr>
          <w:t xml:space="preserve">https://www.marketsandmarkets.com/Market-Reports/green-technology-and-sustainability-market-224421448.html</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 Optimization Software Market Size, Share Report 2030, accessed on March 25, 2026, </w:t>
      </w:r>
      <w:hyperlink r:id="rId53">
        <w:r w:rsidDel="00000000" w:rsidR="00000000" w:rsidRPr="00000000">
          <w:rPr>
            <w:rFonts w:ascii="Google Sans" w:cs="Google Sans" w:eastAsia="Google Sans" w:hAnsi="Google Sans"/>
            <w:color w:val="0000ee"/>
            <w:sz w:val="24"/>
            <w:szCs w:val="24"/>
            <w:u w:val="single"/>
            <w:rtl w:val="0"/>
          </w:rPr>
          <w:t xml:space="preserve">https://www.grandviewresearch.com/industry-analysis/route-optimization-software-market-report</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 optimization: Kardinal breaks down the latest trends, accessed on March 25, 2026, </w:t>
      </w:r>
      <w:hyperlink r:id="rId54">
        <w:r w:rsidDel="00000000" w:rsidR="00000000" w:rsidRPr="00000000">
          <w:rPr>
            <w:rFonts w:ascii="Google Sans" w:cs="Google Sans" w:eastAsia="Google Sans" w:hAnsi="Google Sans"/>
            <w:color w:val="0000ee"/>
            <w:sz w:val="24"/>
            <w:szCs w:val="24"/>
            <w:u w:val="single"/>
            <w:rtl w:val="0"/>
          </w:rPr>
          <w:t xml:space="preserve">https://kardinal.ai/route-optimization-kardinal-breaks-down-the-latest-trends/</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 Optimization Software Market Growth Analysis - Size and Forecast 2026-2030, accessed on March 25, 2026, </w:t>
      </w:r>
      <w:hyperlink r:id="rId55">
        <w:r w:rsidDel="00000000" w:rsidR="00000000" w:rsidRPr="00000000">
          <w:rPr>
            <w:rFonts w:ascii="Google Sans" w:cs="Google Sans" w:eastAsia="Google Sans" w:hAnsi="Google Sans"/>
            <w:color w:val="0000ee"/>
            <w:sz w:val="24"/>
            <w:szCs w:val="24"/>
            <w:u w:val="single"/>
            <w:rtl w:val="0"/>
          </w:rPr>
          <w:t xml:space="preserve">https://www.technavio.com/report/route-optimization-software-market-industry-analysis</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Benefits Strategy and Consulting Market | Global Market ..., accessed on March 25, 2026, </w:t>
      </w:r>
      <w:hyperlink r:id="rId56">
        <w:r w:rsidDel="00000000" w:rsidR="00000000" w:rsidRPr="00000000">
          <w:rPr>
            <w:rFonts w:ascii="Google Sans" w:cs="Google Sans" w:eastAsia="Google Sans" w:hAnsi="Google Sans"/>
            <w:color w:val="0000ee"/>
            <w:sz w:val="24"/>
            <w:szCs w:val="24"/>
            <w:u w:val="single"/>
            <w:rtl w:val="0"/>
          </w:rPr>
          <w:t xml:space="preserve">https://www.futuremarketinsights.com/reports/employee-benefits-strategy-and-consulting-market</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How to Analyze Market Size Before Investing in a Startup - Financial Models Lab, accessed on March 25, 2026, </w:t>
      </w:r>
      <w:hyperlink r:id="rId57">
        <w:r w:rsidDel="00000000" w:rsidR="00000000" w:rsidRPr="00000000">
          <w:rPr>
            <w:rFonts w:ascii="Google Sans" w:cs="Google Sans" w:eastAsia="Google Sans" w:hAnsi="Google Sans"/>
            <w:color w:val="0000ee"/>
            <w:sz w:val="24"/>
            <w:szCs w:val="24"/>
            <w:u w:val="single"/>
            <w:rtl w:val="0"/>
          </w:rPr>
          <w:t xml:space="preserve">https://financialmodelslab.com/blogs/blog/analyzing-market-size-before-investing-startup</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businesses in the EU: small number, high turnover - News ..., accessed on March 25, 2026, </w:t>
      </w:r>
      <w:hyperlink r:id="rId58">
        <w:r w:rsidDel="00000000" w:rsidR="00000000" w:rsidRPr="00000000">
          <w:rPr>
            <w:rFonts w:ascii="Google Sans" w:cs="Google Sans" w:eastAsia="Google Sans" w:hAnsi="Google Sans"/>
            <w:color w:val="0000ee"/>
            <w:sz w:val="24"/>
            <w:szCs w:val="24"/>
            <w:u w:val="single"/>
            <w:rtl w:val="0"/>
          </w:rPr>
          <w:t xml:space="preserve">https://ec.europa.eu/eurostat/web/products-eurostat-news/w/ddn-20251209-2</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population estimates for the UK and regions 2025: statistical release - GOV.UK, accessed on March 25, 2026, </w:t>
      </w:r>
      <w:hyperlink r:id="rId59">
        <w:r w:rsidDel="00000000" w:rsidR="00000000" w:rsidRPr="00000000">
          <w:rPr>
            <w:rFonts w:ascii="Google Sans" w:cs="Google Sans" w:eastAsia="Google Sans" w:hAnsi="Google Sans"/>
            <w:color w:val="0000ee"/>
            <w:sz w:val="24"/>
            <w:szCs w:val="24"/>
            <w:u w:val="single"/>
            <w:rtl w:val="0"/>
          </w:rPr>
          <w:t xml:space="preserve">https://www.gov.uk/government/statistics/business-population-estimates-2025/business-population-estimates-for-the-uk-and-regions-2025-statistical-release</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annual contract value (ACV), and how to calculate it? | Sage Advice US, accessed on March 25, 2026, </w:t>
      </w:r>
      <w:hyperlink r:id="rId60">
        <w:r w:rsidDel="00000000" w:rsidR="00000000" w:rsidRPr="00000000">
          <w:rPr>
            <w:rFonts w:ascii="Google Sans" w:cs="Google Sans" w:eastAsia="Google Sans" w:hAnsi="Google Sans"/>
            <w:color w:val="0000ee"/>
            <w:sz w:val="24"/>
            <w:szCs w:val="24"/>
            <w:u w:val="single"/>
            <w:rtl w:val="0"/>
          </w:rPr>
          <w:t xml:space="preserve">https://www.sage.com/en-us/blog/glossary/what-is-annual-contract-value-acv-and-how-to-calculate-it/</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contract value: Your complete guide to ACV - HiBob, accessed on March 25, 2026, </w:t>
      </w:r>
      <w:hyperlink r:id="rId61">
        <w:r w:rsidDel="00000000" w:rsidR="00000000" w:rsidRPr="00000000">
          <w:rPr>
            <w:rFonts w:ascii="Google Sans" w:cs="Google Sans" w:eastAsia="Google Sans" w:hAnsi="Google Sans"/>
            <w:color w:val="0000ee"/>
            <w:sz w:val="24"/>
            <w:szCs w:val="24"/>
            <w:u w:val="single"/>
            <w:rtl w:val="0"/>
          </w:rPr>
          <w:t xml:space="preserve">https://www.hibob.com/financial-metrics/annual-contract-value-acv/</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contract value: what is ACV &amp; how to calculate it - Zuora, Inc., accessed on March 25, 2026, </w:t>
      </w:r>
      <w:hyperlink r:id="rId62">
        <w:r w:rsidDel="00000000" w:rsidR="00000000" w:rsidRPr="00000000">
          <w:rPr>
            <w:rFonts w:ascii="Google Sans" w:cs="Google Sans" w:eastAsia="Google Sans" w:hAnsi="Google Sans"/>
            <w:color w:val="0000ee"/>
            <w:sz w:val="24"/>
            <w:szCs w:val="24"/>
            <w:u w:val="single"/>
            <w:rtl w:val="0"/>
          </w:rPr>
          <w:t xml:space="preserve">https://www.zuora.com/glossary/annual-contract-value/</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Carbon Analytics, accessed on March 25, 2026, </w:t>
      </w:r>
      <w:hyperlink r:id="rId63">
        <w:r w:rsidDel="00000000" w:rsidR="00000000" w:rsidRPr="00000000">
          <w:rPr>
            <w:rFonts w:ascii="Google Sans" w:cs="Google Sans" w:eastAsia="Google Sans" w:hAnsi="Google Sans"/>
            <w:color w:val="0000ee"/>
            <w:sz w:val="24"/>
            <w:szCs w:val="24"/>
            <w:u w:val="single"/>
            <w:rtl w:val="0"/>
          </w:rPr>
          <w:t xml:space="preserve">https://www.co2analytics.com/pricing</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Travel Industry Kicks Off 2025 with Optimism Amid Evolving Challenges, According to Latest GBTA Poll, accessed on March 25, 2026, </w:t>
      </w:r>
      <w:hyperlink r:id="rId64">
        <w:r w:rsidDel="00000000" w:rsidR="00000000" w:rsidRPr="00000000">
          <w:rPr>
            <w:rFonts w:ascii="Google Sans" w:cs="Google Sans" w:eastAsia="Google Sans" w:hAnsi="Google Sans"/>
            <w:color w:val="0000ee"/>
            <w:sz w:val="24"/>
            <w:szCs w:val="24"/>
            <w:u w:val="single"/>
            <w:rtl w:val="0"/>
          </w:rPr>
          <w:t xml:space="preserve">https://gbta.org/business-travel-industry-kicks-off-2025-with-optimism-amid-evolving-challenges-according-to-latest-gbta-poll/</w:t>
        </w:r>
      </w:hyperlink>
      <w:r w:rsidDel="00000000" w:rsidR="00000000" w:rsidRPr="00000000">
        <w:rPr>
          <w:rtl w:val="0"/>
        </w:rPr>
      </w:r>
    </w:p>
    <w:sectPr>
      <w:pgSz w:h="15840" w:w="12240"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eedblink.com/blog/2025-02-25-pitch-perfect-how-to-present-tam-sam-som-to-win-over-your-investors" TargetMode="External"/><Relationship Id="rId42" Type="http://schemas.openxmlformats.org/officeDocument/2006/relationships/hyperlink" Target="https://www.pitchdoctor.app/modules/market/how-to-market-size" TargetMode="External"/><Relationship Id="rId41" Type="http://schemas.openxmlformats.org/officeDocument/2006/relationships/hyperlink" Target="https://www.vestbee.com/insights/articles/startup-fundraising-how-to-create-the-perfect-market-slide-in-your-startup-pitch-deck" TargetMode="External"/><Relationship Id="rId44" Type="http://schemas.openxmlformats.org/officeDocument/2006/relationships/hyperlink" Target="https://visible.vc/blog/bottom-up-market-sizing/" TargetMode="External"/><Relationship Id="rId43" Type="http://schemas.openxmlformats.org/officeDocument/2006/relationships/hyperlink" Target="https://www.startups.com/articles/market-size-slides" TargetMode="External"/><Relationship Id="rId46" Type="http://schemas.openxmlformats.org/officeDocument/2006/relationships/hyperlink" Target="https://umbrex.com/resources/market-sizing-playbook/bottom-up-market-sizing-methodology/" TargetMode="External"/><Relationship Id="rId45" Type="http://schemas.openxmlformats.org/officeDocument/2006/relationships/hyperlink" Target="https://www.salesforce.com/blog/tam-sam-s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skyquestt.com/report/travel-management-software-market" TargetMode="External"/><Relationship Id="rId47" Type="http://schemas.openxmlformats.org/officeDocument/2006/relationships/hyperlink" Target="https://www.thebusinessresearchcompany.com/report/corporate-travel-management-software-global-market-report" TargetMode="External"/><Relationship Id="rId49" Type="http://schemas.openxmlformats.org/officeDocument/2006/relationships/hyperlink" Target="https://www.grandviewresearch.com/industry-analysis/travel-expense-management-software-marke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sustainabletravel.org/our-work/conscious-business/" TargetMode="External"/><Relationship Id="rId30" Type="http://schemas.openxmlformats.org/officeDocument/2006/relationships/hyperlink" Target="https://www.travellocal.com/articles/travel-foundation-report-making-a-positive-economic-impact-on-local-communities" TargetMode="External"/><Relationship Id="rId33" Type="http://schemas.openxmlformats.org/officeDocument/2006/relationships/hyperlink" Target="https://referralhero.com/blog/paying-referral-fees-to-individuals" TargetMode="External"/><Relationship Id="rId32" Type="http://schemas.openxmlformats.org/officeDocument/2006/relationships/hyperlink" Target="https://cumberlandbusiness.com/blog/how-does-tourism-support-small-businesses/" TargetMode="External"/><Relationship Id="rId35" Type="http://schemas.openxmlformats.org/officeDocument/2006/relationships/hyperlink" Target="https://sakasandcompany.com/agency-sales-referral-fees/" TargetMode="External"/><Relationship Id="rId34" Type="http://schemas.openxmlformats.org/officeDocument/2006/relationships/hyperlink" Target="https://www.referralcandy.com/blog/referral-rates" TargetMode="External"/><Relationship Id="rId37" Type="http://schemas.openxmlformats.org/officeDocument/2006/relationships/hyperlink" Target="https://www.reddit.com/r/PPC/comments/gm8an7/whats_the_average_you_would_give_for_a_referral/" TargetMode="External"/><Relationship Id="rId36" Type="http://schemas.openxmlformats.org/officeDocument/2006/relationships/hyperlink" Target="https://www.consultingsuccess.com/consulting-referral-fees" TargetMode="External"/><Relationship Id="rId39" Type="http://schemas.openxmlformats.org/officeDocument/2006/relationships/hyperlink" Target="https://qubit.capital/blog/market-size-slide-pitch-deck" TargetMode="External"/><Relationship Id="rId38" Type="http://schemas.openxmlformats.org/officeDocument/2006/relationships/hyperlink" Target="https://www.local-guides.org/affiliate-program/travel-affiliate-programs-viator-vs-local-guides/" TargetMode="External"/><Relationship Id="rId62" Type="http://schemas.openxmlformats.org/officeDocument/2006/relationships/hyperlink" Target="https://www.zuora.com/glossary/annual-contract-value/" TargetMode="External"/><Relationship Id="rId61" Type="http://schemas.openxmlformats.org/officeDocument/2006/relationships/hyperlink" Target="https://www.hibob.com/financial-metrics/annual-contract-value-acv/" TargetMode="External"/><Relationship Id="rId20" Type="http://schemas.openxmlformats.org/officeDocument/2006/relationships/hyperlink" Target="https://amadeus.com/en/blog/articles/emerging-trends-business-travel-2025" TargetMode="External"/><Relationship Id="rId64" Type="http://schemas.openxmlformats.org/officeDocument/2006/relationships/hyperlink" Target="https://gbta.org/business-travel-industry-kicks-off-2025-with-optimism-amid-evolving-challenges-according-to-latest-gbta-poll/" TargetMode="External"/><Relationship Id="rId63" Type="http://schemas.openxmlformats.org/officeDocument/2006/relationships/hyperlink" Target="https://www.co2analytics.com/pricing" TargetMode="External"/><Relationship Id="rId22" Type="http://schemas.openxmlformats.org/officeDocument/2006/relationships/hyperlink" Target="https://www.skyquestt.com/report/route-optimization-software-market" TargetMode="External"/><Relationship Id="rId21" Type="http://schemas.openxmlformats.org/officeDocument/2006/relationships/hyperlink" Target="https://datappeal.io/the-7-travel-tech-trends-that-will-matter-in-2026/" TargetMode="External"/><Relationship Id="rId24" Type="http://schemas.openxmlformats.org/officeDocument/2006/relationships/hyperlink" Target="https://www.phocuswire.com/hot-25-travel-startups-2025-ecomio" TargetMode="External"/><Relationship Id="rId23" Type="http://schemas.openxmlformats.org/officeDocument/2006/relationships/hyperlink" Target="https://www.technavio.com/report/business-travel-market-industry-analysis" TargetMode="External"/><Relationship Id="rId60" Type="http://schemas.openxmlformats.org/officeDocument/2006/relationships/hyperlink" Target="https://www.sage.com/en-us/blog/glossary/what-is-annual-contract-value-acv-and-how-to-calculate-it/" TargetMode="External"/><Relationship Id="rId26" Type="http://schemas.openxmlformats.org/officeDocument/2006/relationships/hyperlink" Target="https://wttc.org/news/consumers-in-favour-of-sustainable-travel-but-cost-is-king-reveals-wttc-report" TargetMode="External"/><Relationship Id="rId25" Type="http://schemas.openxmlformats.org/officeDocument/2006/relationships/hyperlink" Target="https://www.ecohedge.com/blog/what-is-the-cost-of-carbon-accounting-training-for-my-staff/" TargetMode="External"/><Relationship Id="rId28" Type="http://schemas.openxmlformats.org/officeDocument/2006/relationships/hyperlink" Target="https://www.businessresearchinsights.com/market-reports/employee-recognition-software-market-120512" TargetMode="External"/><Relationship Id="rId27" Type="http://schemas.openxmlformats.org/officeDocument/2006/relationships/hyperlink" Target="https://www.tandfonline.com/doi/full/10.1080/09669582.2024.2336493" TargetMode="External"/><Relationship Id="rId29" Type="http://schemas.openxmlformats.org/officeDocument/2006/relationships/hyperlink" Target="https://www.paydata.co.uk/hr-hub/reports/uk-reward-management-survey/navigating-pay-reward-and-people-strategy-in-2025-key-insights-from-our-latest-uk-reward-management-survey/" TargetMode="External"/><Relationship Id="rId51" Type="http://schemas.openxmlformats.org/officeDocument/2006/relationships/hyperlink" Target="https://www.fortunebusinessinsights.com/carbon-accounting-software-market-107292" TargetMode="External"/><Relationship Id="rId50" Type="http://schemas.openxmlformats.org/officeDocument/2006/relationships/hyperlink" Target="https://www.grandviewresearch.com/industry-analysis/carbon-accounting-software-market-report" TargetMode="External"/><Relationship Id="rId53" Type="http://schemas.openxmlformats.org/officeDocument/2006/relationships/hyperlink" Target="https://www.grandviewresearch.com/industry-analysis/route-optimization-software-market-report" TargetMode="External"/><Relationship Id="rId52" Type="http://schemas.openxmlformats.org/officeDocument/2006/relationships/hyperlink" Target="https://www.marketsandmarkets.com/Market-Reports/green-technology-and-sustainability-market-224421448.html" TargetMode="External"/><Relationship Id="rId11" Type="http://schemas.openxmlformats.org/officeDocument/2006/relationships/hyperlink" Target="https://climateseed.com/blog/corporate-carbon-footprint-what-you-need-to-know" TargetMode="External"/><Relationship Id="rId55" Type="http://schemas.openxmlformats.org/officeDocument/2006/relationships/hyperlink" Target="https://www.technavio.com/report/route-optimization-software-market-industry-analysis" TargetMode="External"/><Relationship Id="rId10" Type="http://schemas.openxmlformats.org/officeDocument/2006/relationships/hyperlink" Target="https://www.kenresearch.com/global-travel-and-expense-management-market" TargetMode="External"/><Relationship Id="rId54" Type="http://schemas.openxmlformats.org/officeDocument/2006/relationships/hyperlink" Target="https://kardinal.ai/route-optimization-kardinal-breaks-down-the-latest-trends/" TargetMode="External"/><Relationship Id="rId13" Type="http://schemas.openxmlformats.org/officeDocument/2006/relationships/hyperlink" Target="https://zerotracker.net/analysis/net-zero-stocktake-2025" TargetMode="External"/><Relationship Id="rId57" Type="http://schemas.openxmlformats.org/officeDocument/2006/relationships/hyperlink" Target="https://financialmodelslab.com/blogs/blog/analyzing-market-size-before-investing-startup" TargetMode="External"/><Relationship Id="rId12" Type="http://schemas.openxmlformats.org/officeDocument/2006/relationships/hyperlink" Target="https://www.coolset.com/academy/top-carbon-accounting-software-tools" TargetMode="External"/><Relationship Id="rId56" Type="http://schemas.openxmlformats.org/officeDocument/2006/relationships/hyperlink" Target="https://www.futuremarketinsights.com/reports/employee-benefits-strategy-and-consulting-market" TargetMode="External"/><Relationship Id="rId15" Type="http://schemas.openxmlformats.org/officeDocument/2006/relationships/hyperlink" Target="https://www.grantthornton.co.uk/news-centre/less-than-half-of-uk-businesses-have-sustainability-targets-in-place/" TargetMode="External"/><Relationship Id="rId59" Type="http://schemas.openxmlformats.org/officeDocument/2006/relationships/hyperlink" Target="https://www.gov.uk/government/statistics/business-population-estimates-2025/business-population-estimates-for-the-uk-and-regions-2025-statistical-release" TargetMode="External"/><Relationship Id="rId14" Type="http://schemas.openxmlformats.org/officeDocument/2006/relationships/hyperlink" Target="https://www.british-business-bank.co.uk/news-and-events/news/uks-big-businesses-continue-prioritise-net-zero-despite-political-pushback-according-largest-ever" TargetMode="External"/><Relationship Id="rId58" Type="http://schemas.openxmlformats.org/officeDocument/2006/relationships/hyperlink" Target="https://ec.europa.eu/eurostat/web/products-eurostat-news/w/ddn-20251209-2" TargetMode="External"/><Relationship Id="rId17" Type="http://schemas.openxmlformats.org/officeDocument/2006/relationships/hyperlink" Target="https://www.businessgreen.com/news/4520660/study-uk-businesses-remain-committed-net-zero-despite-shaky-political-consensus" TargetMode="External"/><Relationship Id="rId16" Type="http://schemas.openxmlformats.org/officeDocument/2006/relationships/hyperlink" Target="https://www.bsigroup.com/siteassets/pdf/en/insights-and-media/insights/white-papers/bsi-net-zero-barometer-report-2025.pdf" TargetMode="External"/><Relationship Id="rId19" Type="http://schemas.openxmlformats.org/officeDocument/2006/relationships/hyperlink" Target="https://action.deloitte.com/insight/4065/orgs-strive-to-think-green-as-corporate-travel-returns-to-red" TargetMode="External"/><Relationship Id="rId18" Type="http://schemas.openxmlformats.org/officeDocument/2006/relationships/hyperlink" Target="https://www.deloitte.com/us/en/insights/industry/transportation/corporate-business-travel-survey.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