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7.png" ContentType="image/png"/>
  <Override PartName="/word/media/rId49.png" ContentType="image/png"/>
  <Override PartName="/word/media/rId42.png" ContentType="image/png"/>
  <Override PartName="/word/media/rId44.png" ContentType="image/png"/>
  <Override PartName="/word/media/rId39.png" ContentType="image/png"/>
  <Override PartName="/word/media/rId3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from tree-ring records of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Christine R.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A.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T.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hyperlink r:id="rId28">
        <w:r>
          <w:rPr>
            <w:rStyle w:val="Hyperlink"/>
          </w:rPr>
          <w:t xml:space="preserve">Pieter A. Zuidema</w:t>
        </w:r>
      </w:hyperlink>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Center for Tree Science, The Morton Arboretum,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68583,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and Natural Resources,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9">
        <w:r>
          <w:rPr>
            <w:rStyle w:val="Hyperlink"/>
          </w:rPr>
          <w:t xml:space="preserve">teixeirak@si.edu</w:t>
        </w:r>
      </w:hyperlink>
      <w:r>
        <w:t xml:space="preserve">; +1 540 635 6546</w:t>
      </w:r>
    </w:p>
    <w:p>
      <w:pPr>
        <w:pStyle w:val="BodyText"/>
      </w:pPr>
      <w:r>
        <w:rPr>
          <w:bCs/>
          <w:b/>
        </w:rPr>
        <w:t xml:space="preserve">Running headline:</w:t>
      </w:r>
      <w:r>
        <w:t xml:space="preserve"> </w:t>
      </w:r>
      <w:r>
        <w:t xml:space="preserve">[45 chars]</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30" w:name="Abstract"/>
    <w:p>
      <w:pPr>
        <w:pStyle w:val="Heading1"/>
      </w:pPr>
      <w:r>
        <w:t xml:space="preserve">Abstract</w:t>
      </w:r>
    </w:p>
    <w:p>
      <w:pPr>
        <w:pStyle w:val="FirstParagraph"/>
      </w:pPr>
      <w:r>
        <w:t xml:space="preserve">Tree rings provide an invaluable long-term record for understanding how climate and other drivers shape tree growth and forest productivity.</w:t>
      </w:r>
      <w:r>
        <w:t xml:space="preserve"> </w:t>
      </w:r>
      <w:r>
        <w:t xml:space="preserve">However, conventional tree-ring analysis methods were not designed to simultaneously test effects of climate, tree size, and other drivers on individual growth.</w:t>
      </w:r>
      <w:r>
        <w:t xml:space="preserve"> </w:t>
      </w:r>
      <w:r>
        <w:t xml:space="preserve">This has limited the potential to use tree rings to understand forest productivity, its climate sensitivity, and its global change responses.</w:t>
      </w:r>
      <w:r>
        <w:t xml:space="preserve"> </w:t>
      </w:r>
      <w:r>
        <w:t xml:space="preserve">Here, we develop and apply a new method to simultaneously model non-linear effects of primary climate drivers, reconstructed tree diameter (DBH), and calendar year in generalized least squares models that account for the temporal autocorrelation inherent to each individual tree’s growth.</w:t>
      </w:r>
      <w:r>
        <w:t xml:space="preserve"> </w:t>
      </w:r>
      <w:r>
        <w:t xml:space="preserve">We analyze data from 3811 trees representing 40 species at 10 globally distributed sites, showing that precipitation, temperature, DBH, and calendar year have additively, and often interactively, influenced annual growth over the past 120 years.</w:t>
      </w:r>
      <w:r>
        <w:t xml:space="preserve"> </w:t>
      </w:r>
      <w:r>
        <w:t xml:space="preserve">Growth responses were predominantly positive to precipitation (usually over</w:t>
      </w:r>
      <w:r>
        <w:t xml:space="preserve"> </w:t>
      </w:r>
      <m:oMath>
        <m:r>
          <m:rPr>
            <m:sty m:val="p"/>
          </m:rPr>
          <m:t>≥</m:t>
        </m:r>
      </m:oMath>
      <w:r>
        <w:t xml:space="preserve"> </w:t>
      </w:r>
      <w:r>
        <w:t xml:space="preserve">3-month seasonal windows) and negative to temperature (usually over</w:t>
      </w:r>
      <w:r>
        <w:t xml:space="preserve"> </w:t>
      </w:r>
      <m:oMath>
        <m:r>
          <m:rPr>
            <m:sty m:val="p"/>
          </m:rPr>
          <m:t>≤</m:t>
        </m:r>
      </m:oMath>
      <w:r>
        <w:t xml:space="preserve"> </w:t>
      </w:r>
      <w:r>
        <w:t xml:space="preserve">3-month seasonal windows), with both included in 78% of top models, and with non-linear responses prevalent (63% of relationships).</w:t>
      </w:r>
      <w:r>
        <w:t xml:space="preserve"> </w:t>
      </w:r>
      <w:r>
        <w:t xml:space="preserve">Climate sensitivity commonly varied with DBH (44% of cases tested).</w:t>
      </w:r>
      <w:r>
        <w:t xml:space="preserve"> </w:t>
      </w:r>
      <w:r>
        <w:t xml:space="preserve">Trends in ring width at small DBH were linked to the light environment under which trees established, but basal area or biomass increments consistently peaked at intermediate DBH and declined thereafter.</w:t>
      </w:r>
      <w:r>
        <w:t xml:space="preserve"> </w:t>
      </w:r>
      <w:r>
        <w:t xml:space="preserve">Accounting for climate and DBH, growth rate declined over time for 92% of species in secondary or disturbed stands, whereas growth trends were mixed in older forests.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growth than has previously been possible.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30"/>
    <w:bookmarkStart w:id="31"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(Davis et al., 2009; 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2020)</w:t>
      </w:r>
      <w:r>
        <w:t xml:space="preserve">.</w:t>
      </w:r>
      <w:r>
        <w:t xml:space="preserve"> </w:t>
      </w:r>
      <w:r>
        <w:t xml:space="preserve">This information is critical to predicting forest responses to anthropogenic changes – particularly climate change – and thereby reducing the enormous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including size-related variation in climate sensitivity</w:t>
      </w:r>
      <w:r>
        <w:t xml:space="preserve"> </w:t>
      </w:r>
      <w:r>
        <w:t xml:space="preserve">(e.g., Bennett et al., 2015; McGregor et al., 2020; Rollinson et al., 2021)</w:t>
      </w:r>
      <w:r>
        <w:t xml:space="preserve"> </w:t>
      </w:r>
      <w:r>
        <w:t xml:space="preserve">or to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individual trees within a stand based on the primary biotic and abiotic drivers.</w:t>
      </w:r>
      <w:r>
        <w:t xml:space="preserve"> </w:t>
      </w:r>
      <w:r>
        <w:t xml:space="preserve">Specifically, what is needed is an analysis framework that can capture the additive and interactive effects of climate, tree size (most commonly diameter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In the following paragraphs, we outline major hypotheses regarding the influence of these factors on tree growth that can best be addressed using a multifactorial, non-linear approach to tree-ring analysis (Table 1).</w:t>
      </w:r>
    </w:p>
    <w:p>
      <w:pPr>
        <w:pStyle w:val="BodyText"/>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representing the climate sensitivity of forest productivity requires an analysis of sensitivity to multiple climatic variables and how this varies across trees in a forest stand</w:t>
      </w:r>
      <w:r>
        <w:t xml:space="preserve"> </w:t>
      </w:r>
      <w:r>
        <w:t xml:space="preserve">(Babst et al., 2018)</w:t>
      </w:r>
      <w:r>
        <w:t xml:space="preserve">.</w:t>
      </w:r>
      <w:r>
        <w:t xml:space="preserve"> </w:t>
      </w:r>
      <w:r>
        <w:t xml:space="preserve">Precipitation and temperature can have additive or interactive effects on growth</w:t>
      </w:r>
      <w:r>
        <w:t xml:space="preserve"> </w:t>
      </w:r>
      <w:r>
        <w:t xml:space="preserve">(Foster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the influence of DBH is typically removed through detrending</w:t>
      </w:r>
      <w:r>
        <w:t xml:space="preserve"> </w:t>
      </w:r>
      <w:r>
        <w:t xml:space="preserve">(Cook &amp; Peters, 1997)</w:t>
      </w:r>
      <w:r>
        <w:t xml:space="preserve">, which eliminates the potential to directly model its influence on climate sensitivity, but we hypothesize that interactive effects of DBH and climate are, in fact, quite common in forest settings and fundamental to understanding climate change responses of forests</w:t>
      </w:r>
      <w:r>
        <w:t xml:space="preserve"> </w:t>
      </w:r>
      <w:r>
        <w:t xml:space="preserve">(Table 1, Bennett et al., 2015; McGregor et al., 2020; Rollinson et al., 2021; Trouillier et al., 2019)</w:t>
      </w:r>
      <w:r>
        <w:t xml:space="preserve">.</w:t>
      </w:r>
    </w:p>
    <w:p>
      <w:pPr>
        <w:pStyle w:val="BodyText"/>
      </w:pPr>
      <w:r>
        <w:t xml:space="preserve">Tree DBH scales predictably with numerous traits affecting tree growth (e.g., height, crown size and position, root mass, hydraulic architecture) and therefore is itself linked to growth</w:t>
      </w:r>
      <w:r>
        <w:t xml:space="preserve"> </w:t>
      </w:r>
      <w:r>
        <w:t xml:space="preserve">(e.g.,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 with DBH</w:t>
      </w:r>
      <w:r>
        <w:t xml:space="preserve"> </w:t>
      </w:r>
      <w:r>
        <w:t xml:space="preserve">(Anderson-Teixeira, McGarvey, et al., 2015; Muller-Landau et al., 2006)</w:t>
      </w:r>
      <w:r>
        <w:t xml:space="preserve">.</w:t>
      </w:r>
      <w:r>
        <w:t xml:space="preserve"> </w:t>
      </w:r>
      <w:r>
        <w:t xml:space="preserve">We hypothesize that this discrepancy is primarily a distinction between trees that establish in the open versus in the understory</w:t>
      </w:r>
      <w:r>
        <w:t xml:space="preserve"> </w:t>
      </w:r>
      <w:r>
        <w:t xml:space="preserve">(Table 1, Lorimer et al., 1988)</w:t>
      </w:r>
      <w:r>
        <w:t xml:space="preserve">.</w:t>
      </w:r>
      <w:r>
        <w:t xml:space="preserve"> </w:t>
      </w:r>
      <w:r>
        <w:t xml:space="preserve">Building upon observed ontogenetic patterns in RW, dendrochronology studies often adopt a null hypothesis that the annual basal area increment (BAI) fluctuates around a constant mean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the aboveground biomass increment (</w:t>
      </w:r>
      <m:oMath>
        <m:r>
          <m:t>Δ</m:t>
        </m:r>
      </m:oMath>
      <w:r>
        <w:t xml:space="preserve">AGB) increases continuously with DBH</w:t>
      </w:r>
      <w:r>
        <w:t xml:space="preserve"> </w:t>
      </w:r>
      <w:r>
        <w:t xml:space="preserve">(Foster et al., 2016; Meakem et al., 2018; Stephenson et al., 2014;</w:t>
      </w:r>
      <w:r>
        <w:t xml:space="preserve"> </w:t>
      </w:r>
      <w:r>
        <w:rPr>
          <w:bCs/>
          <w:b/>
        </w:rPr>
        <w:t xml:space="preserve">sillett_increasing_2010?</w:t>
      </w:r>
      <w:r>
        <w:t xml:space="preserve">)</w:t>
      </w:r>
      <w:r>
        <w:t xml:space="preserve"> </w:t>
      </w:r>
      <w:r>
        <w:t xml:space="preserve">or peaks at intermediate DBH and then plateaus or declines as trees divert carbon to other functions such as reproduction and respiration</w:t>
      </w:r>
      <w:r>
        <w:t xml:space="preserve"> </w:t>
      </w:r>
      <w:r>
        <w:t xml:space="preserve">(Sheil et al., 2017; Thomas, 2011; West, 2020)</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Discerning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other factors, such as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the indirect effects of climate change all potentially influence tree growth</w:t>
      </w:r>
      <w:r>
        <w:t xml:space="preserve"> </w:t>
      </w:r>
      <w:r>
        <w:t xml:space="preserve">(Belmecheri et al., 2021; Levesque et al., 2017; Mathias &amp; Thomas, 2018; Maxwell et al., 2019; Takahashi et al., 2020; Walker et al., 2020)</w:t>
      </w:r>
      <w:r>
        <w:t xml:space="preserve">.</w:t>
      </w:r>
      <w:r>
        <w:t xml:space="preserve"> </w:t>
      </w:r>
      <w:r>
        <w:t xml:space="preserve">Understanding these effects is central to predicting the future of the terrestrial carbon sink</w:t>
      </w:r>
      <w:r>
        <w:t xml:space="preserve"> </w:t>
      </w:r>
      <w:r>
        <w:t xml:space="preserve">(Walker et al., 2020)</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ontogeny, growth trend detection remains subject to various potential sampling and analysis biases</w:t>
      </w:r>
      <w:r>
        <w:t xml:space="preserve"> </w:t>
      </w:r>
      <w:r>
        <w:t xml:space="preserve">(Bowman et al., 2013; Brienen et al., 2017, 2012; Cherubini et al., 1998; Hember et al., 2019; Nehrbass-Ahles et al., 2014; Sullivan et al., 2016)</w:t>
      </w:r>
      <w:r>
        <w:t xml:space="preserve">.</w:t>
      </w:r>
      <w:r>
        <w:t xml:space="preserve"> </w:t>
      </w:r>
      <w:r>
        <w:t xml:space="preserve">This is fundamentally driven by the limitation that it is not possible to use a contemporary set of tree cores to obtain a representative sample of a species’s population at all time points throughout the history of a dynamically changing stand.</w:t>
      </w:r>
      <w:r>
        <w:t xml:space="preserve"> </w:t>
      </w:r>
      <w:r>
        <w:t xml:space="preserve">Tree growth rates are sensitive to stand dynamics, with competition – the intensity of which tends to increase as forests mature – affecting ecosystem-level patterns of C allocation.</w:t>
      </w:r>
      <w:r>
        <w:t xml:space="preserve"> </w:t>
      </w:r>
      <w:r>
        <w:t xml:space="preserve">Ecosystem-level carbon allocation to woody growth – as opposed to leaf or fine root production, reproduction, defenses, etc. – has been shown to decline as forest stands age</w:t>
      </w:r>
      <w:r>
        <w:t xml:space="preserve"> </w:t>
      </w:r>
      <w:r>
        <w:t xml:space="preserve">(Collalti et al., 2020; DeLucia et al., 2007; Goulden et al., 2011; Pregitzer &amp; Euskirchen, 2004; West, 2020)</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Here, we develop and apply a new method that allows simultaneous consideration of the effects of primary climate drivers (i.e., the most influential climate variables and the seasonal window over which they operate), DBH, and calendar year on annual tree growth.</w:t>
      </w:r>
      <w:r>
        <w:t xml:space="preserve"> </w:t>
      </w:r>
      <w:r>
        <w:t xml:space="preserve">This approach allows us to address the above hypotheses concerning the primary drivers of individual tree growth (Table 1) across ten forested sites spanning 52 degrees latitude.</w:t>
      </w:r>
    </w:p>
    <w:p>
      <w:r>
        <w:br w:type="page"/>
      </w:r>
    </w:p>
    <w:p>
      <w:pPr>
        <w:pStyle w:val="BodyText"/>
      </w:pPr>
      <w:r>
        <w:rPr>
          <w:bCs/>
          <w:b/>
        </w:rPr>
        <w:t xml:space="preserve">Table 1 | Summary of hypotheses and specific predictions tested using the method developed here, along with the frequency at which they were supported in our analyses.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temperatures (T) limit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responses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peak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1"/>
    <w:bookmarkStart w:id="38" w:name="Materials"/>
    <w:p>
      <w:pPr>
        <w:pStyle w:val="Heading1"/>
      </w:pPr>
      <w:r>
        <w:t xml:space="preserve">Materials and Methods</w:t>
      </w:r>
    </w:p>
    <w:bookmarkStart w:id="33" w:name="Data"/>
    <w:p>
      <w:pPr>
        <w:pStyle w:val="Heading2"/>
      </w:pPr>
      <w:r>
        <w:t xml:space="preserve">Data sources and preparation</w:t>
      </w:r>
    </w:p>
    <w:p>
      <w:pPr>
        <w:pStyle w:val="FirstParagraph"/>
      </w:pPr>
      <w:r>
        <w:t xml:space="preserve">We analyzed tree-ring data,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 </w:t>
      </w:r>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Broadleaf Deciduous, BE= Broadleaf Evergreen, C=Conifer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p>
      <w:pPr>
        <w:pStyle w:val="BodyText"/>
      </w:pPr>
      <w:r>
        <w:t xml:space="preserve">All tree cores 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sizes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2">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 (DOI: 10.5281/ZENODO.3958215).</w:t>
      </w:r>
    </w:p>
    <w:bookmarkEnd w:id="33"/>
    <w:bookmarkStart w:id="37"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small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769100"/>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4"/>
                    <a:stretch>
                      <a:fillRect/>
                    </a:stretch>
                  </pic:blipFill>
                  <pic:spPr bwMode="auto">
                    <a:xfrm>
                      <a:off x="0" y="0"/>
                      <a:ext cx="5943600" cy="6769100"/>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5"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drivers that most strongly correlated with the individual tree-level residuals of the growth variables, RW, BAI, or</w:t>
      </w:r>
      <w:r>
        <w:t xml:space="preserve"> </w:t>
      </w:r>
      <m:oMath>
        <m:r>
          <m:t>Δ</m:t>
        </m:r>
      </m:oMath>
      <w:r>
        <w:t xml:space="preserve">AGB, specifying quadratic fits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 as a candidate climate variable for the multivariate models.</w:t>
      </w:r>
    </w:p>
    <w:p>
      <w:pPr>
        <w:pStyle w:val="BodyText"/>
      </w:pPr>
      <w:r>
        <w:t xml:space="preserve">We tested whether this process identified similar seasonal windows and direction of response as would be identified using traditional methods for four species (detailed in Appendix S4).</w:t>
      </w:r>
      <w:r>
        <w:t xml:space="preserve"> </w:t>
      </w:r>
      <w:r>
        <w:t xml:space="preserve">Furthermore, we explored alternate methods of climate driver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5"/>
    <w:bookmarkStart w:id="36" w:name="Combining"/>
    <w:p>
      <w:pPr>
        <w:pStyle w:val="Heading3"/>
      </w:pPr>
      <w:r>
        <w:t xml:space="preserve">Step 2: Combining drivers in GLS model</w:t>
      </w:r>
    </w:p>
    <w:p>
      <w:pPr>
        <w:pStyle w:val="FirstParagraph"/>
      </w:pPr>
      <w:r>
        <w:t xml:space="preserve">We next combined the primary climate drivers in temperature and precipitation variable groups (included in all models) and DBH (included in models with DBH and its 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year as a continuous time covariate for the within-group correlation structure (function</w:t>
      </w:r>
      <w:r>
        <w:t xml:space="preserve"> </w:t>
      </w:r>
      <w:r>
        <w:rPr>
          <w:iCs/>
          <w:i/>
        </w:rPr>
        <w:t xml:space="preserve">corCAR1</w:t>
      </w:r>
      <w:r>
        <w:t xml:space="preserve">).</w:t>
      </w:r>
      <w:r>
        <w:t xml:space="preserve"> </w:t>
      </w:r>
      <w:r>
        <w:t xml:space="preserve">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drivers and DBH, including both first- and second-order terms for each.</w:t>
      </w:r>
      <w:r>
        <w:t xml:space="preserve"> </w:t>
      </w:r>
      <w:r>
        <w:t xml:space="preserve">For climate response, we allowed concave-down fits, but ignored any concave-up fits on the basis that these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maximum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drivers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6"/>
    <w:bookmarkEnd w:id="37"/>
    <w:bookmarkEnd w:id="38"/>
    <w:bookmarkStart w:id="51" w:name="Results"/>
    <w:p>
      <w:pPr>
        <w:pStyle w:val="Heading1"/>
      </w:pPr>
      <w:r>
        <w:t xml:space="preserve">Results</w:t>
      </w:r>
    </w:p>
    <w:bookmarkStart w:id="40"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S1-S4).</w:t>
      </w:r>
    </w:p>
    <w:p>
      <w:pPr>
        <w:pStyle w:val="BodyText"/>
      </w:pPr>
      <w:r>
        <w:t xml:space="preserve">Trends with year, when assessed, were generally consistent with those observed in a separate analysis of DBH-growth relationships by year (Fig. S5).</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9"/>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w:t>
      </w:r>
    </w:p>
    <w:bookmarkEnd w:id="40"/>
    <w:bookmarkStart w:id="46" w:name="Climate"/>
    <w:p>
      <w:pPr>
        <w:pStyle w:val="Heading2"/>
      </w:pPr>
      <w:r>
        <w:t xml:space="preserve">Climate sensitivity</w:t>
      </w:r>
    </w:p>
    <w:bookmarkStart w:id="41" w:name="Most"/>
    <w:p>
      <w:pPr>
        <w:pStyle w:val="Heading3"/>
      </w:pPr>
      <w:r>
        <w:t xml:space="preserve">Most influential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(i.e., water and temperature) combinations, both the most influential climate variable and seasonal window were identical across growth metrics (e.g., PPT at SCBI; Fig. S7).</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S8),</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S6).</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S9).</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m:oMath>
        <m:r>
          <m:rPr>
            <m:sty m:val="p"/>
          </m:rPr>
          <m:t>≥</m:t>
        </m:r>
      </m:oMath>
      <w:r>
        <w:t xml:space="preserve"> </w:t>
      </w:r>
      <w:r>
        <w:t xml:space="preserve">3 months at 7 of the 9 sites with significant main effects) and coincided at least partially with months of active growth in the current year (Fig. 3;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m:oMath>
        <m:r>
          <m:rPr>
            <m:sty m:val="p"/>
          </m:rPr>
          <m:t>≤</m:t>
        </m:r>
      </m:oMath>
      <w:r>
        <w:t xml:space="preserve">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1"/>
    <w:bookmarkStart w:id="43"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3).</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5),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5),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w:t>
      </w:r>
    </w:p>
    <w:p>
      <w:pPr>
        <w:pStyle w:val="BodyText"/>
      </w:pPr>
      <w:r>
        <w:t xml:space="preserve">Responses to precipitation amount (PPT) and frequency (PDF) were included in the best model for all but two species-site combinations, and were predominantly positive (Table 1, Fig. 3).</w:t>
      </w:r>
      <w:r>
        <w:t xml:space="preserve"> </w:t>
      </w:r>
      <w:r>
        <w:t xml:space="preserve">Specifically, there were positive first-order linear terms for precipitation for all but one species-site combination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predominantly positive prior to 1970 and predominantly negative afterwards (Fig. S14).</w:t>
      </w:r>
    </w:p>
    <w:bookmarkEnd w:id="43"/>
    <w:bookmarkStart w:id="45" w:name="Variation"/>
    <w:p>
      <w:pPr>
        <w:pStyle w:val="Heading3"/>
      </w:pPr>
      <w:r>
        <w:t xml:space="preserve">Variation in climate sensitivity with DBH</w:t>
      </w:r>
    </w:p>
    <w:p>
      <w:pPr>
        <w:pStyle w:val="FirstParagraph"/>
      </w:pPr>
      <w:r>
        <w:t xml:space="preserve">Interactive effects of climate and DBH were found for 90 of the 203 (44%) species-site-variable (RW, BAI, or</w:t>
      </w:r>
      <w:r>
        <w:t xml:space="preserve"> </w:t>
      </w:r>
      <m:oMath>
        <m:r>
          <m:t>Δ</m:t>
        </m:r>
      </m:oMath>
      <w:r>
        <w:t xml:space="preserve">DBH) combinations for which they were tested.</w:t>
      </w:r>
      <w:r>
        <w:t xml:space="preserve"> </w:t>
      </w:r>
      <w:r>
        <w:t xml:space="preserve">For precipitation variables, interactions were significant for 16 of the 36 (44%) interactions with RW as the growth metric (Fig. S15) and for 17 of the 36 (47%) with BAI as the growth metric.</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S15) and for 50% with BAI as the growth metric.</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w:t>
      </w:r>
    </w:p>
    <w:bookmarkEnd w:id="45"/>
    <w:bookmarkEnd w:id="46"/>
    <w:bookmarkStart w:id="48"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selected for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S10).</w:t>
      </w:r>
      <w:r>
        <w:t xml:space="preserve"> </w:t>
      </w:r>
      <w:r>
        <w:t xml:space="preserve">In general, DBH explained more variation in growth rates than did climate, but its relative importance varied across growth metrics and sites (Figs. 3, 5).</w:t>
      </w:r>
      <w:r>
        <w:t xml:space="preserve"> </w:t>
      </w:r>
      <w:r>
        <w:t xml:space="preserve">The relative importance of DBH tended to be least for RW, intermediate for BAI, and highest for</w:t>
      </w:r>
      <w:r>
        <w:t xml:space="preserve"> </w:t>
      </w:r>
      <m:oMath>
        <m:r>
          <m:t>Δ</m:t>
        </m:r>
      </m:oMath>
      <w:r>
        <w:t xml:space="preserve">AGB (e.g., at SCBI; Fig. S11), but exceptions occurred when RW decreased steeply with DBH (e.g., at LT, Fig. S13).</w:t>
      </w:r>
    </w:p>
    <w:p>
      <w:pPr>
        <w:pStyle w:val="BodyText"/>
      </w:pPr>
      <w:r>
        <w:t xml:space="preserve">Growth rate – whether measured as RW, BAI, or</w:t>
      </w:r>
      <w:r>
        <w:t xml:space="preserve"> </w:t>
      </w:r>
      <m:oMath>
        <m:r>
          <m:t>Δ</m:t>
        </m:r>
      </m:oMath>
      <w:r>
        <w:t xml:space="preserve">AGB – varied with DBH for most species at all sites (Fig. 5).</w:t>
      </w:r>
      <w:r>
        <w:t xml:space="preserve"> </w:t>
      </w:r>
      <w:r>
        <w:t xml:space="preserve">These relationships were nonlinear for the majority of site-species combinations (81 - 98% depending on growth metric; Fig. 5).</w:t>
      </w:r>
    </w:p>
    <w:p>
      <w:pPr>
        <w:pStyle w:val="BodyText"/>
      </w:pP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at HKK,</w:t>
      </w:r>
      <w:r>
        <w:t xml:space="preserve"> </w:t>
      </w:r>
      <w:r>
        <w:rPr>
          <w:iCs/>
          <w:i/>
        </w:rPr>
        <w:t xml:space="preserve">Populous tremuloides</w:t>
      </w:r>
      <w:r>
        <w:t xml:space="preserve"> </w:t>
      </w:r>
      <w:r>
        <w:t xml:space="preserve">at CB) and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48"/>
    <w:bookmarkStart w:id="50"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6).</w:t>
      </w:r>
      <w:r>
        <w:t xml:space="preserve"> </w:t>
      </w:r>
      <w:r>
        <w:t xml:space="preserve">In older forests (ZOF, LT, CB), growth trends were mixed (Table 1, Fig. 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S11, S12).</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4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50"/>
    <w:bookmarkEnd w:id="51"/>
    <w:bookmarkStart w:id="56"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dendrochronological analysis methods were not designed to disentangle multiple, simultaneously acting drivers of tree growth, nor their implications for whole-forest productivity.</w:t>
      </w:r>
      <w:r>
        <w:t xml:space="preserve"> </w:t>
      </w:r>
      <w:r>
        <w:t xml:space="preserve">Our novel method provides a powerful approach to elucidate how tree growth is simultaneously shaped by climate, tree size, slowly changing environmental conditions, and their interactions.</w:t>
      </w:r>
      <w:r>
        <w:t xml:space="preserve"> </w:t>
      </w:r>
      <w:r>
        <w:t xml:space="preserve">Analyzed with respect to each of these drivers individually, our method yields results that are consistent with what would be obtained using established methods.</w:t>
      </w:r>
      <w:r>
        <w:t xml:space="preserve"> </w:t>
      </w:r>
      <w:r>
        <w:t xml:space="preserve">Beyond this, because our approach considers these factors simultaneously, it allows analyses of their joint and interactive effects.</w:t>
      </w:r>
      <w:r>
        <w:t xml:space="preserve"> </w:t>
      </w:r>
      <w:r>
        <w:t xml:space="preserve">Applied across a wide range of forest types and species distributed globally across 10 sites, we have shown that tree species vary in the shapes of their functional responses with respect to size-related sensitivity to different climate variables.</w:t>
      </w:r>
      <w:r>
        <w:t xml:space="preserve"> </w:t>
      </w:r>
      <w:r>
        <w:t xml:space="preserve">Dissecting these species-specific long-term responses is essential to understanding the drivers of variability and directional changes in tree growth over the past century, and to predicting changes in forest composition and function in the future.</w:t>
      </w:r>
    </w:p>
    <w:bookmarkStart w:id="52" w:name="Climate"/>
    <w:p>
      <w:pPr>
        <w:pStyle w:val="Heading2"/>
      </w:pPr>
      <w:r>
        <w:t xml:space="preserve">Climate sensitivity</w:t>
      </w:r>
    </w:p>
    <w:p>
      <w:pPr>
        <w:pStyle w:val="FirstParagraph"/>
      </w:pPr>
      <w:r>
        <w:t xml:space="preserve">Across diverse climates and forest types (Tables 2, S2),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 3).</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warm winter or early spring temperatures in humid climates may advance the growing season</w:t>
      </w:r>
      <w:r>
        <w:t xml:space="preserve"> </w:t>
      </w:r>
      <w:r>
        <w:t xml:space="preserve">(Keenan et al., 2014)</w:t>
      </w:r>
      <w:r>
        <w:t xml:space="preserve"> </w:t>
      </w:r>
      <w:r>
        <w:t xml:space="preserve">and increase annual growth</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The primary mechanism underlying growth decreases at high temperatures is presumably increased evaporative demand (PET or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3),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evaporative demand,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3).</w:t>
      </w:r>
      <w:r>
        <w:t xml:space="preserve"> </w:t>
      </w:r>
      <w:r>
        <w:t xml:space="preserve">This result, which is consistent with physiological expectations</w:t>
      </w:r>
      <w:r>
        <w:t xml:space="preserve"> </w:t>
      </w:r>
      <w:r>
        <w:t xml:space="preserve">(e.g., Kumarathunge et al., 2019; Wilmking et al., 2020)</w:t>
      </w:r>
      <w:r>
        <w:t xml:space="preserve">, indicates that the majority of tree-ring records examined here cover climate variation beyond the range over which the response is approximately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drivers and DBH were common (44% of total cases analyzed; Table 1, Figs. 4, S15).</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2020;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2"/>
    <w:bookmarkStart w:id="53" w:name="Variation"/>
    <w:p>
      <w:pPr>
        <w:pStyle w:val="Heading2"/>
      </w:pPr>
      <w:r>
        <w:t xml:space="preserve">Variation with DBH</w:t>
      </w:r>
    </w:p>
    <w:p>
      <w:pPr>
        <w:pStyle w:val="FirstParagraph"/>
      </w:pPr>
      <w:r>
        <w:t xml:space="preserve">There was substantial variation across species-site combinations in the relationship between DBH and growth rate. (Fig. 5).</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RW declined with DBH for a substantive portion of light-demanding species, but most commonly initially increased across the lower end of the DBH range for shade-tolerant species (Table 1).</w:t>
      </w:r>
      <w:r>
        <w:t xml:space="preserve"> </w:t>
      </w:r>
      <w:r>
        <w:t xml:space="preserve">However, species shade tolerance alone did not explain variation in RW-DBH relationships; rather, we observed instances where RW declined with DBH for a shade-tolerant species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at HKK,</w:t>
      </w:r>
      <w:r>
        <w:t xml:space="preserve"> </w:t>
      </w:r>
      <w:r>
        <w:rPr>
          <w:iCs/>
          <w:i/>
        </w:rPr>
        <w:t xml:space="preserve">Liriodendron tulipifera</w:t>
      </w:r>
      <w:r>
        <w:t xml:space="preserve"> </w:t>
      </w:r>
      <w:r>
        <w:t xml:space="preserve">at LDW).</w:t>
      </w:r>
      <w:r>
        <w:t xml:space="preserve"> </w:t>
      </w:r>
      <w:r>
        <w:t xml:space="preserve">These results imply that while trees growing in high-light conditions typically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 to DBH.</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across most of the DBH range</w:t>
      </w:r>
      <w:r>
        <w:t xml:space="preserve"> </w:t>
      </w:r>
      <w:r>
        <w:t xml:space="preserve">(e.g., Anderson-Teixeira, McGarvey, et al., 2015; Muller-Landau et al., 2006)</w:t>
      </w:r>
      <w:r>
        <w:t xml:space="preserve">, or increases and subsequently decreases</w:t>
      </w:r>
      <w:r>
        <w:t xml:space="preserve"> </w:t>
      </w:r>
      <w:r>
        <w:t xml:space="preserve">(Schelhaas et al., 2018)</w:t>
      </w:r>
      <w:r>
        <w:t xml:space="preserve">.</w:t>
      </w:r>
    </w:p>
    <w:p>
      <w:pPr>
        <w:pStyle w:val="BodyText"/>
      </w:pPr>
      <w:r>
        <w:t xml:space="preserve">Our finding that BAI and</w:t>
      </w:r>
      <w:r>
        <w:t xml:space="preserve"> </w:t>
      </w:r>
      <m:oMath>
        <m:r>
          <m:t>Δ</m:t>
        </m:r>
      </m:oMath>
      <w:r>
        <w:t xml:space="preserve">AGB generally saturate or decline with increasing DBH (Table 1, Fig. 5), contrasts with findings of cross-sectional analyses of forest census data showing that</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Apparent declines in</w:t>
      </w:r>
      <w:r>
        <w:t xml:space="preserve"> </w:t>
      </w:r>
      <m:oMath>
        <m:r>
          <m:t>Δ</m:t>
        </m:r>
      </m:oMath>
      <w:r>
        <w:t xml:space="preserve">AGB at large DBH (or old age) may also be driven by shifts towards proportionally greater wood production within the crown</w:t>
      </w:r>
      <w:r>
        <w:t xml:space="preserve"> </w:t>
      </w:r>
      <w:r>
        <w:t xml:space="preserve">(Sillett et al., 2021, e.g., branch production, 2010)</w:t>
      </w:r>
      <w:r>
        <w:t xml:space="preserve"> </w:t>
      </w:r>
      <w:r>
        <w:t xml:space="preserve">that are not adequately captured by biomass allometries based on DBH and sometimes height</w:t>
      </w:r>
      <w:r>
        <w:t xml:space="preserve"> </w:t>
      </w:r>
      <w:r>
        <w:t xml:space="preserve">(Disney et al., 2020; Goodman et al., 2014)</w:t>
      </w:r>
      <w:r>
        <w:t xml:space="preserve">.</w:t>
      </w:r>
      <w:r>
        <w:t xml:space="preserve"> </w:t>
      </w:r>
      <w:r>
        <w:t xml:space="preserve">Notably, inclusion of year in the GLS models tended to reduce the magnitude of BAI and</w:t>
      </w:r>
      <w:r>
        <w:t xml:space="preserve"> </w:t>
      </w:r>
      <m:oMath>
        <m:r>
          <m:t>Δ</m:t>
        </m:r>
      </m:oMath>
      <w:r>
        <w:t xml:space="preserve">AGB declines at larger DBH (Figs. S11, S12), suggesting that some of the declines at large DBH (Fig. 5) are more properly attributed to recent environmental changes than to large DBH.</w:t>
      </w:r>
    </w:p>
    <w:bookmarkEnd w:id="53"/>
    <w:bookmarkStart w:id="54"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correct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6).</w:t>
      </w:r>
      <w:r>
        <w:t xml:space="preserve"> </w:t>
      </w:r>
      <w:r>
        <w:t xml:space="preserve">Second, we show that growth rate – by any metric – varies nonlinearly with DBH and with patterns dependent upon the species and environmental context (Fig. 5),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which is accounting for persistent growth differences among individuals that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probably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By including a random effect of tree, our approach avoids the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growth trends were universally negative, when significant (Table 1, Fig. 6).</w:t>
      </w:r>
      <w:r>
        <w:t xml:space="preserve"> </w:t>
      </w:r>
      <w:r>
        <w:t xml:space="preserve">These trends are probably attributable primarily to stand dynamics as cohorts and stands develop over time, and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 West, 2020)</w:t>
      </w:r>
      <w:r>
        <w:t xml:space="preserve">.</w:t>
      </w:r>
      <w:r>
        <w:t xml:space="preserve"> </w:t>
      </w:r>
      <w:r>
        <w:t xml:space="preserve">Abiotic drivers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we attribute pronounced negative growth trends to a combination of successional declines and indirect climatic stress.</w:t>
      </w:r>
    </w:p>
    <w:p>
      <w:pPr>
        <w:pStyle w:val="BodyText"/>
      </w:pPr>
      <w:r>
        <w:t xml:space="preserve">Within the three older forests (ZOF, LT, CB), growth trends were mixed (Table 1, Fig. 6), probably reflecting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At Zofin, size-corrected growth rates were lowest in the 1970s and 1980s,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growth rate increased significantly over the analysis time frame (Fig. 6).</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2020)</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2020)</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2020)</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4"/>
    <w:bookmarkStart w:id="55" w:name="Conclusions"/>
    <w:p>
      <w:pPr>
        <w:pStyle w:val="Heading2"/>
      </w:pPr>
      <w:r>
        <w:t xml:space="preserve">Conclusions</w:t>
      </w:r>
    </w:p>
    <w:p>
      <w:pPr>
        <w:pStyle w:val="FirstParagraph"/>
      </w:pPr>
      <w:r>
        <w:t xml:space="preserve">In this study, we present a novel robust approach that allows integrative analysis of factors that jointly influence tree growth (Table 1).</w:t>
      </w:r>
      <w:r>
        <w:t xml:space="preserve"> </w:t>
      </w:r>
      <w:r>
        <w:t xml:space="preserve">Specifically, it allows us to demonstrate that</w:t>
      </w:r>
      <w:r>
        <w:t xml:space="preserve"> </w:t>
      </w:r>
      <w:r>
        <w:t xml:space="preserve">(1) growth is generally simultaneously influenced by temperature and precipitation over different seasonal windows,</w:t>
      </w:r>
      <w:r>
        <w:t xml:space="preserve"> </w:t>
      </w:r>
      <w:r>
        <w:t xml:space="preserve">(2) nonlinear climate responses and interactive effects of climate with DBH are common (Figs. 3 and 4, respectively),</w:t>
      </w:r>
      <w:r>
        <w:t xml:space="preserve"> </w:t>
      </w:r>
      <w:r>
        <w:t xml:space="preserve">(3) growth rates vary nonlinarly with DBH, with early trends in RW shaped by light environment (Fig. 5),</w:t>
      </w:r>
      <w:r>
        <w:t xml:space="preserve"> </w:t>
      </w:r>
      <w:r>
        <w:t xml:space="preserve">and (4) current or recently living trees commonly show growth declines in response to some combination of stand dynamics and environmental change, particularly in secondary stands (Fig. 6).</w:t>
      </w:r>
      <w:r>
        <w:t xml:space="preserve"> </w:t>
      </w:r>
      <w:r>
        <w:t xml:space="preserve">While traditional dendrochronology methods, particularly those focused on climate reconstruction, generally sample and analyze data to minimize many of these effects, they are critical for understanding forest productivity in an era of global change.</w:t>
      </w:r>
      <w:r>
        <w:t xml:space="preserve"> </w:t>
      </w:r>
      <w:r>
        <w:t xml:space="preserve">As global change pressures intensify and the need to understand changing forest dynamics becomes increasingly urgent</w:t>
      </w:r>
      <w:r>
        <w:t xml:space="preserve"> </w:t>
      </w:r>
      <w:r>
        <w:t xml:space="preserve">(McDowell et al., 2020; Thom et al., 2017)</w:t>
      </w:r>
      <w:r>
        <w:t xml:space="preserve">, we expect that this approach will prove valuable to understanding drivers of tree growth and forest change.</w:t>
      </w:r>
    </w:p>
    <w:bookmarkEnd w:id="55"/>
    <w:bookmarkEnd w:id="56"/>
    <w:bookmarkStart w:id="57"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7"/>
    <w:bookmarkStart w:id="58" w:name="Authors"/>
    <w:p>
      <w:pPr>
        <w:pStyle w:val="Heading1"/>
      </w:pPr>
      <w:r>
        <w:t xml:space="preserve">Authors’ contributions</w:t>
      </w:r>
    </w:p>
    <w:p>
      <w:pPr>
        <w:pStyle w:val="FirstParagraph"/>
      </w:pPr>
      <w:r>
        <w:t xml:space="preserve">KAT, VH, CR, RA, CP conceived the ideas and designed methodology;</w:t>
      </w:r>
      <w:r>
        <w:t xml:space="preserve"> </w:t>
      </w:r>
      <w:r>
        <w:t xml:space="preserve">NP, CDA, RAS, TA, JLB, JDB, SB, PC, RH, JK, JL, EQM, JM,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8"/>
    <w:bookmarkStart w:id="60" w:name="Data"/>
    <w:p>
      <w:pPr>
        <w:pStyle w:val="Heading1"/>
      </w:pPr>
      <w:r>
        <w:t xml:space="preserve">Data availability</w:t>
      </w:r>
    </w:p>
    <w:p>
      <w:pPr>
        <w:pStyle w:val="FirstParagraph"/>
      </w:pPr>
      <w:r>
        <w:t xml:space="preserve">Code and full results are available via the project repository in GitHub (</w:t>
      </w:r>
      <w:hyperlink r:id="rId59">
        <w:r>
          <w:rPr>
            <w:rStyle w:val="Hyperlink"/>
          </w:rPr>
          <w:t xml:space="preserve">https://github.com/EcoClimLab/ForestGEO-tree-rings</w:t>
        </w:r>
      </w:hyperlink>
      <w:r>
        <w:t xml:space="preserve">) and archived in Zenodo (DOI: TBD) .</w:t>
      </w:r>
      <w:r>
        <w:t xml:space="preserve"> </w:t>
      </w:r>
      <w:r>
        <w:t xml:space="preserve">Data for [# TBD] of the sites are archived in the The DendroEcological Network (DEN) database [SCBI, … ;</w:t>
      </w:r>
      <w:r>
        <w:t xml:space="preserve"> </w:t>
      </w:r>
      <w:r>
        <w:t xml:space="preserve">Rayback et al. (2020)</w:t>
      </w:r>
      <w:r>
        <w:t xml:space="preserve">] and/or the International Tree-Ring Data Bank, ITRDB (CB; …).</w:t>
      </w:r>
    </w:p>
    <w:bookmarkEnd w:id="60"/>
    <w:bookmarkStart w:id="61"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Qualtiative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S5. Example comparison of year effect in GLS model with independent decadal analysis: BCNM</w:t>
      </w:r>
    </w:p>
    <w:p>
      <w:pPr>
        <w:pStyle w:val="BodyText"/>
      </w:pPr>
      <w:r>
        <w:t xml:space="preserve">Figure S6. Climwin output for temperature variable group at HKK.</w:t>
      </w:r>
    </w:p>
    <w:p>
      <w:pPr>
        <w:pStyle w:val="BodyText"/>
      </w:pPr>
      <w:r>
        <w:t xml:space="preserve">Figure S7. Climwin output for water variable group at SCBI.</w:t>
      </w:r>
    </w:p>
    <w:p>
      <w:pPr>
        <w:pStyle w:val="BodyText"/>
      </w:pPr>
      <w:r>
        <w:t xml:space="preserve">Figure S8. Climwin output for temperature variable group at SCBI.</w:t>
      </w:r>
    </w:p>
    <w:p>
      <w:pPr>
        <w:pStyle w:val="BodyText"/>
      </w:pPr>
      <w:r>
        <w:t xml:space="preserve">Figure S9. Climwin output for water variable group at HF.</w:t>
      </w:r>
    </w:p>
    <w:p>
      <w:pPr>
        <w:pStyle w:val="BodyText"/>
      </w:pPr>
      <w:r>
        <w:t xml:space="preserve">Figure S10. Best GLS models including climate and DBH for BCNM</w:t>
      </w:r>
    </w:p>
    <w:p>
      <w:pPr>
        <w:pStyle w:val="BodyText"/>
      </w:pPr>
      <w:r>
        <w:t xml:space="preserve">Figure S11. Best GLS models including climate and DBH for SCBI</w:t>
      </w:r>
    </w:p>
    <w:p>
      <w:pPr>
        <w:pStyle w:val="BodyText"/>
      </w:pPr>
      <w:r>
        <w:t xml:space="preserve">Figure S12. Best GLS models including climate, DBH, and year for SCBI</w:t>
      </w:r>
    </w:p>
    <w:p>
      <w:pPr>
        <w:pStyle w:val="BodyText"/>
      </w:pPr>
      <w:r>
        <w:t xml:space="preserve">Figure S13. Best GLS models including climate and DBH for LT</w:t>
      </w:r>
    </w:p>
    <w:p>
      <w:pPr>
        <w:pStyle w:val="BodyText"/>
      </w:pPr>
      <w:r>
        <w:t xml:space="preserve">Figure S14. Climate responses at SC before and after 1970.</w:t>
      </w:r>
    </w:p>
    <w:p>
      <w:pPr>
        <w:pStyle w:val="BodyText"/>
      </w:pPr>
      <w:r>
        <w:t xml:space="preserve">Figure S15. All significant climate - DBH interactions with RW as the response metric.</w:t>
      </w:r>
    </w:p>
    <w:bookmarkEnd w:id="61"/>
    <w:bookmarkStart w:id="295" w:name="References"/>
    <w:p>
      <w:pPr>
        <w:pStyle w:val="Heading1"/>
      </w:pPr>
      <w:r>
        <w:t xml:space="preserve">References</w:t>
      </w:r>
    </w:p>
    <w:bookmarkStart w:id="294" w:name="refs"/>
    <w:bookmarkStart w:id="63"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2">
        <w:r>
          <w:rPr>
            <w:rStyle w:val="Hyperlink"/>
          </w:rPr>
          <w:t xml:space="preserve">https://doi.org/10.1017/qua.2019.33</w:t>
        </w:r>
      </w:hyperlink>
    </w:p>
    <w:bookmarkEnd w:id="63"/>
    <w:bookmarkStart w:id="65"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4">
        <w:r>
          <w:rPr>
            <w:rStyle w:val="Hyperlink"/>
          </w:rPr>
          <w:t xml:space="preserve">https://doi.org/10.1007/s00442-017-3879-3</w:t>
        </w:r>
      </w:hyperlink>
    </w:p>
    <w:bookmarkEnd w:id="65"/>
    <w:bookmarkStart w:id="67"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6">
        <w:r>
          <w:rPr>
            <w:rStyle w:val="Hyperlink"/>
          </w:rPr>
          <w:t xml:space="preserve">https://doi.org/10.1007/978-3-319-61669-8</w:t>
        </w:r>
      </w:hyperlink>
    </w:p>
    <w:bookmarkEnd w:id="67"/>
    <w:bookmarkStart w:id="69"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68">
        <w:r>
          <w:rPr>
            <w:rStyle w:val="Hyperlink"/>
          </w:rPr>
          <w:t xml:space="preserve">https://doi.org/10.1111/gcb.12712</w:t>
        </w:r>
      </w:hyperlink>
    </w:p>
    <w:bookmarkEnd w:id="69"/>
    <w:bookmarkStart w:id="71"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0">
        <w:r>
          <w:rPr>
            <w:rStyle w:val="Hyperlink"/>
          </w:rPr>
          <w:t xml:space="preserve">https://doi.org/10.1111/1365-2435.12470</w:t>
        </w:r>
      </w:hyperlink>
    </w:p>
    <w:bookmarkEnd w:id="71"/>
    <w:bookmarkStart w:id="73"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2">
        <w:r>
          <w:rPr>
            <w:rStyle w:val="Hyperlink"/>
          </w:rPr>
          <w:t xml:space="preserve">https://doi.org/10.5194/bg-17-4173-2020</w:t>
        </w:r>
      </w:hyperlink>
    </w:p>
    <w:bookmarkEnd w:id="73"/>
    <w:bookmarkStart w:id="75"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4">
        <w:r>
          <w:rPr>
            <w:rStyle w:val="Hyperlink"/>
          </w:rPr>
          <w:t xml:space="preserve">https://doi.org/10.1002/ece3.1532</w:t>
        </w:r>
      </w:hyperlink>
    </w:p>
    <w:bookmarkEnd w:id="75"/>
    <w:bookmarkStart w:id="77"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6">
        <w:r>
          <w:rPr>
            <w:rStyle w:val="Hyperlink"/>
          </w:rPr>
          <w:t xml:space="preserve">https://doi.org/10.1016/j.quascirev.2018.07.009</w:t>
        </w:r>
      </w:hyperlink>
    </w:p>
    <w:bookmarkEnd w:id="77"/>
    <w:bookmarkStart w:id="79"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78">
        <w:r>
          <w:rPr>
            <w:rStyle w:val="Hyperlink"/>
          </w:rPr>
          <w:t xml:space="preserve">https://doi.org/10.1126/sciadv.aat4313</w:t>
        </w:r>
      </w:hyperlink>
    </w:p>
    <w:bookmarkEnd w:id="79"/>
    <w:bookmarkStart w:id="81"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0">
        <w:r>
          <w:rPr>
            <w:rStyle w:val="Hyperlink"/>
          </w:rPr>
          <w:t xml:space="preserve">https://doi.org/10.1111/gcb.12349</w:t>
        </w:r>
      </w:hyperlink>
    </w:p>
    <w:bookmarkEnd w:id="81"/>
    <w:bookmarkStart w:id="83"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2">
        <w:r>
          <w:rPr>
            <w:rStyle w:val="Hyperlink"/>
          </w:rPr>
          <w:t xml:space="preserve">https://doi.org/10.1111/gcb.15491</w:t>
        </w:r>
      </w:hyperlink>
    </w:p>
    <w:bookmarkEnd w:id="83"/>
    <w:bookmarkStart w:id="85"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4">
        <w:r>
          <w:rPr>
            <w:rStyle w:val="Hyperlink"/>
          </w:rPr>
          <w:t xml:space="preserve">https://doi.org/10.1038/nplants.2015.139</w:t>
        </w:r>
      </w:hyperlink>
    </w:p>
    <w:bookmarkEnd w:id="85"/>
    <w:bookmarkStart w:id="87"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6">
        <w:r>
          <w:rPr>
            <w:rStyle w:val="Hyperlink"/>
          </w:rPr>
          <w:t xml:space="preserve">https://doi.org/10.3959/2008-6.1</w:t>
        </w:r>
      </w:hyperlink>
    </w:p>
    <w:bookmarkEnd w:id="87"/>
    <w:bookmarkStart w:id="89"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88">
        <w:r>
          <w:rPr>
            <w:rStyle w:val="Hyperlink"/>
          </w:rPr>
          <w:t xml:space="preserve">https://www.ncdc.noaa.gov/paleo-search/study/31995</w:t>
        </w:r>
      </w:hyperlink>
    </w:p>
    <w:bookmarkEnd w:id="89"/>
    <w:bookmarkStart w:id="91"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0">
        <w:r>
          <w:rPr>
            <w:rStyle w:val="Hyperlink"/>
          </w:rPr>
          <w:t xml:space="preserve">https://www.ncdc.noaa.gov/paleo-search/study/31996</w:t>
        </w:r>
      </w:hyperlink>
    </w:p>
    <w:bookmarkEnd w:id="91"/>
    <w:bookmarkStart w:id="93"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2">
        <w:r>
          <w:rPr>
            <w:rStyle w:val="Hyperlink"/>
          </w:rPr>
          <w:t xml:space="preserve">https://www.ncdc.noaa.gov/paleo-search/study/31997</w:t>
        </w:r>
      </w:hyperlink>
    </w:p>
    <w:bookmarkEnd w:id="93"/>
    <w:bookmarkStart w:id="95"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4">
        <w:r>
          <w:rPr>
            <w:rStyle w:val="Hyperlink"/>
          </w:rPr>
          <w:t xml:space="preserve">https://doi.org/10.1890/13-0010.1</w:t>
        </w:r>
      </w:hyperlink>
    </w:p>
    <w:bookmarkEnd w:id="95"/>
    <w:bookmarkStart w:id="97"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6">
        <w:r>
          <w:rPr>
            <w:rStyle w:val="Hyperlink"/>
          </w:rPr>
          <w:t xml:space="preserve">https://doi.org/10.1016/j.tplants.2012.08.005</w:t>
        </w:r>
      </w:hyperlink>
    </w:p>
    <w:bookmarkEnd w:id="97"/>
    <w:bookmarkStart w:id="99"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98">
        <w:r>
          <w:rPr>
            <w:rStyle w:val="Hyperlink"/>
          </w:rPr>
          <w:t xml:space="preserve">https://doi.org/10.1078/1125-7865-00017</w:t>
        </w:r>
      </w:hyperlink>
    </w:p>
    <w:bookmarkEnd w:id="99"/>
    <w:bookmarkStart w:id="101"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0">
        <w:r>
          <w:rPr>
            <w:rStyle w:val="Hyperlink"/>
          </w:rPr>
          <w:t xml:space="preserve">https://doi.org/10.1029/2011GB004143</w:t>
        </w:r>
      </w:hyperlink>
    </w:p>
    <w:bookmarkEnd w:id="101"/>
    <w:bookmarkStart w:id="103"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2">
        <w:r>
          <w:rPr>
            <w:rStyle w:val="Hyperlink"/>
          </w:rPr>
          <w:t xml:space="preserve">https://doi.org/10.1111/gcb.13410</w:t>
        </w:r>
      </w:hyperlink>
    </w:p>
    <w:bookmarkEnd w:id="103"/>
    <w:bookmarkStart w:id="105"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4">
        <w:r>
          <w:rPr>
            <w:rStyle w:val="Hyperlink"/>
          </w:rPr>
          <w:t xml:space="preserve">https://doi.org/10.1139/cjfr-2018-0206</w:t>
        </w:r>
      </w:hyperlink>
    </w:p>
    <w:bookmarkEnd w:id="105"/>
    <w:bookmarkStart w:id="107"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6">
        <w:r>
          <w:rPr>
            <w:rStyle w:val="Hyperlink"/>
          </w:rPr>
          <w:t xml:space="preserve">https://doi.org/10.1126/science.1197175</w:t>
        </w:r>
      </w:hyperlink>
    </w:p>
    <w:bookmarkEnd w:id="107"/>
    <w:bookmarkStart w:id="109"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08">
        <w:r>
          <w:rPr>
            <w:rStyle w:val="Hyperlink"/>
          </w:rPr>
          <w:t xml:space="preserve">https://doi.org/10.1111/gcb.13535</w:t>
        </w:r>
      </w:hyperlink>
    </w:p>
    <w:bookmarkEnd w:id="109"/>
    <w:bookmarkStart w:id="111"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0">
        <w:r>
          <w:rPr>
            <w:rStyle w:val="Hyperlink"/>
          </w:rPr>
          <w:t xml:space="preserve">https://doi.org/10.1016/S0378-1127(98)00242-4</w:t>
        </w:r>
      </w:hyperlink>
    </w:p>
    <w:bookmarkEnd w:id="111"/>
    <w:bookmarkStart w:id="113"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2">
        <w:r>
          <w:rPr>
            <w:rStyle w:val="Hyperlink"/>
          </w:rPr>
          <w:t xml:space="preserve">https://doi.org/10.1038/s41467-020-19187-w</w:t>
        </w:r>
      </w:hyperlink>
    </w:p>
    <w:bookmarkEnd w:id="113"/>
    <w:bookmarkStart w:id="115"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14">
        <w:r>
          <w:rPr>
            <w:rStyle w:val="Hyperlink"/>
          </w:rPr>
          <w:t xml:space="preserve">https://doi.org/10.1177/095968369700700314</w:t>
        </w:r>
      </w:hyperlink>
    </w:p>
    <w:bookmarkEnd w:id="115"/>
    <w:bookmarkStart w:id="117"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16">
        <w:r>
          <w:rPr>
            <w:rStyle w:val="Hyperlink"/>
          </w:rPr>
          <w:t xml:space="preserve">https://doi.org/10.1016/j.biocon.2020.108907</w:t>
        </w:r>
      </w:hyperlink>
    </w:p>
    <w:bookmarkEnd w:id="117"/>
    <w:bookmarkStart w:id="119"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18">
        <w:r>
          <w:rPr>
            <w:rStyle w:val="Hyperlink"/>
          </w:rPr>
          <w:t xml:space="preserve">https://doi.org/10.1016/j.foreco.2009.08.009</w:t>
        </w:r>
      </w:hyperlink>
    </w:p>
    <w:bookmarkEnd w:id="119"/>
    <w:bookmarkStart w:id="121"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20">
        <w:r>
          <w:rPr>
            <w:rStyle w:val="Hyperlink"/>
          </w:rPr>
          <w:t xml:space="preserve">https://doi.org/10.1111/1365-2745.13569</w:t>
        </w:r>
      </w:hyperlink>
    </w:p>
    <w:bookmarkEnd w:id="121"/>
    <w:bookmarkStart w:id="122"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22"/>
    <w:bookmarkStart w:id="124"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23">
        <w:r>
          <w:rPr>
            <w:rStyle w:val="Hyperlink"/>
          </w:rPr>
          <w:t xml:space="preserve">https://doi.org/10.1038/s41467-020-14300-5</w:t>
        </w:r>
      </w:hyperlink>
    </w:p>
    <w:bookmarkEnd w:id="124"/>
    <w:bookmarkStart w:id="126" w:name="ref-disney_new_2020"/>
    <w:p>
      <w:pPr>
        <w:pStyle w:val="Bibliography"/>
      </w:pPr>
      <w:r>
        <w:t xml:space="preserve">Disney, M., Burt, A., Wilkes, P., Armston, J., &amp; Duncanson, L. (2020). New</w:t>
      </w:r>
      <w:r>
        <w:t xml:space="preserve"> </w:t>
      </w:r>
      <w:r>
        <w:t xml:space="preserve">3D</w:t>
      </w:r>
      <w:r>
        <w:t xml:space="preserve"> </w:t>
      </w:r>
      <w:r>
        <w:t xml:space="preserve">measurements of large redwood trees for biomass and structure.</w:t>
      </w:r>
      <w:r>
        <w:t xml:space="preserve"> </w:t>
      </w:r>
      <w:r>
        <w:rPr>
          <w:iCs/>
          <w:i/>
        </w:rPr>
        <w:t xml:space="preserve">Scientific Reports</w:t>
      </w:r>
      <w:r>
        <w:t xml:space="preserve">,</w:t>
      </w:r>
      <w:r>
        <w:t xml:space="preserve"> </w:t>
      </w:r>
      <w:r>
        <w:rPr>
          <w:iCs/>
          <w:i/>
        </w:rPr>
        <w:t xml:space="preserve">10</w:t>
      </w:r>
      <w:r>
        <w:t xml:space="preserve">(1), 16721.</w:t>
      </w:r>
      <w:r>
        <w:t xml:space="preserve"> </w:t>
      </w:r>
      <w:hyperlink r:id="rId125">
        <w:r>
          <w:rPr>
            <w:rStyle w:val="Hyperlink"/>
          </w:rPr>
          <w:t xml:space="preserve">https://doi.org/10.1038/s41598-020-73733-6</w:t>
        </w:r>
      </w:hyperlink>
    </w:p>
    <w:bookmarkEnd w:id="126"/>
    <w:bookmarkStart w:id="128"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27">
        <w:r>
          <w:rPr>
            <w:rStyle w:val="Hyperlink"/>
          </w:rPr>
          <w:t xml:space="preserve">https://doi.org/10.1002/ecs2.1454</w:t>
        </w:r>
      </w:hyperlink>
    </w:p>
    <w:bookmarkEnd w:id="128"/>
    <w:bookmarkStart w:id="130"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29">
        <w:r>
          <w:rPr>
            <w:rStyle w:val="Hyperlink"/>
          </w:rPr>
          <w:t xml:space="preserve">https://doi.org/10.1016/j.foreco.2008.10.014</w:t>
        </w:r>
      </w:hyperlink>
    </w:p>
    <w:bookmarkEnd w:id="130"/>
    <w:bookmarkStart w:id="132"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31">
        <w:r>
          <w:rPr>
            <w:rStyle w:val="Hyperlink"/>
          </w:rPr>
          <w:t xml:space="preserve">https://doi.org/10.1002/ecs2.1889</w:t>
        </w:r>
      </w:hyperlink>
    </w:p>
    <w:bookmarkEnd w:id="132"/>
    <w:bookmarkStart w:id="134"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33">
        <w:r>
          <w:rPr>
            <w:rStyle w:val="Hyperlink"/>
          </w:rPr>
          <w:t xml:space="preserve">https://doi.org/10.1002/ecm.1423</w:t>
        </w:r>
      </w:hyperlink>
    </w:p>
    <w:bookmarkEnd w:id="134"/>
    <w:bookmarkStart w:id="136"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35">
        <w:r>
          <w:rPr>
            <w:rStyle w:val="Hyperlink"/>
          </w:rPr>
          <w:t xml:space="preserve">https://doi.org/10.1016/j.foreco.2020.118717</w:t>
        </w:r>
      </w:hyperlink>
    </w:p>
    <w:bookmarkEnd w:id="136"/>
    <w:bookmarkStart w:id="138" w:name="ref-foster_predicting_2016"/>
    <w:p>
      <w:pPr>
        <w:pStyle w:val="Bibliography"/>
      </w:pPr>
      <w:r>
        <w:t xml:space="preserve">Foster, J. R., Finley, A. O., D’Amato, A. W., Bradford, J. B., &amp; Banerjee, S. (2016). Predicting tree biomass growth in the temperate</w:t>
      </w:r>
      <w:r>
        <w:t xml:space="preserve">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37">
        <w:r>
          <w:rPr>
            <w:rStyle w:val="Hyperlink"/>
          </w:rPr>
          <w:t xml:space="preserve">https://doi.org/10.1111/gcb.13208</w:t>
        </w:r>
      </w:hyperlink>
    </w:p>
    <w:bookmarkEnd w:id="138"/>
    <w:bookmarkStart w:id="139"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39"/>
    <w:bookmarkStart w:id="141"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40">
        <w:r>
          <w:rPr>
            <w:rStyle w:val="Hyperlink"/>
          </w:rPr>
          <w:t xml:space="preserve">https://doi.org/10.1016/S0065-2504(08)60158-0</w:t>
        </w:r>
      </w:hyperlink>
    </w:p>
    <w:bookmarkEnd w:id="141"/>
    <w:bookmarkStart w:id="143"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42">
        <w:r>
          <w:rPr>
            <w:rStyle w:val="Hyperlink"/>
          </w:rPr>
          <w:t xml:space="preserve">https://doi.org/10.1002/ecs2.1847</w:t>
        </w:r>
      </w:hyperlink>
    </w:p>
    <w:bookmarkEnd w:id="143"/>
    <w:bookmarkStart w:id="145"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44">
        <w:r>
          <w:rPr>
            <w:rStyle w:val="Hyperlink"/>
          </w:rPr>
          <w:t xml:space="preserve">https://doi.org/10.1007/s10584-020-02868-2</w:t>
        </w:r>
      </w:hyperlink>
    </w:p>
    <w:bookmarkEnd w:id="145"/>
    <w:bookmarkStart w:id="147"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46">
        <w:r>
          <w:rPr>
            <w:rStyle w:val="Hyperlink"/>
          </w:rPr>
          <w:t xml:space="preserve">https://doi.org/10.1007/s10021-020-00501-y</w:t>
        </w:r>
      </w:hyperlink>
    </w:p>
    <w:bookmarkEnd w:id="147"/>
    <w:bookmarkStart w:id="149"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48">
        <w:r>
          <w:rPr>
            <w:rStyle w:val="Hyperlink"/>
          </w:rPr>
          <w:t xml:space="preserve">https://doi.org/10.1073/pnas.1610156113</w:t>
        </w:r>
      </w:hyperlink>
    </w:p>
    <w:bookmarkEnd w:id="149"/>
    <w:bookmarkStart w:id="151" w:name="ref-goodman_importance_2014b"/>
    <w:p>
      <w:pPr>
        <w:pStyle w:val="Bibliography"/>
      </w:pPr>
      <w:r>
        <w:t xml:space="preserve">Goodman, R. C., Phillips, O. L., &amp; Baker, T. R. (2014). The importance of crown dimensions to improve tropical tree biomass estimates.</w:t>
      </w:r>
      <w:r>
        <w:t xml:space="preserve"> </w:t>
      </w:r>
      <w:r>
        <w:rPr>
          <w:iCs/>
          <w:i/>
        </w:rPr>
        <w:t xml:space="preserve">Ecological Applications</w:t>
      </w:r>
      <w:r>
        <w:t xml:space="preserve">,</w:t>
      </w:r>
      <w:r>
        <w:t xml:space="preserve"> </w:t>
      </w:r>
      <w:r>
        <w:rPr>
          <w:iCs/>
          <w:i/>
        </w:rPr>
        <w:t xml:space="preserve">24</w:t>
      </w:r>
      <w:r>
        <w:t xml:space="preserve">(4), 680–698.</w:t>
      </w:r>
      <w:r>
        <w:t xml:space="preserve"> </w:t>
      </w:r>
      <w:hyperlink r:id="rId150">
        <w:r>
          <w:rPr>
            <w:rStyle w:val="Hyperlink"/>
          </w:rPr>
          <w:t xml:space="preserve">https://doi.org/10.1890/13-0070.1</w:t>
        </w:r>
      </w:hyperlink>
    </w:p>
    <w:bookmarkEnd w:id="151"/>
    <w:bookmarkStart w:id="152"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52"/>
    <w:bookmarkStart w:id="154"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53">
        <w:r>
          <w:rPr>
            <w:rStyle w:val="Hyperlink"/>
          </w:rPr>
          <w:t xml:space="preserve">https://doi.org/10.2307/1937545</w:t>
        </w:r>
      </w:hyperlink>
    </w:p>
    <w:bookmarkEnd w:id="154"/>
    <w:bookmarkStart w:id="156"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55">
        <w:r>
          <w:rPr>
            <w:rStyle w:val="Hyperlink"/>
          </w:rPr>
          <w:t xml:space="preserve">https://doi.org/10.1111/gcb.12955</w:t>
        </w:r>
      </w:hyperlink>
    </w:p>
    <w:bookmarkEnd w:id="156"/>
    <w:bookmarkStart w:id="158"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57">
        <w:r>
          <w:rPr>
            <w:rStyle w:val="Hyperlink"/>
          </w:rPr>
          <w:t xml:space="preserve">https://doi.org/10.1007/s10342-016-0982-7</w:t>
        </w:r>
      </w:hyperlink>
    </w:p>
    <w:bookmarkEnd w:id="158"/>
    <w:bookmarkStart w:id="160"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59">
        <w:r>
          <w:rPr>
            <w:rStyle w:val="Hyperlink"/>
          </w:rPr>
          <w:t xml:space="preserve">https://doi.org/10.1111/gcb.14561</w:t>
        </w:r>
      </w:hyperlink>
    </w:p>
    <w:bookmarkEnd w:id="160"/>
    <w:bookmarkStart w:id="162"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61">
        <w:r>
          <w:rPr>
            <w:rStyle w:val="Hyperlink"/>
          </w:rPr>
          <w:t xml:space="preserve">https://doi.org/10.1002/joc.3711</w:t>
        </w:r>
      </w:hyperlink>
    </w:p>
    <w:bookmarkEnd w:id="162"/>
    <w:bookmarkStart w:id="164"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63">
        <w:r>
          <w:rPr>
            <w:rStyle w:val="Hyperlink"/>
          </w:rPr>
          <w:t xml:space="preserve">https://doi.org/10.1038/s41597-020-0453-3</w:t>
        </w:r>
      </w:hyperlink>
    </w:p>
    <w:bookmarkEnd w:id="164"/>
    <w:bookmarkStart w:id="166"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65">
        <w:r>
          <w:rPr>
            <w:rStyle w:val="Hyperlink"/>
          </w:rPr>
          <w:t xml:space="preserve">https://doi.org/10.1111/nph.15906</w:t>
        </w:r>
      </w:hyperlink>
    </w:p>
    <w:bookmarkEnd w:id="166"/>
    <w:bookmarkStart w:id="168"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67">
        <w:r>
          <w:rPr>
            <w:rStyle w:val="Hyperlink"/>
          </w:rPr>
          <w:t xml:space="preserve">https://doi.org/10.1029/2018JG004573</w:t>
        </w:r>
      </w:hyperlink>
    </w:p>
    <w:bookmarkEnd w:id="168"/>
    <w:bookmarkStart w:id="170" w:name="ref-humphrey_soil_2021"/>
    <w:p>
      <w:pPr>
        <w:pStyle w:val="Bibliography"/>
      </w:pPr>
      <w:r>
        <w:t xml:space="preserve">Humphrey, V., Berg, A., Ciais, P., Gentine, P., Jung, M., Reichstein, M., Seneviratne, S. I., &amp; Frankenberg, C. (2021). Soil moisture</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69">
        <w:r>
          <w:rPr>
            <w:rStyle w:val="Hyperlink"/>
          </w:rPr>
          <w:t xml:space="preserve">https://doi.org/10.1038/s41586-021-03325-5</w:t>
        </w:r>
      </w:hyperlink>
    </w:p>
    <w:bookmarkEnd w:id="170"/>
    <w:bookmarkStart w:id="171"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71"/>
    <w:bookmarkStart w:id="173" w:name="ref-keenan_net_2014"/>
    <w:p>
      <w:pPr>
        <w:pStyle w:val="Bibliography"/>
      </w:pPr>
      <w:r>
        <w:t xml:space="preserve">Keenan, T. F., Gray, J., Friedl, M. A., Toomey, M., Bohrer, G., Hollinger, D. Y., Munger, J. W., O’Keefe, J., Schmid, H. P., Wing, I. S., Yang, B., &amp; Richardson, A. D. (2014). Net carbon uptake has increased through warming-induced changes in temperate forest phenology.</w:t>
      </w:r>
      <w:r>
        <w:t xml:space="preserve"> </w:t>
      </w:r>
      <w:r>
        <w:rPr>
          <w:iCs/>
          <w:i/>
        </w:rPr>
        <w:t xml:space="preserve">Nature Climate Change</w:t>
      </w:r>
      <w:r>
        <w:t xml:space="preserve">,</w:t>
      </w:r>
      <w:r>
        <w:t xml:space="preserve"> </w:t>
      </w:r>
      <w:r>
        <w:rPr>
          <w:iCs/>
          <w:i/>
        </w:rPr>
        <w:t xml:space="preserve">4</w:t>
      </w:r>
      <w:r>
        <w:t xml:space="preserve">(7), 598–604.</w:t>
      </w:r>
      <w:r>
        <w:t xml:space="preserve"> </w:t>
      </w:r>
      <w:hyperlink r:id="rId172">
        <w:r>
          <w:rPr>
            <w:rStyle w:val="Hyperlink"/>
          </w:rPr>
          <w:t xml:space="preserve">https://doi.org/10.1038/nclimate2253</w:t>
        </w:r>
      </w:hyperlink>
    </w:p>
    <w:bookmarkEnd w:id="173"/>
    <w:bookmarkStart w:id="175"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74">
        <w:r>
          <w:rPr>
            <w:rStyle w:val="Hyperlink"/>
          </w:rPr>
          <w:t xml:space="preserve">https://doi.org/10.1038/s41467-018-07800-y</w:t>
        </w:r>
      </w:hyperlink>
    </w:p>
    <w:bookmarkEnd w:id="175"/>
    <w:bookmarkStart w:id="177"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76">
        <w:r>
          <w:rPr>
            <w:rStyle w:val="Hyperlink"/>
          </w:rPr>
          <w:t xml:space="preserve">https://doi.org/10.1093/treephys/tpaa091</w:t>
        </w:r>
      </w:hyperlink>
    </w:p>
    <w:bookmarkEnd w:id="177"/>
    <w:bookmarkStart w:id="179"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78">
        <w:r>
          <w:rPr>
            <w:rStyle w:val="Hyperlink"/>
          </w:rPr>
          <w:t xml:space="preserve">https://doi.org/10.1111/nph.15668</w:t>
        </w:r>
      </w:hyperlink>
    </w:p>
    <w:bookmarkEnd w:id="179"/>
    <w:bookmarkStart w:id="181"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80">
        <w:r>
          <w:rPr>
            <w:rStyle w:val="Hyperlink"/>
          </w:rPr>
          <w:t xml:space="preserve">https://doi.org/10.1038/srep46158</w:t>
        </w:r>
      </w:hyperlink>
    </w:p>
    <w:bookmarkEnd w:id="181"/>
    <w:bookmarkStart w:id="183"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82">
        <w:r>
          <w:rPr>
            <w:rStyle w:val="Hyperlink"/>
          </w:rPr>
          <w:t xml:space="preserve">https://doi.org/10.1139/x89-102</w:t>
        </w:r>
      </w:hyperlink>
    </w:p>
    <w:bookmarkEnd w:id="183"/>
    <w:bookmarkStart w:id="185"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84">
        <w:r>
          <w:rPr>
            <w:rStyle w:val="Hyperlink"/>
          </w:rPr>
          <w:t xml:space="preserve">https://doi.org/10.2307/1941026</w:t>
        </w:r>
      </w:hyperlink>
    </w:p>
    <w:bookmarkEnd w:id="185"/>
    <w:bookmarkStart w:id="187"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86">
        <w:r>
          <w:rPr>
            <w:rStyle w:val="Hyperlink"/>
          </w:rPr>
          <w:t xml:space="preserve">https://doi.org/10.1111/gcb.15548</w:t>
        </w:r>
      </w:hyperlink>
    </w:p>
    <w:bookmarkEnd w:id="187"/>
    <w:bookmarkStart w:id="189"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88">
        <w:r>
          <w:rPr>
            <w:rStyle w:val="Hyperlink"/>
          </w:rPr>
          <w:t xml:space="preserve">https://doi.org/10.1016/j.foreco.2009.03.009</w:t>
        </w:r>
      </w:hyperlink>
    </w:p>
    <w:bookmarkEnd w:id="189"/>
    <w:bookmarkStart w:id="191"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90">
        <w:r>
          <w:rPr>
            <w:rStyle w:val="Hyperlink"/>
          </w:rPr>
          <w:t xml:space="preserve">https://doi.org/10.1111/gcb.14273</w:t>
        </w:r>
      </w:hyperlink>
    </w:p>
    <w:bookmarkEnd w:id="191"/>
    <w:bookmarkStart w:id="193"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92">
        <w:r>
          <w:rPr>
            <w:rStyle w:val="Hyperlink"/>
          </w:rPr>
          <w:t xml:space="preserve">https://doi.org/10.1029/2019JG005298</w:t>
        </w:r>
      </w:hyperlink>
    </w:p>
    <w:bookmarkEnd w:id="193"/>
    <w:bookmarkStart w:id="195"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194">
        <w:r>
          <w:rPr>
            <w:rStyle w:val="Hyperlink"/>
          </w:rPr>
          <w:t xml:space="preserve">https://doi.org/10.1007/s10584-016-1720-3</w:t>
        </w:r>
      </w:hyperlink>
    </w:p>
    <w:bookmarkEnd w:id="195"/>
    <w:bookmarkStart w:id="197"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196">
        <w:r>
          <w:rPr>
            <w:rStyle w:val="Hyperlink"/>
          </w:rPr>
          <w:t xml:space="preserve">https://doi.org/10.1126/science.aaz9463</w:t>
        </w:r>
      </w:hyperlink>
    </w:p>
    <w:bookmarkEnd w:id="197"/>
    <w:bookmarkStart w:id="199" w:name="ref-mcgregor_tree_2020"/>
    <w:p>
      <w:pPr>
        <w:pStyle w:val="Bibliography"/>
      </w:pPr>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w:t>
      </w:r>
      <w:r>
        <w:t xml:space="preserve"> </w:t>
      </w:r>
      <w:r>
        <w:rPr>
          <w:iCs/>
          <w:i/>
        </w:rPr>
        <w:t xml:space="preserve">New Phytologist</w:t>
      </w:r>
      <w:r>
        <w:t xml:space="preserve">.</w:t>
      </w:r>
      <w:r>
        <w:t xml:space="preserve"> </w:t>
      </w:r>
      <w:hyperlink r:id="rId198">
        <w:r>
          <w:rPr>
            <w:rStyle w:val="Hyperlink"/>
          </w:rPr>
          <w:t xml:space="preserve">https://doi.org/10.1111/nph.16996</w:t>
        </w:r>
      </w:hyperlink>
    </w:p>
    <w:bookmarkEnd w:id="199"/>
    <w:bookmarkStart w:id="201"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00">
        <w:r>
          <w:rPr>
            <w:rStyle w:val="Hyperlink"/>
          </w:rPr>
          <w:t xml:space="preserve">https://doi.org/10.1111/nph.14633</w:t>
        </w:r>
      </w:hyperlink>
    </w:p>
    <w:bookmarkEnd w:id="201"/>
    <w:bookmarkStart w:id="203"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02">
        <w:r>
          <w:rPr>
            <w:rStyle w:val="Hyperlink"/>
          </w:rPr>
          <w:t xml:space="preserve">https://doi.org/10.1016/j.cageo.2011.01.013</w:t>
        </w:r>
      </w:hyperlink>
    </w:p>
    <w:bookmarkEnd w:id="203"/>
    <w:bookmarkStart w:id="204"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04"/>
    <w:bookmarkStart w:id="206"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05">
        <w:r>
          <w:rPr>
            <w:rStyle w:val="Hyperlink"/>
          </w:rPr>
          <w:t xml:space="preserve">https://doi.org/10.1111/j.1600-0587.2013.00205.x</w:t>
        </w:r>
      </w:hyperlink>
    </w:p>
    <w:bookmarkEnd w:id="206"/>
    <w:bookmarkStart w:id="208"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07">
        <w:r>
          <w:rPr>
            <w:rStyle w:val="Hyperlink"/>
          </w:rPr>
          <w:t xml:space="preserve">https://doi.org/10.1111/gcb.12599</w:t>
        </w:r>
      </w:hyperlink>
    </w:p>
    <w:bookmarkEnd w:id="208"/>
    <w:bookmarkStart w:id="210"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09">
        <w:r>
          <w:rPr>
            <w:rStyle w:val="Hyperlink"/>
          </w:rPr>
          <w:t xml:space="preserve">https://doi.org/10.1111/j.1365-2486.2010.02222.x</w:t>
        </w:r>
      </w:hyperlink>
    </w:p>
    <w:bookmarkEnd w:id="210"/>
    <w:bookmarkStart w:id="212"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11">
        <w:r>
          <w:rPr>
            <w:rStyle w:val="Hyperlink"/>
          </w:rPr>
          <w:t xml:space="preserve">https://doi.org/10.1038/nclimate3114</w:t>
        </w:r>
      </w:hyperlink>
    </w:p>
    <w:bookmarkEnd w:id="212"/>
    <w:bookmarkStart w:id="213"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13"/>
    <w:bookmarkStart w:id="215"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14">
        <w:r>
          <w:rPr>
            <w:rStyle w:val="Hyperlink"/>
          </w:rPr>
          <w:t xml:space="preserve">https://doi.org/10.1111/gcb.12826</w:t>
        </w:r>
      </w:hyperlink>
    </w:p>
    <w:bookmarkEnd w:id="215"/>
    <w:bookmarkStart w:id="216"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16"/>
    <w:bookmarkStart w:id="217"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17"/>
    <w:bookmarkStart w:id="219"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18">
        <w:r>
          <w:rPr>
            <w:rStyle w:val="Hyperlink"/>
          </w:rPr>
          <w:t xml:space="preserve">https://doi.org/10.1186/s40663-018-0139-x</w:t>
        </w:r>
      </w:hyperlink>
    </w:p>
    <w:bookmarkEnd w:id="219"/>
    <w:bookmarkStart w:id="221"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20">
        <w:r>
          <w:rPr>
            <w:rStyle w:val="Hyperlink"/>
          </w:rPr>
          <w:t xml:space="preserve">https://doi.org/10.1016/j.dendro.2020.125678</w:t>
        </w:r>
      </w:hyperlink>
    </w:p>
    <w:bookmarkEnd w:id="221"/>
    <w:bookmarkStart w:id="223"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22">
        <w:r>
          <w:rPr>
            <w:rStyle w:val="Hyperlink"/>
          </w:rPr>
          <w:t xml:space="preserve">https://doi.org/10.1111/2041-210X.12753</w:t>
        </w:r>
      </w:hyperlink>
    </w:p>
    <w:bookmarkEnd w:id="223"/>
    <w:bookmarkStart w:id="225"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24">
        <w:r>
          <w:rPr>
            <w:rStyle w:val="Hyperlink"/>
          </w:rPr>
          <w:t xml:space="preserve">https://doi.org/10.1002/ecy.3264</w:t>
        </w:r>
      </w:hyperlink>
    </w:p>
    <w:bookmarkEnd w:id="225"/>
    <w:bookmarkStart w:id="227"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26">
        <w:r>
          <w:rPr>
            <w:rStyle w:val="Hyperlink"/>
          </w:rPr>
          <w:t xml:space="preserve">https://doi.org/10.1111/j.1469-8137.2007.02235.x</w:t>
        </w:r>
      </w:hyperlink>
    </w:p>
    <w:bookmarkEnd w:id="227"/>
    <w:bookmarkStart w:id="229"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28">
        <w:r>
          <w:rPr>
            <w:rStyle w:val="Hyperlink"/>
          </w:rPr>
          <w:t xml:space="preserve">https://doi.org/10.1007/s00468-010-0480-3</w:t>
        </w:r>
      </w:hyperlink>
    </w:p>
    <w:bookmarkEnd w:id="229"/>
    <w:bookmarkStart w:id="231"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30">
        <w:r>
          <w:rPr>
            <w:rStyle w:val="Hyperlink"/>
          </w:rPr>
          <w:t xml:space="preserve">https://doi.org/10.1016/j.foreco.2015.08.034</w:t>
        </w:r>
      </w:hyperlink>
    </w:p>
    <w:bookmarkEnd w:id="231"/>
    <w:bookmarkStart w:id="233"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32">
        <w:r>
          <w:rPr>
            <w:rStyle w:val="Hyperlink"/>
          </w:rPr>
          <w:t xml:space="preserve">https://doi.org/10.1186/s40663-018-0133-3</w:t>
        </w:r>
      </w:hyperlink>
    </w:p>
    <w:bookmarkEnd w:id="233"/>
    <w:bookmarkStart w:id="235"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34">
        <w:r>
          <w:rPr>
            <w:rStyle w:val="Hyperlink"/>
          </w:rPr>
          <w:t xml:space="preserve">https://doi.org/10.1111/1365-2435.12775</w:t>
        </w:r>
      </w:hyperlink>
    </w:p>
    <w:bookmarkEnd w:id="235"/>
    <w:bookmarkStart w:id="237" w:name="ref-sillett_comparative_2021"/>
    <w:p>
      <w:pPr>
        <w:pStyle w:val="Bibliography"/>
      </w:pPr>
      <w:r>
        <w:t xml:space="preserve">Sillett, S. C., Kramer, R. D., Van Pelt, R., Carroll, A. L., Campbell-Spickler, J., &amp; Antoine, M. E. (2021). Comparative development of the four tallest conifer species.</w:t>
      </w:r>
      <w:r>
        <w:t xml:space="preserve"> </w:t>
      </w:r>
      <w:r>
        <w:rPr>
          <w:iCs/>
          <w:i/>
        </w:rPr>
        <w:t xml:space="preserve">Forest Ecology and Management</w:t>
      </w:r>
      <w:r>
        <w:t xml:space="preserve">,</w:t>
      </w:r>
      <w:r>
        <w:t xml:space="preserve"> </w:t>
      </w:r>
      <w:r>
        <w:rPr>
          <w:iCs/>
          <w:i/>
        </w:rPr>
        <w:t xml:space="preserve">480</w:t>
      </w:r>
      <w:r>
        <w:t xml:space="preserve">, 118688.</w:t>
      </w:r>
      <w:r>
        <w:t xml:space="preserve"> </w:t>
      </w:r>
      <w:hyperlink r:id="rId236">
        <w:r>
          <w:rPr>
            <w:rStyle w:val="Hyperlink"/>
          </w:rPr>
          <w:t xml:space="preserve">https://doi.org/10.1016/j.foreco.2020.118688</w:t>
        </w:r>
      </w:hyperlink>
    </w:p>
    <w:bookmarkEnd w:id="237"/>
    <w:bookmarkStart w:id="239" w:name="ref-sillett_increasing_2010b"/>
    <w:p>
      <w:pPr>
        <w:pStyle w:val="Bibliography"/>
      </w:pPr>
      <w:r>
        <w:t xml:space="preserve">Sillett, S. C., Van Pelt, R., Koch, G. W., Ambrose, A. R., Carroll, A. L., Antoine, M. E., &amp; Mifsud, B. M. (2010). Increasing wood production through old age in tall trees.</w:t>
      </w:r>
      <w:r>
        <w:t xml:space="preserve"> </w:t>
      </w:r>
      <w:r>
        <w:rPr>
          <w:iCs/>
          <w:i/>
        </w:rPr>
        <w:t xml:space="preserve">Forest Ecology and Management</w:t>
      </w:r>
      <w:r>
        <w:t xml:space="preserve">,</w:t>
      </w:r>
      <w:r>
        <w:t xml:space="preserve"> </w:t>
      </w:r>
      <w:r>
        <w:rPr>
          <w:iCs/>
          <w:i/>
        </w:rPr>
        <w:t xml:space="preserve">259</w:t>
      </w:r>
      <w:r>
        <w:t xml:space="preserve">(5), 976–994.</w:t>
      </w:r>
      <w:r>
        <w:t xml:space="preserve"> </w:t>
      </w:r>
      <w:hyperlink r:id="rId238">
        <w:r>
          <w:rPr>
            <w:rStyle w:val="Hyperlink"/>
          </w:rPr>
          <w:t xml:space="preserve">https://doi.org/10.1016/j.foreco.2009.12.003</w:t>
        </w:r>
      </w:hyperlink>
    </w:p>
    <w:bookmarkEnd w:id="239"/>
    <w:bookmarkStart w:id="241"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40">
        <w:r>
          <w:rPr>
            <w:rStyle w:val="Hyperlink"/>
          </w:rPr>
          <w:t xml:space="preserve">https://doi.org/10.1002/2016JG003528</w:t>
        </w:r>
      </w:hyperlink>
    </w:p>
    <w:bookmarkEnd w:id="241"/>
    <w:bookmarkStart w:id="242"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42"/>
    <w:bookmarkStart w:id="244"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43">
        <w:r>
          <w:rPr>
            <w:rStyle w:val="Hyperlink"/>
          </w:rPr>
          <w:t xml:space="preserve">https://doi.org/10.1038/nature12914</w:t>
        </w:r>
      </w:hyperlink>
    </w:p>
    <w:bookmarkEnd w:id="244"/>
    <w:bookmarkStart w:id="245"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45"/>
    <w:bookmarkStart w:id="247"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46">
        <w:r>
          <w:rPr>
            <w:rStyle w:val="Hyperlink"/>
          </w:rPr>
          <w:t xml:space="preserve">https://doi.org/10.1088/1748-9326/11/11/114007</w:t>
        </w:r>
      </w:hyperlink>
    </w:p>
    <w:bookmarkEnd w:id="247"/>
    <w:bookmarkStart w:id="249"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48">
        <w:r>
          <w:rPr>
            <w:rStyle w:val="Hyperlink"/>
          </w:rPr>
          <w:t xml:space="preserve">https://doi.org/10.1007/s11258-007-9345-2</w:t>
        </w:r>
      </w:hyperlink>
    </w:p>
    <w:bookmarkEnd w:id="249"/>
    <w:bookmarkStart w:id="251"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50">
        <w:r>
          <w:rPr>
            <w:rStyle w:val="Hyperlink"/>
          </w:rPr>
          <w:t xml:space="preserve">https://doi.org/10.1016/j.scitotenv.2020.140288</w:t>
        </w:r>
      </w:hyperlink>
    </w:p>
    <w:bookmarkEnd w:id="251"/>
    <w:bookmarkStart w:id="253"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52">
        <w:r>
          <w:rPr>
            <w:rStyle w:val="Hyperlink"/>
          </w:rPr>
          <w:t xml:space="preserve">https://doi.org/10.1111/gcb.14120</w:t>
        </w:r>
      </w:hyperlink>
    </w:p>
    <w:bookmarkEnd w:id="253"/>
    <w:bookmarkStart w:id="255"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54">
        <w:r>
          <w:rPr>
            <w:rStyle w:val="Hyperlink"/>
          </w:rPr>
          <w:t xml:space="preserve">https://doi.org/10.1002/ecm.1272</w:t>
        </w:r>
      </w:hyperlink>
    </w:p>
    <w:bookmarkEnd w:id="255"/>
    <w:bookmarkStart w:id="257"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56">
        <w:r>
          <w:rPr>
            <w:rStyle w:val="Hyperlink"/>
          </w:rPr>
          <w:t xml:space="preserve">https://doi.org/10.1007/978-94-007-1242-3_2</w:t>
        </w:r>
      </w:hyperlink>
    </w:p>
    <w:bookmarkEnd w:id="257"/>
    <w:bookmarkStart w:id="259"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changingb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58">
        <w:r>
          <w:rPr>
            <w:rStyle w:val="Hyperlink"/>
          </w:rPr>
          <w:t xml:space="preserve">https://doi.org/10.1002/joc.2117</w:t>
        </w:r>
      </w:hyperlink>
    </w:p>
    <w:bookmarkEnd w:id="259"/>
    <w:bookmarkStart w:id="261" w:name="ref-trouillier_size_2019"/>
    <w:p>
      <w:pPr>
        <w:pStyle w:val="Bibliography"/>
      </w:pPr>
      <w:r>
        <w:t xml:space="preserve">Trouillier, M., van der Maaten-Theunissen, M., Scharnweber, T., Würth, D., Burger, A., Schnittler, M., &amp; Wilmking, M. (2019). Size matters</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60">
        <w:r>
          <w:rPr>
            <w:rStyle w:val="Hyperlink"/>
          </w:rPr>
          <w:t xml:space="preserve">https://doi.org/10.1007/s00468-018-1767-z</w:t>
        </w:r>
      </w:hyperlink>
    </w:p>
    <w:bookmarkEnd w:id="261"/>
    <w:bookmarkStart w:id="263"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62">
        <w:r>
          <w:rPr>
            <w:rStyle w:val="Hyperlink"/>
          </w:rPr>
          <w:t xml:space="preserve">https://doi.org/10.1016/j.agrformet.2017.07.015</w:t>
        </w:r>
      </w:hyperlink>
    </w:p>
    <w:bookmarkEnd w:id="263"/>
    <w:bookmarkStart w:id="265"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64">
        <w:r>
          <w:rPr>
            <w:rStyle w:val="Hyperlink"/>
          </w:rPr>
          <w:t xml:space="preserve">https://doi.org/10.1111/2041-210X.12590</w:t>
        </w:r>
      </w:hyperlink>
    </w:p>
    <w:bookmarkEnd w:id="265"/>
    <w:bookmarkStart w:id="267"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66">
        <w:r>
          <w:rPr>
            <w:rStyle w:val="Hyperlink"/>
          </w:rPr>
          <w:t xml:space="preserve">https://doi.org/10.1111/gcb.13572</w:t>
        </w:r>
      </w:hyperlink>
    </w:p>
    <w:bookmarkEnd w:id="267"/>
    <w:bookmarkStart w:id="269"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68">
        <w:r>
          <w:rPr>
            <w:rStyle w:val="Hyperlink"/>
          </w:rPr>
          <w:t xml:space="preserve">https://doi.org/10.1038/ngeo2313</w:t>
        </w:r>
      </w:hyperlink>
    </w:p>
    <w:bookmarkEnd w:id="269"/>
    <w:bookmarkStart w:id="271"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70">
        <w:r>
          <w:rPr>
            <w:rStyle w:val="Hyperlink"/>
          </w:rPr>
          <w:t xml:space="preserve">https://doi.org/10.1007/s00442-013-2846-x</w:t>
        </w:r>
      </w:hyperlink>
    </w:p>
    <w:bookmarkEnd w:id="271"/>
    <w:bookmarkStart w:id="273"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72">
        <w:r>
          <w:rPr>
            <w:rStyle w:val="Hyperlink"/>
          </w:rPr>
          <w:t xml:space="preserve">https://doi.org/10.1890/0012-9615(2006)076[0549:HCGEDW]2.0.CO;2</w:t>
        </w:r>
      </w:hyperlink>
    </w:p>
    <w:bookmarkEnd w:id="273"/>
    <w:bookmarkStart w:id="275"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74">
        <w:r>
          <w:rPr>
            <w:rStyle w:val="Hyperlink"/>
          </w:rPr>
          <w:t xml:space="preserve">https://doi.org/10.1016/j.foreco.2009.03.007</w:t>
        </w:r>
      </w:hyperlink>
    </w:p>
    <w:bookmarkEnd w:id="275"/>
    <w:bookmarkStart w:id="277" w:name="ref-walker_integrating_2020"/>
    <w:p>
      <w:pPr>
        <w:pStyle w:val="Bibliography"/>
      </w:pPr>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w:t>
      </w:r>
      <w:r>
        <w:t xml:space="preserve"> </w:t>
      </w:r>
      <w:r>
        <w:t xml:space="preserve">CO2</w:t>
      </w:r>
      <w:r>
        <w:t xml:space="preserve">.</w:t>
      </w:r>
      <w:r>
        <w:t xml:space="preserve"> </w:t>
      </w:r>
      <w:r>
        <w:rPr>
          <w:iCs/>
          <w:i/>
        </w:rPr>
        <w:t xml:space="preserve">New Phytologist</w:t>
      </w:r>
      <w:r>
        <w:t xml:space="preserve">,</w:t>
      </w:r>
      <w:r>
        <w:t xml:space="preserve"> </w:t>
      </w:r>
      <w:r>
        <w:rPr>
          <w:iCs/>
          <w:i/>
        </w:rPr>
        <w:t xml:space="preserve">n/a</w:t>
      </w:r>
      <w:r>
        <w:t xml:space="preserve">(n/a).</w:t>
      </w:r>
      <w:r>
        <w:t xml:space="preserve"> </w:t>
      </w:r>
      <w:hyperlink r:id="rId276">
        <w:r>
          <w:rPr>
            <w:rStyle w:val="Hyperlink"/>
          </w:rPr>
          <w:t xml:space="preserve">https://doi.org/10.1111/nph.16866</w:t>
        </w:r>
      </w:hyperlink>
    </w:p>
    <w:bookmarkEnd w:id="277"/>
    <w:bookmarkStart w:id="279" w:name="ref-west_increasing_2020"/>
    <w:p>
      <w:pPr>
        <w:pStyle w:val="Bibliography"/>
      </w:pPr>
      <w:r>
        <w:t xml:space="preserve">West, P. W. (2020). Do increasing respiratory costs explain the decline with age of forest growth rate?</w:t>
      </w:r>
      <w:r>
        <w:t xml:space="preserve"> </w:t>
      </w:r>
      <w:r>
        <w:rPr>
          <w:iCs/>
          <w:i/>
        </w:rPr>
        <w:t xml:space="preserve">Journal of Forestry Research</w:t>
      </w:r>
      <w:r>
        <w:t xml:space="preserve">,</w:t>
      </w:r>
      <w:r>
        <w:t xml:space="preserve"> </w:t>
      </w:r>
      <w:r>
        <w:rPr>
          <w:iCs/>
          <w:i/>
        </w:rPr>
        <w:t xml:space="preserve">31</w:t>
      </w:r>
      <w:r>
        <w:t xml:space="preserve">(3), 693–712.</w:t>
      </w:r>
      <w:r>
        <w:t xml:space="preserve"> </w:t>
      </w:r>
      <w:hyperlink r:id="rId278">
        <w:r>
          <w:rPr>
            <w:rStyle w:val="Hyperlink"/>
          </w:rPr>
          <w:t xml:space="preserve">https://doi.org/10.1007/s11676-019-01020-w</w:t>
        </w:r>
      </w:hyperlink>
    </w:p>
    <w:bookmarkEnd w:id="279"/>
    <w:bookmarkStart w:id="281"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80">
        <w:r>
          <w:rPr>
            <w:rStyle w:val="Hyperlink"/>
          </w:rPr>
          <w:t xml:space="preserve">https://doi.org/10.1038/nclimate1693</w:t>
        </w:r>
      </w:hyperlink>
    </w:p>
    <w:bookmarkEnd w:id="281"/>
    <w:bookmarkStart w:id="283"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82">
        <w:r>
          <w:rPr>
            <w:rStyle w:val="Hyperlink"/>
          </w:rPr>
          <w:t xml:space="preserve">https://doi.org/10.1111/gcb.15057</w:t>
        </w:r>
      </w:hyperlink>
    </w:p>
    <w:bookmarkEnd w:id="283"/>
    <w:bookmarkStart w:id="285"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84">
        <w:r>
          <w:rPr>
            <w:rStyle w:val="Hyperlink"/>
          </w:rPr>
          <w:t xml:space="preserve">https://doi.org/10.1111/j.1467-9868.2010.00749.x</w:t>
        </w:r>
      </w:hyperlink>
    </w:p>
    <w:bookmarkEnd w:id="285"/>
    <w:bookmarkStart w:id="287"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86">
        <w:r>
          <w:rPr>
            <w:rStyle w:val="Hyperlink"/>
          </w:rPr>
          <w:t xml:space="preserve">https://doi.org/10.1191/095968399667128516</w:t>
        </w:r>
      </w:hyperlink>
    </w:p>
    <w:bookmarkEnd w:id="287"/>
    <w:bookmarkStart w:id="289"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88">
        <w:r>
          <w:rPr>
            <w:rStyle w:val="Hyperlink"/>
          </w:rPr>
          <w:t xml:space="preserve">https://doi.org/10.1016/j.dendro.2012.08.001</w:t>
        </w:r>
      </w:hyperlink>
    </w:p>
    <w:bookmarkEnd w:id="289"/>
    <w:bookmarkStart w:id="291"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290">
        <w:r>
          <w:rPr>
            <w:rStyle w:val="Hyperlink"/>
          </w:rPr>
          <w:t xml:space="preserve">https://doi.org/10.1016/j.tplants.2013.05.006</w:t>
        </w:r>
      </w:hyperlink>
    </w:p>
    <w:bookmarkEnd w:id="291"/>
    <w:bookmarkStart w:id="293"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292">
        <w:r>
          <w:rPr>
            <w:rStyle w:val="Hyperlink"/>
          </w:rPr>
          <w:t xml:space="preserve">https://doi.org/10.1111/gcb.15092</w:t>
        </w:r>
      </w:hyperlink>
    </w:p>
    <w:bookmarkEnd w:id="293"/>
    <w:bookmarkEnd w:id="294"/>
    <w:bookmarkEnd w:id="295"/>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34" Target="media/rId34.png" /><Relationship Type="http://schemas.openxmlformats.org/officeDocument/2006/relationships/hyperlink" Id="rId240" Target="https://doi.org/10.1002/2016JG003528" TargetMode="External" /><Relationship Type="http://schemas.openxmlformats.org/officeDocument/2006/relationships/hyperlink" Id="rId74" Target="https://doi.org/10.1002/ece3.1532" TargetMode="External" /><Relationship Type="http://schemas.openxmlformats.org/officeDocument/2006/relationships/hyperlink" Id="rId254" Target="https://doi.org/10.1002/ecm.1272" TargetMode="External" /><Relationship Type="http://schemas.openxmlformats.org/officeDocument/2006/relationships/hyperlink" Id="rId133" Target="https://doi.org/10.1002/ecm.1423" TargetMode="External" /><Relationship Type="http://schemas.openxmlformats.org/officeDocument/2006/relationships/hyperlink" Id="rId127" Target="https://doi.org/10.1002/ecs2.1454" TargetMode="External" /><Relationship Type="http://schemas.openxmlformats.org/officeDocument/2006/relationships/hyperlink" Id="rId142" Target="https://doi.org/10.1002/ecs2.1847" TargetMode="External" /><Relationship Type="http://schemas.openxmlformats.org/officeDocument/2006/relationships/hyperlink" Id="rId131" Target="https://doi.org/10.1002/ecs2.1889" TargetMode="External" /><Relationship Type="http://schemas.openxmlformats.org/officeDocument/2006/relationships/hyperlink" Id="rId224" Target="https://doi.org/10.1002/ecy.3264" TargetMode="External" /><Relationship Type="http://schemas.openxmlformats.org/officeDocument/2006/relationships/hyperlink" Id="rId258" Target="https://doi.org/10.1002/joc.2117" TargetMode="External" /><Relationship Type="http://schemas.openxmlformats.org/officeDocument/2006/relationships/hyperlink" Id="rId161" Target="https://doi.org/10.1002/joc.3711" TargetMode="External" /><Relationship Type="http://schemas.openxmlformats.org/officeDocument/2006/relationships/hyperlink" Id="rId66" Target="https://doi.org/10.1007/978-3-319-61669-8" TargetMode="External" /><Relationship Type="http://schemas.openxmlformats.org/officeDocument/2006/relationships/hyperlink" Id="rId256" Target="https://doi.org/10.1007/978-94-007-1242-3_2" TargetMode="External" /><Relationship Type="http://schemas.openxmlformats.org/officeDocument/2006/relationships/hyperlink" Id="rId270" Target="https://doi.org/10.1007/s00442-013-2846-x" TargetMode="External" /><Relationship Type="http://schemas.openxmlformats.org/officeDocument/2006/relationships/hyperlink" Id="rId64" Target="https://doi.org/10.1007/s00442-017-3879-3" TargetMode="External" /><Relationship Type="http://schemas.openxmlformats.org/officeDocument/2006/relationships/hyperlink" Id="rId228" Target="https://doi.org/10.1007/s00468-010-0480-3" TargetMode="External" /><Relationship Type="http://schemas.openxmlformats.org/officeDocument/2006/relationships/hyperlink" Id="rId260" Target="https://doi.org/10.1007/s00468-018-1767-z" TargetMode="External" /><Relationship Type="http://schemas.openxmlformats.org/officeDocument/2006/relationships/hyperlink" Id="rId146" Target="https://doi.org/10.1007/s10021-020-00501-y" TargetMode="External" /><Relationship Type="http://schemas.openxmlformats.org/officeDocument/2006/relationships/hyperlink" Id="rId157" Target="https://doi.org/10.1007/s10342-016-0982-7" TargetMode="External" /><Relationship Type="http://schemas.openxmlformats.org/officeDocument/2006/relationships/hyperlink" Id="rId194" Target="https://doi.org/10.1007/s10584-016-1720-3" TargetMode="External" /><Relationship Type="http://schemas.openxmlformats.org/officeDocument/2006/relationships/hyperlink" Id="rId144" Target="https://doi.org/10.1007/s10584-020-02868-2" TargetMode="External" /><Relationship Type="http://schemas.openxmlformats.org/officeDocument/2006/relationships/hyperlink" Id="rId248" Target="https://doi.org/10.1007/s11258-007-9345-2" TargetMode="External" /><Relationship Type="http://schemas.openxmlformats.org/officeDocument/2006/relationships/hyperlink" Id="rId278" Target="https://doi.org/10.1007/s11676-019-01020-w" TargetMode="External" /><Relationship Type="http://schemas.openxmlformats.org/officeDocument/2006/relationships/hyperlink" Id="rId140" Target="https://doi.org/10.1016/S0065-2504(08)60158-0" TargetMode="External" /><Relationship Type="http://schemas.openxmlformats.org/officeDocument/2006/relationships/hyperlink" Id="rId110" Target="https://doi.org/10.1016/S0378-1127(98)00242-4" TargetMode="External" /><Relationship Type="http://schemas.openxmlformats.org/officeDocument/2006/relationships/hyperlink" Id="rId262" Target="https://doi.org/10.1016/j.agrformet.2017.07.015" TargetMode="External" /><Relationship Type="http://schemas.openxmlformats.org/officeDocument/2006/relationships/hyperlink" Id="rId116" Target="https://doi.org/10.1016/j.biocon.2020.108907" TargetMode="External" /><Relationship Type="http://schemas.openxmlformats.org/officeDocument/2006/relationships/hyperlink" Id="rId202" Target="https://doi.org/10.1016/j.cageo.2011.01.013" TargetMode="External" /><Relationship Type="http://schemas.openxmlformats.org/officeDocument/2006/relationships/hyperlink" Id="rId288" Target="https://doi.org/10.1016/j.dendro.2012.08.001" TargetMode="External" /><Relationship Type="http://schemas.openxmlformats.org/officeDocument/2006/relationships/hyperlink" Id="rId220" Target="https://doi.org/10.1016/j.dendro.2020.125678" TargetMode="External" /><Relationship Type="http://schemas.openxmlformats.org/officeDocument/2006/relationships/hyperlink" Id="rId129" Target="https://doi.org/10.1016/j.foreco.2008.10.014" TargetMode="External" /><Relationship Type="http://schemas.openxmlformats.org/officeDocument/2006/relationships/hyperlink" Id="rId274" Target="https://doi.org/10.1016/j.foreco.2009.03.007" TargetMode="External" /><Relationship Type="http://schemas.openxmlformats.org/officeDocument/2006/relationships/hyperlink" Id="rId188" Target="https://doi.org/10.1016/j.foreco.2009.03.009" TargetMode="External" /><Relationship Type="http://schemas.openxmlformats.org/officeDocument/2006/relationships/hyperlink" Id="rId118" Target="https://doi.org/10.1016/j.foreco.2009.08.009" TargetMode="External" /><Relationship Type="http://schemas.openxmlformats.org/officeDocument/2006/relationships/hyperlink" Id="rId238" Target="https://doi.org/10.1016/j.foreco.2009.12.003" TargetMode="External" /><Relationship Type="http://schemas.openxmlformats.org/officeDocument/2006/relationships/hyperlink" Id="rId230" Target="https://doi.org/10.1016/j.foreco.2015.08.034" TargetMode="External" /><Relationship Type="http://schemas.openxmlformats.org/officeDocument/2006/relationships/hyperlink" Id="rId236" Target="https://doi.org/10.1016/j.foreco.2020.118688" TargetMode="External" /><Relationship Type="http://schemas.openxmlformats.org/officeDocument/2006/relationships/hyperlink" Id="rId135" Target="https://doi.org/10.1016/j.foreco.2020.118717" TargetMode="External" /><Relationship Type="http://schemas.openxmlformats.org/officeDocument/2006/relationships/hyperlink" Id="rId76" Target="https://doi.org/10.1016/j.quascirev.2018.07.009" TargetMode="External" /><Relationship Type="http://schemas.openxmlformats.org/officeDocument/2006/relationships/hyperlink" Id="rId250" Target="https://doi.org/10.1016/j.scitotenv.2020.140288" TargetMode="External" /><Relationship Type="http://schemas.openxmlformats.org/officeDocument/2006/relationships/hyperlink" Id="rId96" Target="https://doi.org/10.1016/j.tplants.2012.08.005" TargetMode="External" /><Relationship Type="http://schemas.openxmlformats.org/officeDocument/2006/relationships/hyperlink" Id="rId290" Target="https://doi.org/10.1016/j.tplants.2013.05.006" TargetMode="External" /><Relationship Type="http://schemas.openxmlformats.org/officeDocument/2006/relationships/hyperlink" Id="rId62" Target="https://doi.org/10.1017/qua.2019.33" TargetMode="External" /><Relationship Type="http://schemas.openxmlformats.org/officeDocument/2006/relationships/hyperlink" Id="rId100" Target="https://doi.org/10.1029/2011GB004143" TargetMode="External" /><Relationship Type="http://schemas.openxmlformats.org/officeDocument/2006/relationships/hyperlink" Id="rId167" Target="https://doi.org/10.1029/2018JG004573" TargetMode="External" /><Relationship Type="http://schemas.openxmlformats.org/officeDocument/2006/relationships/hyperlink" Id="rId192" Target="https://doi.org/10.1029/2019JG005298" TargetMode="External" /><Relationship Type="http://schemas.openxmlformats.org/officeDocument/2006/relationships/hyperlink" Id="rId243" Target="https://doi.org/10.1038/nature12914" TargetMode="External" /><Relationship Type="http://schemas.openxmlformats.org/officeDocument/2006/relationships/hyperlink" Id="rId280" Target="https://doi.org/10.1038/nclimate1693" TargetMode="External" /><Relationship Type="http://schemas.openxmlformats.org/officeDocument/2006/relationships/hyperlink" Id="rId172" Target="https://doi.org/10.1038/nclimate2253" TargetMode="External" /><Relationship Type="http://schemas.openxmlformats.org/officeDocument/2006/relationships/hyperlink" Id="rId211" Target="https://doi.org/10.1038/nclimate3114" TargetMode="External" /><Relationship Type="http://schemas.openxmlformats.org/officeDocument/2006/relationships/hyperlink" Id="rId268" Target="https://doi.org/10.1038/ngeo2313" TargetMode="External" /><Relationship Type="http://schemas.openxmlformats.org/officeDocument/2006/relationships/hyperlink" Id="rId84" Target="https://doi.org/10.1038/nplants.2015.139" TargetMode="External" /><Relationship Type="http://schemas.openxmlformats.org/officeDocument/2006/relationships/hyperlink" Id="rId174" Target="https://doi.org/10.1038/s41467-018-07800-y" TargetMode="External" /><Relationship Type="http://schemas.openxmlformats.org/officeDocument/2006/relationships/hyperlink" Id="rId123" Target="https://doi.org/10.1038/s41467-020-14300-5" TargetMode="External" /><Relationship Type="http://schemas.openxmlformats.org/officeDocument/2006/relationships/hyperlink" Id="rId112" Target="https://doi.org/10.1038/s41467-020-19187-w" TargetMode="External" /><Relationship Type="http://schemas.openxmlformats.org/officeDocument/2006/relationships/hyperlink" Id="rId169" Target="https://doi.org/10.1038/s41586-021-03325-5" TargetMode="External" /><Relationship Type="http://schemas.openxmlformats.org/officeDocument/2006/relationships/hyperlink" Id="rId163" Target="https://doi.org/10.1038/s41597-020-0453-3" TargetMode="External" /><Relationship Type="http://schemas.openxmlformats.org/officeDocument/2006/relationships/hyperlink" Id="rId125" Target="https://doi.org/10.1038/s41598-020-73733-6" TargetMode="External" /><Relationship Type="http://schemas.openxmlformats.org/officeDocument/2006/relationships/hyperlink" Id="rId180" Target="https://doi.org/10.1038/srep46158" TargetMode="External" /><Relationship Type="http://schemas.openxmlformats.org/officeDocument/2006/relationships/hyperlink" Id="rId148" Target="https://doi.org/10.1073/pnas.1610156113" TargetMode="External" /><Relationship Type="http://schemas.openxmlformats.org/officeDocument/2006/relationships/hyperlink" Id="rId98" Target="https://doi.org/10.1078/1125-7865-00017" TargetMode="External" /><Relationship Type="http://schemas.openxmlformats.org/officeDocument/2006/relationships/hyperlink" Id="rId246" Target="https://doi.org/10.1088/1748-9326/11/11/114007" TargetMode="External" /><Relationship Type="http://schemas.openxmlformats.org/officeDocument/2006/relationships/hyperlink" Id="rId176"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34" Target="https://doi.org/10.1111/1365-2435.12775" TargetMode="External" /><Relationship Type="http://schemas.openxmlformats.org/officeDocument/2006/relationships/hyperlink" Id="rId120" Target="https://doi.org/10.1111/1365-2745.13569" TargetMode="External" /><Relationship Type="http://schemas.openxmlformats.org/officeDocument/2006/relationships/hyperlink" Id="rId264" Target="https://doi.org/10.1111/2041-210X.12590" TargetMode="External" /><Relationship Type="http://schemas.openxmlformats.org/officeDocument/2006/relationships/hyperlink" Id="rId222" Target="https://doi.org/10.1111/2041-210X.12753" TargetMode="External" /><Relationship Type="http://schemas.openxmlformats.org/officeDocument/2006/relationships/hyperlink" Id="rId80" Target="https://doi.org/10.1111/gcb.12349" TargetMode="External" /><Relationship Type="http://schemas.openxmlformats.org/officeDocument/2006/relationships/hyperlink" Id="rId207"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14" Target="https://doi.org/10.1111/gcb.12826" TargetMode="External" /><Relationship Type="http://schemas.openxmlformats.org/officeDocument/2006/relationships/hyperlink" Id="rId155" Target="https://doi.org/10.1111/gcb.12955" TargetMode="External" /><Relationship Type="http://schemas.openxmlformats.org/officeDocument/2006/relationships/hyperlink" Id="rId137" Target="https://doi.org/10.1111/gcb.13208" TargetMode="External" /><Relationship Type="http://schemas.openxmlformats.org/officeDocument/2006/relationships/hyperlink" Id="rId102" Target="https://doi.org/10.1111/gcb.13410" TargetMode="External" /><Relationship Type="http://schemas.openxmlformats.org/officeDocument/2006/relationships/hyperlink" Id="rId108" Target="https://doi.org/10.1111/gcb.13535" TargetMode="External" /><Relationship Type="http://schemas.openxmlformats.org/officeDocument/2006/relationships/hyperlink" Id="rId266" Target="https://doi.org/10.1111/gcb.13572" TargetMode="External" /><Relationship Type="http://schemas.openxmlformats.org/officeDocument/2006/relationships/hyperlink" Id="rId252" Target="https://doi.org/10.1111/gcb.14120" TargetMode="External" /><Relationship Type="http://schemas.openxmlformats.org/officeDocument/2006/relationships/hyperlink" Id="rId190" Target="https://doi.org/10.1111/gcb.14273" TargetMode="External" /><Relationship Type="http://schemas.openxmlformats.org/officeDocument/2006/relationships/hyperlink" Id="rId159" Target="https://doi.org/10.1111/gcb.14561" TargetMode="External" /><Relationship Type="http://schemas.openxmlformats.org/officeDocument/2006/relationships/hyperlink" Id="rId282" Target="https://doi.org/10.1111/gcb.15057" TargetMode="External" /><Relationship Type="http://schemas.openxmlformats.org/officeDocument/2006/relationships/hyperlink" Id="rId292" Target="https://doi.org/10.1111/gcb.15092" TargetMode="External" /><Relationship Type="http://schemas.openxmlformats.org/officeDocument/2006/relationships/hyperlink" Id="rId82" Target="https://doi.org/10.1111/gcb.15491" TargetMode="External" /><Relationship Type="http://schemas.openxmlformats.org/officeDocument/2006/relationships/hyperlink" Id="rId186" Target="https://doi.org/10.1111/gcb.15548" TargetMode="External" /><Relationship Type="http://schemas.openxmlformats.org/officeDocument/2006/relationships/hyperlink" Id="rId209" Target="https://doi.org/10.1111/j.1365-2486.2010.02222.x" TargetMode="External" /><Relationship Type="http://schemas.openxmlformats.org/officeDocument/2006/relationships/hyperlink" Id="rId284" Target="https://doi.org/10.1111/j.1467-9868.2010.00749.x" TargetMode="External" /><Relationship Type="http://schemas.openxmlformats.org/officeDocument/2006/relationships/hyperlink" Id="rId226" Target="https://doi.org/10.1111/j.1469-8137.2007.02235.x" TargetMode="External" /><Relationship Type="http://schemas.openxmlformats.org/officeDocument/2006/relationships/hyperlink" Id="rId205" Target="https://doi.org/10.1111/j.1600-0587.2013.00205.x" TargetMode="External" /><Relationship Type="http://schemas.openxmlformats.org/officeDocument/2006/relationships/hyperlink" Id="rId200" Target="https://doi.org/10.1111/nph.14633" TargetMode="External" /><Relationship Type="http://schemas.openxmlformats.org/officeDocument/2006/relationships/hyperlink" Id="rId178" Target="https://doi.org/10.1111/nph.15668" TargetMode="External" /><Relationship Type="http://schemas.openxmlformats.org/officeDocument/2006/relationships/hyperlink" Id="rId165" Target="https://doi.org/10.1111/nph.15906" TargetMode="External" /><Relationship Type="http://schemas.openxmlformats.org/officeDocument/2006/relationships/hyperlink" Id="rId276" Target="https://doi.org/10.1111/nph.16866" TargetMode="External" /><Relationship Type="http://schemas.openxmlformats.org/officeDocument/2006/relationships/hyperlink" Id="rId198" Target="https://doi.org/10.1111/nph.16996" TargetMode="External" /><Relationship Type="http://schemas.openxmlformats.org/officeDocument/2006/relationships/hyperlink" Id="rId78" Target="https://doi.org/10.1126/sciadv.aat4313" TargetMode="External" /><Relationship Type="http://schemas.openxmlformats.org/officeDocument/2006/relationships/hyperlink" Id="rId106" Target="https://doi.org/10.1126/science.1197175" TargetMode="External" /><Relationship Type="http://schemas.openxmlformats.org/officeDocument/2006/relationships/hyperlink" Id="rId196" Target="https://doi.org/10.1126/science.aaz9463" TargetMode="External" /><Relationship Type="http://schemas.openxmlformats.org/officeDocument/2006/relationships/hyperlink" Id="rId104" Target="https://doi.org/10.1139/cjfr-2018-0206" TargetMode="External" /><Relationship Type="http://schemas.openxmlformats.org/officeDocument/2006/relationships/hyperlink" Id="rId182" Target="https://doi.org/10.1139/x89-102" TargetMode="External" /><Relationship Type="http://schemas.openxmlformats.org/officeDocument/2006/relationships/hyperlink" Id="rId114" Target="https://doi.org/10.1177/095968369700700314" TargetMode="External" /><Relationship Type="http://schemas.openxmlformats.org/officeDocument/2006/relationships/hyperlink" Id="rId232" Target="https://doi.org/10.1186/s40663-018-0133-3" TargetMode="External" /><Relationship Type="http://schemas.openxmlformats.org/officeDocument/2006/relationships/hyperlink" Id="rId218" Target="https://doi.org/10.1186/s40663-018-0139-x" TargetMode="External" /><Relationship Type="http://schemas.openxmlformats.org/officeDocument/2006/relationships/hyperlink" Id="rId286" Target="https://doi.org/10.1191/095968399667128516" TargetMode="External" /><Relationship Type="http://schemas.openxmlformats.org/officeDocument/2006/relationships/hyperlink" Id="rId272" Target="https://doi.org/10.1890/0012-9615(2006)076[0549:HCGEDW]2.0.CO;2" TargetMode="External" /><Relationship Type="http://schemas.openxmlformats.org/officeDocument/2006/relationships/hyperlink" Id="rId94" Target="https://doi.org/10.1890/13-0010.1" TargetMode="External" /><Relationship Type="http://schemas.openxmlformats.org/officeDocument/2006/relationships/hyperlink" Id="rId150" Target="https://doi.org/10.1890/13-0070.1" TargetMode="External" /><Relationship Type="http://schemas.openxmlformats.org/officeDocument/2006/relationships/hyperlink" Id="rId153" Target="https://doi.org/10.2307/1937545" TargetMode="External" /><Relationship Type="http://schemas.openxmlformats.org/officeDocument/2006/relationships/hyperlink" Id="rId184" Target="https://doi.org/10.2307/1941026" TargetMode="External" /><Relationship Type="http://schemas.openxmlformats.org/officeDocument/2006/relationships/hyperlink" Id="rId86"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59"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2" Target="https://waterdata.usgs.gov/nwis/uv/?site_no=06461500&amp;agency_cd=USGS&amp;referred_module=sw" TargetMode="External" /><Relationship Type="http://schemas.openxmlformats.org/officeDocument/2006/relationships/hyperlink" Id="rId88" Target="https://www.ncdc.noaa.gov/paleo-search/study/31995" TargetMode="External" /><Relationship Type="http://schemas.openxmlformats.org/officeDocument/2006/relationships/hyperlink" Id="rId90" Target="https://www.ncdc.noaa.gov/paleo-search/study/31996" TargetMode="External" /><Relationship Type="http://schemas.openxmlformats.org/officeDocument/2006/relationships/hyperlink" Id="rId92" Target="https://www.ncdc.noaa.gov/paleo-search/study/31997" TargetMode="External" /><Relationship Type="http://schemas.openxmlformats.org/officeDocument/2006/relationships/hyperlink" Id="rId29"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40" Target="https://doi.org/10.1002/2016JG003528" TargetMode="External" /><Relationship Type="http://schemas.openxmlformats.org/officeDocument/2006/relationships/hyperlink" Id="rId74" Target="https://doi.org/10.1002/ece3.1532" TargetMode="External" /><Relationship Type="http://schemas.openxmlformats.org/officeDocument/2006/relationships/hyperlink" Id="rId254" Target="https://doi.org/10.1002/ecm.1272" TargetMode="External" /><Relationship Type="http://schemas.openxmlformats.org/officeDocument/2006/relationships/hyperlink" Id="rId133" Target="https://doi.org/10.1002/ecm.1423" TargetMode="External" /><Relationship Type="http://schemas.openxmlformats.org/officeDocument/2006/relationships/hyperlink" Id="rId127" Target="https://doi.org/10.1002/ecs2.1454" TargetMode="External" /><Relationship Type="http://schemas.openxmlformats.org/officeDocument/2006/relationships/hyperlink" Id="rId142" Target="https://doi.org/10.1002/ecs2.1847" TargetMode="External" /><Relationship Type="http://schemas.openxmlformats.org/officeDocument/2006/relationships/hyperlink" Id="rId131" Target="https://doi.org/10.1002/ecs2.1889" TargetMode="External" /><Relationship Type="http://schemas.openxmlformats.org/officeDocument/2006/relationships/hyperlink" Id="rId224" Target="https://doi.org/10.1002/ecy.3264" TargetMode="External" /><Relationship Type="http://schemas.openxmlformats.org/officeDocument/2006/relationships/hyperlink" Id="rId258" Target="https://doi.org/10.1002/joc.2117" TargetMode="External" /><Relationship Type="http://schemas.openxmlformats.org/officeDocument/2006/relationships/hyperlink" Id="rId161" Target="https://doi.org/10.1002/joc.3711" TargetMode="External" /><Relationship Type="http://schemas.openxmlformats.org/officeDocument/2006/relationships/hyperlink" Id="rId66" Target="https://doi.org/10.1007/978-3-319-61669-8" TargetMode="External" /><Relationship Type="http://schemas.openxmlformats.org/officeDocument/2006/relationships/hyperlink" Id="rId256" Target="https://doi.org/10.1007/978-94-007-1242-3_2" TargetMode="External" /><Relationship Type="http://schemas.openxmlformats.org/officeDocument/2006/relationships/hyperlink" Id="rId270" Target="https://doi.org/10.1007/s00442-013-2846-x" TargetMode="External" /><Relationship Type="http://schemas.openxmlformats.org/officeDocument/2006/relationships/hyperlink" Id="rId64" Target="https://doi.org/10.1007/s00442-017-3879-3" TargetMode="External" /><Relationship Type="http://schemas.openxmlformats.org/officeDocument/2006/relationships/hyperlink" Id="rId228" Target="https://doi.org/10.1007/s00468-010-0480-3" TargetMode="External" /><Relationship Type="http://schemas.openxmlformats.org/officeDocument/2006/relationships/hyperlink" Id="rId260" Target="https://doi.org/10.1007/s00468-018-1767-z" TargetMode="External" /><Relationship Type="http://schemas.openxmlformats.org/officeDocument/2006/relationships/hyperlink" Id="rId146" Target="https://doi.org/10.1007/s10021-020-00501-y" TargetMode="External" /><Relationship Type="http://schemas.openxmlformats.org/officeDocument/2006/relationships/hyperlink" Id="rId157" Target="https://doi.org/10.1007/s10342-016-0982-7" TargetMode="External" /><Relationship Type="http://schemas.openxmlformats.org/officeDocument/2006/relationships/hyperlink" Id="rId194" Target="https://doi.org/10.1007/s10584-016-1720-3" TargetMode="External" /><Relationship Type="http://schemas.openxmlformats.org/officeDocument/2006/relationships/hyperlink" Id="rId144" Target="https://doi.org/10.1007/s10584-020-02868-2" TargetMode="External" /><Relationship Type="http://schemas.openxmlformats.org/officeDocument/2006/relationships/hyperlink" Id="rId248" Target="https://doi.org/10.1007/s11258-007-9345-2" TargetMode="External" /><Relationship Type="http://schemas.openxmlformats.org/officeDocument/2006/relationships/hyperlink" Id="rId278" Target="https://doi.org/10.1007/s11676-019-01020-w" TargetMode="External" /><Relationship Type="http://schemas.openxmlformats.org/officeDocument/2006/relationships/hyperlink" Id="rId140" Target="https://doi.org/10.1016/S0065-2504(08)60158-0" TargetMode="External" /><Relationship Type="http://schemas.openxmlformats.org/officeDocument/2006/relationships/hyperlink" Id="rId110" Target="https://doi.org/10.1016/S0378-1127(98)00242-4" TargetMode="External" /><Relationship Type="http://schemas.openxmlformats.org/officeDocument/2006/relationships/hyperlink" Id="rId262" Target="https://doi.org/10.1016/j.agrformet.2017.07.015" TargetMode="External" /><Relationship Type="http://schemas.openxmlformats.org/officeDocument/2006/relationships/hyperlink" Id="rId116" Target="https://doi.org/10.1016/j.biocon.2020.108907" TargetMode="External" /><Relationship Type="http://schemas.openxmlformats.org/officeDocument/2006/relationships/hyperlink" Id="rId202" Target="https://doi.org/10.1016/j.cageo.2011.01.013" TargetMode="External" /><Relationship Type="http://schemas.openxmlformats.org/officeDocument/2006/relationships/hyperlink" Id="rId288" Target="https://doi.org/10.1016/j.dendro.2012.08.001" TargetMode="External" /><Relationship Type="http://schemas.openxmlformats.org/officeDocument/2006/relationships/hyperlink" Id="rId220" Target="https://doi.org/10.1016/j.dendro.2020.125678" TargetMode="External" /><Relationship Type="http://schemas.openxmlformats.org/officeDocument/2006/relationships/hyperlink" Id="rId129" Target="https://doi.org/10.1016/j.foreco.2008.10.014" TargetMode="External" /><Relationship Type="http://schemas.openxmlformats.org/officeDocument/2006/relationships/hyperlink" Id="rId274" Target="https://doi.org/10.1016/j.foreco.2009.03.007" TargetMode="External" /><Relationship Type="http://schemas.openxmlformats.org/officeDocument/2006/relationships/hyperlink" Id="rId188" Target="https://doi.org/10.1016/j.foreco.2009.03.009" TargetMode="External" /><Relationship Type="http://schemas.openxmlformats.org/officeDocument/2006/relationships/hyperlink" Id="rId118" Target="https://doi.org/10.1016/j.foreco.2009.08.009" TargetMode="External" /><Relationship Type="http://schemas.openxmlformats.org/officeDocument/2006/relationships/hyperlink" Id="rId238" Target="https://doi.org/10.1016/j.foreco.2009.12.003" TargetMode="External" /><Relationship Type="http://schemas.openxmlformats.org/officeDocument/2006/relationships/hyperlink" Id="rId230" Target="https://doi.org/10.1016/j.foreco.2015.08.034" TargetMode="External" /><Relationship Type="http://schemas.openxmlformats.org/officeDocument/2006/relationships/hyperlink" Id="rId236" Target="https://doi.org/10.1016/j.foreco.2020.118688" TargetMode="External" /><Relationship Type="http://schemas.openxmlformats.org/officeDocument/2006/relationships/hyperlink" Id="rId135" Target="https://doi.org/10.1016/j.foreco.2020.118717" TargetMode="External" /><Relationship Type="http://schemas.openxmlformats.org/officeDocument/2006/relationships/hyperlink" Id="rId76" Target="https://doi.org/10.1016/j.quascirev.2018.07.009" TargetMode="External" /><Relationship Type="http://schemas.openxmlformats.org/officeDocument/2006/relationships/hyperlink" Id="rId250" Target="https://doi.org/10.1016/j.scitotenv.2020.140288" TargetMode="External" /><Relationship Type="http://schemas.openxmlformats.org/officeDocument/2006/relationships/hyperlink" Id="rId96" Target="https://doi.org/10.1016/j.tplants.2012.08.005" TargetMode="External" /><Relationship Type="http://schemas.openxmlformats.org/officeDocument/2006/relationships/hyperlink" Id="rId290" Target="https://doi.org/10.1016/j.tplants.2013.05.006" TargetMode="External" /><Relationship Type="http://schemas.openxmlformats.org/officeDocument/2006/relationships/hyperlink" Id="rId62" Target="https://doi.org/10.1017/qua.2019.33" TargetMode="External" /><Relationship Type="http://schemas.openxmlformats.org/officeDocument/2006/relationships/hyperlink" Id="rId100" Target="https://doi.org/10.1029/2011GB004143" TargetMode="External" /><Relationship Type="http://schemas.openxmlformats.org/officeDocument/2006/relationships/hyperlink" Id="rId167" Target="https://doi.org/10.1029/2018JG004573" TargetMode="External" /><Relationship Type="http://schemas.openxmlformats.org/officeDocument/2006/relationships/hyperlink" Id="rId192" Target="https://doi.org/10.1029/2019JG005298" TargetMode="External" /><Relationship Type="http://schemas.openxmlformats.org/officeDocument/2006/relationships/hyperlink" Id="rId243" Target="https://doi.org/10.1038/nature12914" TargetMode="External" /><Relationship Type="http://schemas.openxmlformats.org/officeDocument/2006/relationships/hyperlink" Id="rId280" Target="https://doi.org/10.1038/nclimate1693" TargetMode="External" /><Relationship Type="http://schemas.openxmlformats.org/officeDocument/2006/relationships/hyperlink" Id="rId172" Target="https://doi.org/10.1038/nclimate2253" TargetMode="External" /><Relationship Type="http://schemas.openxmlformats.org/officeDocument/2006/relationships/hyperlink" Id="rId211" Target="https://doi.org/10.1038/nclimate3114" TargetMode="External" /><Relationship Type="http://schemas.openxmlformats.org/officeDocument/2006/relationships/hyperlink" Id="rId268" Target="https://doi.org/10.1038/ngeo2313" TargetMode="External" /><Relationship Type="http://schemas.openxmlformats.org/officeDocument/2006/relationships/hyperlink" Id="rId84" Target="https://doi.org/10.1038/nplants.2015.139" TargetMode="External" /><Relationship Type="http://schemas.openxmlformats.org/officeDocument/2006/relationships/hyperlink" Id="rId174" Target="https://doi.org/10.1038/s41467-018-07800-y" TargetMode="External" /><Relationship Type="http://schemas.openxmlformats.org/officeDocument/2006/relationships/hyperlink" Id="rId123" Target="https://doi.org/10.1038/s41467-020-14300-5" TargetMode="External" /><Relationship Type="http://schemas.openxmlformats.org/officeDocument/2006/relationships/hyperlink" Id="rId112" Target="https://doi.org/10.1038/s41467-020-19187-w" TargetMode="External" /><Relationship Type="http://schemas.openxmlformats.org/officeDocument/2006/relationships/hyperlink" Id="rId169" Target="https://doi.org/10.1038/s41586-021-03325-5" TargetMode="External" /><Relationship Type="http://schemas.openxmlformats.org/officeDocument/2006/relationships/hyperlink" Id="rId163" Target="https://doi.org/10.1038/s41597-020-0453-3" TargetMode="External" /><Relationship Type="http://schemas.openxmlformats.org/officeDocument/2006/relationships/hyperlink" Id="rId125" Target="https://doi.org/10.1038/s41598-020-73733-6" TargetMode="External" /><Relationship Type="http://schemas.openxmlformats.org/officeDocument/2006/relationships/hyperlink" Id="rId180" Target="https://doi.org/10.1038/srep46158" TargetMode="External" /><Relationship Type="http://schemas.openxmlformats.org/officeDocument/2006/relationships/hyperlink" Id="rId148" Target="https://doi.org/10.1073/pnas.1610156113" TargetMode="External" /><Relationship Type="http://schemas.openxmlformats.org/officeDocument/2006/relationships/hyperlink" Id="rId98" Target="https://doi.org/10.1078/1125-7865-00017" TargetMode="External" /><Relationship Type="http://schemas.openxmlformats.org/officeDocument/2006/relationships/hyperlink" Id="rId246" Target="https://doi.org/10.1088/1748-9326/11/11/114007" TargetMode="External" /><Relationship Type="http://schemas.openxmlformats.org/officeDocument/2006/relationships/hyperlink" Id="rId176"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34" Target="https://doi.org/10.1111/1365-2435.12775" TargetMode="External" /><Relationship Type="http://schemas.openxmlformats.org/officeDocument/2006/relationships/hyperlink" Id="rId120" Target="https://doi.org/10.1111/1365-2745.13569" TargetMode="External" /><Relationship Type="http://schemas.openxmlformats.org/officeDocument/2006/relationships/hyperlink" Id="rId264" Target="https://doi.org/10.1111/2041-210X.12590" TargetMode="External" /><Relationship Type="http://schemas.openxmlformats.org/officeDocument/2006/relationships/hyperlink" Id="rId222" Target="https://doi.org/10.1111/2041-210X.12753" TargetMode="External" /><Relationship Type="http://schemas.openxmlformats.org/officeDocument/2006/relationships/hyperlink" Id="rId80" Target="https://doi.org/10.1111/gcb.12349" TargetMode="External" /><Relationship Type="http://schemas.openxmlformats.org/officeDocument/2006/relationships/hyperlink" Id="rId207"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14" Target="https://doi.org/10.1111/gcb.12826" TargetMode="External" /><Relationship Type="http://schemas.openxmlformats.org/officeDocument/2006/relationships/hyperlink" Id="rId155" Target="https://doi.org/10.1111/gcb.12955" TargetMode="External" /><Relationship Type="http://schemas.openxmlformats.org/officeDocument/2006/relationships/hyperlink" Id="rId137" Target="https://doi.org/10.1111/gcb.13208" TargetMode="External" /><Relationship Type="http://schemas.openxmlformats.org/officeDocument/2006/relationships/hyperlink" Id="rId102" Target="https://doi.org/10.1111/gcb.13410" TargetMode="External" /><Relationship Type="http://schemas.openxmlformats.org/officeDocument/2006/relationships/hyperlink" Id="rId108" Target="https://doi.org/10.1111/gcb.13535" TargetMode="External" /><Relationship Type="http://schemas.openxmlformats.org/officeDocument/2006/relationships/hyperlink" Id="rId266" Target="https://doi.org/10.1111/gcb.13572" TargetMode="External" /><Relationship Type="http://schemas.openxmlformats.org/officeDocument/2006/relationships/hyperlink" Id="rId252" Target="https://doi.org/10.1111/gcb.14120" TargetMode="External" /><Relationship Type="http://schemas.openxmlformats.org/officeDocument/2006/relationships/hyperlink" Id="rId190" Target="https://doi.org/10.1111/gcb.14273" TargetMode="External" /><Relationship Type="http://schemas.openxmlformats.org/officeDocument/2006/relationships/hyperlink" Id="rId159" Target="https://doi.org/10.1111/gcb.14561" TargetMode="External" /><Relationship Type="http://schemas.openxmlformats.org/officeDocument/2006/relationships/hyperlink" Id="rId282" Target="https://doi.org/10.1111/gcb.15057" TargetMode="External" /><Relationship Type="http://schemas.openxmlformats.org/officeDocument/2006/relationships/hyperlink" Id="rId292" Target="https://doi.org/10.1111/gcb.15092" TargetMode="External" /><Relationship Type="http://schemas.openxmlformats.org/officeDocument/2006/relationships/hyperlink" Id="rId82" Target="https://doi.org/10.1111/gcb.15491" TargetMode="External" /><Relationship Type="http://schemas.openxmlformats.org/officeDocument/2006/relationships/hyperlink" Id="rId186" Target="https://doi.org/10.1111/gcb.15548" TargetMode="External" /><Relationship Type="http://schemas.openxmlformats.org/officeDocument/2006/relationships/hyperlink" Id="rId209" Target="https://doi.org/10.1111/j.1365-2486.2010.02222.x" TargetMode="External" /><Relationship Type="http://schemas.openxmlformats.org/officeDocument/2006/relationships/hyperlink" Id="rId284" Target="https://doi.org/10.1111/j.1467-9868.2010.00749.x" TargetMode="External" /><Relationship Type="http://schemas.openxmlformats.org/officeDocument/2006/relationships/hyperlink" Id="rId226" Target="https://doi.org/10.1111/j.1469-8137.2007.02235.x" TargetMode="External" /><Relationship Type="http://schemas.openxmlformats.org/officeDocument/2006/relationships/hyperlink" Id="rId205" Target="https://doi.org/10.1111/j.1600-0587.2013.00205.x" TargetMode="External" /><Relationship Type="http://schemas.openxmlformats.org/officeDocument/2006/relationships/hyperlink" Id="rId200" Target="https://doi.org/10.1111/nph.14633" TargetMode="External" /><Relationship Type="http://schemas.openxmlformats.org/officeDocument/2006/relationships/hyperlink" Id="rId178" Target="https://doi.org/10.1111/nph.15668" TargetMode="External" /><Relationship Type="http://schemas.openxmlformats.org/officeDocument/2006/relationships/hyperlink" Id="rId165" Target="https://doi.org/10.1111/nph.15906" TargetMode="External" /><Relationship Type="http://schemas.openxmlformats.org/officeDocument/2006/relationships/hyperlink" Id="rId276" Target="https://doi.org/10.1111/nph.16866" TargetMode="External" /><Relationship Type="http://schemas.openxmlformats.org/officeDocument/2006/relationships/hyperlink" Id="rId198" Target="https://doi.org/10.1111/nph.16996" TargetMode="External" /><Relationship Type="http://schemas.openxmlformats.org/officeDocument/2006/relationships/hyperlink" Id="rId78" Target="https://doi.org/10.1126/sciadv.aat4313" TargetMode="External" /><Relationship Type="http://schemas.openxmlformats.org/officeDocument/2006/relationships/hyperlink" Id="rId106" Target="https://doi.org/10.1126/science.1197175" TargetMode="External" /><Relationship Type="http://schemas.openxmlformats.org/officeDocument/2006/relationships/hyperlink" Id="rId196" Target="https://doi.org/10.1126/science.aaz9463" TargetMode="External" /><Relationship Type="http://schemas.openxmlformats.org/officeDocument/2006/relationships/hyperlink" Id="rId104" Target="https://doi.org/10.1139/cjfr-2018-0206" TargetMode="External" /><Relationship Type="http://schemas.openxmlformats.org/officeDocument/2006/relationships/hyperlink" Id="rId182" Target="https://doi.org/10.1139/x89-102" TargetMode="External" /><Relationship Type="http://schemas.openxmlformats.org/officeDocument/2006/relationships/hyperlink" Id="rId114" Target="https://doi.org/10.1177/095968369700700314" TargetMode="External" /><Relationship Type="http://schemas.openxmlformats.org/officeDocument/2006/relationships/hyperlink" Id="rId232" Target="https://doi.org/10.1186/s40663-018-0133-3" TargetMode="External" /><Relationship Type="http://schemas.openxmlformats.org/officeDocument/2006/relationships/hyperlink" Id="rId218" Target="https://doi.org/10.1186/s40663-018-0139-x" TargetMode="External" /><Relationship Type="http://schemas.openxmlformats.org/officeDocument/2006/relationships/hyperlink" Id="rId286" Target="https://doi.org/10.1191/095968399667128516" TargetMode="External" /><Relationship Type="http://schemas.openxmlformats.org/officeDocument/2006/relationships/hyperlink" Id="rId272" Target="https://doi.org/10.1890/0012-9615(2006)076[0549:HCGEDW]2.0.CO;2" TargetMode="External" /><Relationship Type="http://schemas.openxmlformats.org/officeDocument/2006/relationships/hyperlink" Id="rId94" Target="https://doi.org/10.1890/13-0010.1" TargetMode="External" /><Relationship Type="http://schemas.openxmlformats.org/officeDocument/2006/relationships/hyperlink" Id="rId150" Target="https://doi.org/10.1890/13-0070.1" TargetMode="External" /><Relationship Type="http://schemas.openxmlformats.org/officeDocument/2006/relationships/hyperlink" Id="rId153" Target="https://doi.org/10.2307/1937545" TargetMode="External" /><Relationship Type="http://schemas.openxmlformats.org/officeDocument/2006/relationships/hyperlink" Id="rId184" Target="https://doi.org/10.2307/1941026" TargetMode="External" /><Relationship Type="http://schemas.openxmlformats.org/officeDocument/2006/relationships/hyperlink" Id="rId86"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59"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2" Target="https://waterdata.usgs.gov/nwis/uv/?site_no=06461500&amp;agency_cd=USGS&amp;referred_module=sw" TargetMode="External" /><Relationship Type="http://schemas.openxmlformats.org/officeDocument/2006/relationships/hyperlink" Id="rId88" Target="https://www.ncdc.noaa.gov/paleo-search/study/31995" TargetMode="External" /><Relationship Type="http://schemas.openxmlformats.org/officeDocument/2006/relationships/hyperlink" Id="rId90" Target="https://www.ncdc.noaa.gov/paleo-search/study/31996" TargetMode="External" /><Relationship Type="http://schemas.openxmlformats.org/officeDocument/2006/relationships/hyperlink" Id="rId92" Target="https://www.ncdc.noaa.gov/paleo-search/study/31997" TargetMode="External" /><Relationship Type="http://schemas.openxmlformats.org/officeDocument/2006/relationships/hyperlink" Id="rId29"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2021-06-09T16:13:52Z</dcterms:created>
  <dcterms:modified xsi:type="dcterms:W3CDTF">2021-06-09T16:13:52Z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@alexander_potential_2019; @finzi_carbon_2020; @birch_birch_2020; @birch_birch_2020b; @birch_birch_2020c; @birch_birch_2020d</vt:lpwstr>
  </property>
  <property fmtid="{D5CDD505-2E9C-101B-9397-08002B2CF9AE}" pid="5" name="output">
    <vt:lpwstr/>
  </property>
</Properties>
</file>