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environmental drivers and their interactions with tree size.</w:t>
      </w:r>
      <w:r>
        <w:t xml:space="preserve"> </w:t>
      </w:r>
      <w:r>
        <w:t xml:space="preserve">Here, we develop and apply a new method to simultaneously model nonlinear effects of primary climate drivers, reconstructed tree diameter at breast height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concave-down responses in 63% of relationships.</w:t>
      </w:r>
      <w:r>
        <w:t xml:space="preserve"> </w:t>
      </w:r>
      <w:r>
        <w:t xml:space="preserve">Climate sensitivity commonly varied with DBH (44% of cases tested), with larger trees usually more sensitive.</w:t>
      </w:r>
      <w:r>
        <w:t xml:space="preserve"> </w:t>
      </w:r>
      <w:r>
        <w:t xml:space="preserve">Trends in ring width at small DBH were linked to the light environment under which trees established, but basal area or biomass increments consistently reached maxima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 including size-related variation in climate sensitivity</w:t>
      </w:r>
      <w:r>
        <w:t xml:space="preserve"> </w:t>
      </w:r>
      <w:r>
        <w:t xml:space="preserve">(e.g., Bennett et al., 2015; McGregor et al., 2021; Rollinson et al., 2021)</w:t>
      </w:r>
      <w:r>
        <w:t xml:space="preserve"> </w:t>
      </w:r>
      <w:r>
        <w:t xml:space="preserve">– 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(Cook, 1985; 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result in a limited potential of a contemporary set of tree cores to represent the growth history of a population</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reducing woody growth rates</w:t>
      </w:r>
      <w:r>
        <w:t xml:space="preserve"> </w:t>
      </w:r>
      <w:r>
        <w:t xml:space="preserve">(e.g., Zhang et al., 2015)</w:t>
      </w:r>
      <w:r>
        <w:t xml:space="preserve">.</w:t>
      </w:r>
      <w:r>
        <w:t xml:space="preserve"> </w:t>
      </w:r>
      <w:r>
        <w:t xml:space="preserve">Similarly, 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at breast height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without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100% (9/9 SSC) for models including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4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et al.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et al.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et al.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 T= mean monthly temperature; MAP= mean annual precipitation.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tbl>
      <w:tblPr>
        <w:tblStyle w:val="Table"/>
        <w:tblW w:type="pct" w:w="0.0"/>
        <w:tblLook w:firstRow="0" w:lastRow="0" w:firstColumn="0" w:lastColumn="0" w:noHBand="0" w:noVBand="0" w:val="0000"/>
      </w:tblPr>
      <w:tblGrid/>
      <w:tr>
        <w:tc>
          <w:p>
            <w:pPr>
              <w:pStyle w:val="Compact"/>
              <w:jc w:val="left"/>
            </w:pPr>
            <w:r>
              <w:t xml:space="preserve">nocite: |</w:t>
            </w:r>
          </w:p>
        </w:tc>
      </w:tr>
      <w:tr>
        <w:tc>
          <w:p>
            <w:pPr>
              <w:pStyle w:val="Compact"/>
              <w:jc w:val="left"/>
            </w:pPr>
            <w:r>
              <w:t xml:space="preserve">Vlam et al. (2014)</w:t>
            </w:r>
            <w:r>
              <w:t xml:space="preserve">;</w:t>
            </w:r>
            <w:r>
              <w:t xml:space="preserve"> </w:t>
            </w:r>
            <w:r>
              <w:t xml:space="preserve">Maxwell et al. (2016)</w:t>
            </w:r>
            <w:r>
              <w:t xml:space="preserve">;</w:t>
            </w:r>
            <w:r>
              <w:t xml:space="preserve"> </w:t>
            </w:r>
            <w:r>
              <w:t xml:space="preserve">Sniderhan &amp; Baltzer (2016)</w:t>
            </w:r>
            <w:r>
              <w:t xml:space="preserve">;</w:t>
            </w:r>
            <w:r>
              <w:t xml:space="preserve"> </w:t>
            </w:r>
            <w:r>
              <w:t xml:space="preserve">Alfaro-Sánchez et al. (2017)</w:t>
            </w:r>
            <w:r>
              <w:t xml:space="preserve">;</w:t>
            </w:r>
            <w:r>
              <w:t xml:space="preserve">Bourg et al. (2013)</w:t>
            </w:r>
            <w:r>
              <w:t xml:space="preserve">;</w:t>
            </w:r>
            <w:r>
              <w:t xml:space="preserve"> </w:t>
            </w:r>
            <w:r>
              <w:t xml:space="preserve">Helcoski et al. (2019)</w:t>
            </w:r>
            <w:r>
              <w:t xml:space="preserve"> </w:t>
            </w:r>
            <w:r>
              <w:t xml:space="preserve">(</w:t>
            </w:r>
            <w:r>
              <w:rPr>
                <w:bCs/>
                <w:b/>
              </w:rPr>
              <w:t xml:space="preserve">gonzalez-akre_scbi-forestgeoscbi-forestgeo-data_2020-1?</w:t>
            </w:r>
            <w:r>
              <w:t xml:space="preserve">)</w:t>
            </w:r>
            <w:r>
              <w:t xml:space="preserve">;</w:t>
            </w:r>
            <w:r>
              <w:t xml:space="preserve"> </w:t>
            </w:r>
            <w:r>
              <w:t xml:space="preserve">Bumann et al. (2019)</w:t>
            </w:r>
            <w:r>
              <w:t xml:space="preserve">;</w:t>
            </w:r>
            <w:r>
              <w:t xml:space="preserve"> </w:t>
            </w:r>
            <w:r>
              <w:t xml:space="preserve">Šamonil et al. (2013)</w:t>
            </w:r>
            <w:r>
              <w:t xml:space="preserve">;</w:t>
            </w:r>
            <w:r>
              <w:t xml:space="preserve"> </w:t>
            </w:r>
            <w:r>
              <w:t xml:space="preserve">Alexander et al. (2019)</w:t>
            </w:r>
            <w:r>
              <w:t xml:space="preserve">;</w:t>
            </w:r>
            <w:r>
              <w:t xml:space="preserve"> </w:t>
            </w:r>
            <w:r>
              <w:t xml:space="preserve">Finzi et al. (2020)</w:t>
            </w:r>
            <w:r>
              <w:t xml:space="preserve">;</w:t>
            </w:r>
            <w:r>
              <w:t xml:space="preserve"> </w:t>
            </w:r>
            <w:r>
              <w:t xml:space="preserve">Birch et al. (2020d)</w:t>
            </w:r>
            <w:r>
              <w:t xml:space="preserve">;</w:t>
            </w:r>
            <w:r>
              <w:t xml:space="preserve"> </w:t>
            </w:r>
            <w:r>
              <w:t xml:space="preserve">Birch et al. (2020a)</w:t>
            </w:r>
            <w:r>
              <w:t xml:space="preserve">;</w:t>
            </w:r>
            <w:r>
              <w:t xml:space="preserve"> </w:t>
            </w:r>
            <w:r>
              <w:t xml:space="preserve">Birch et al. (2020b)</w:t>
            </w:r>
            <w:r>
              <w:t xml:space="preserve">;</w:t>
            </w:r>
            <w:r>
              <w:t xml:space="preserve"> </w:t>
            </w:r>
            <w:r>
              <w:t xml:space="preserve">Birch et al. (2020c)</w:t>
            </w:r>
            <w:r>
              <w:t xml:space="preserve">;</w:t>
            </w:r>
            <w:r>
              <w:t xml:space="preserve"> </w:t>
            </w:r>
            <w:r>
              <w:t xml:space="preserve">Dye et al. (2016)</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when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w:t>
      </w:r>
      <w:r>
        <w:rPr>
          <w:iCs/>
          <w:i/>
        </w:rPr>
        <w:t xml:space="preserve">i.e.</w:t>
      </w:r>
      <w:r>
        <w:t xml:space="preserve">, back-calculated)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 relationship with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eneralized last squares (GLS) model is used to produce a combined model with the previously identified drivers, reconstructed diameter at breast height (DBH), and year. Example plots show raw data and partial effects of each variable from the best multivariate model for Pinus ponderosa P. Lawson &amp; C. Lawson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generalized last squares (GLS) model is used to produce a combined model with the previously identified drivers, reconstructed diameter at breast height (DBH), and year. Example plots show raw data and partial effects of each variable from the best multivariate model for</w:t>
      </w:r>
      <w:r>
        <w:t xml:space="preserve"> </w:t>
      </w:r>
      <w:r>
        <w:rPr>
          <w:iCs/>
          <w:i/>
        </w:rPr>
        <w:t xml:space="preserve">Pinus ponderosa</w:t>
      </w:r>
      <w:r>
        <w:t xml:space="preserve"> </w:t>
      </w:r>
      <w:r>
        <w:t xml:space="preserve">P. Lawson &amp; C. Lawson 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influential climate variable (</w:t>
      </w:r>
      <w:r>
        <w:rPr>
          <w:iCs/>
          <w:i/>
        </w:rPr>
        <w:t xml:space="preserve">i.e.</w:t>
      </w:r>
      <w:r>
        <w:t xml:space="preserve">, that most strongly correlated with annual growth)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Our application of the thin-plate regression splines acts similar to more traditional a priori detrending methods using a two-thirds spline commonly used in dendrochronology studies and results in similar predictor variable selection</w:t>
      </w:r>
      <w:r>
        <w:t xml:space="preserve"> </w:t>
      </w:r>
      <w:r>
        <w:t xml:space="preserve">(Appendix S4, Cook &amp; Peters, 1997; Rollinson et al., 2021)</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growth cessation of each annual ring (Table S1).</w:t>
      </w:r>
      <w:r>
        <w:t xml:space="preserve"> </w:t>
      </w:r>
      <w:r>
        <w:rPr>
          <w:iCs/>
          <w:i/>
        </w:rPr>
        <w:t xml:space="preserve">Climwin</w:t>
      </w:r>
      <w:r>
        <w:t xml:space="preserve"> </w:t>
      </w:r>
      <w:r>
        <w:t xml:space="preserve">runs all potential models to select the best fit (lowest Akaike information criterion corrected for small sample size, AICc), and does k-fold cross-validation in its computation of AICc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as candidate variables in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w:t>
      </w:r>
      <w:r>
        <w:t xml:space="preserve"> </w:t>
      </w:r>
      <w:r>
        <w:t xml:space="preserve">In all models, we included core identity as a random intercept and year as a continuous time covariate for the within-group correlation structure (function</w:t>
      </w:r>
      <w:r>
        <w:t xml:space="preserve"> </w:t>
      </w:r>
      <w:r>
        <w:rPr>
          <w:iCs/>
          <w:i/>
        </w:rPr>
        <w:t xml:space="preserve">corCAR1</w:t>
      </w:r>
      <w:r>
        <w:t xml:space="preserve">) to account for temporal autocorrelation (similar to how detrending would).</w:t>
      </w:r>
      <w:r>
        <w:t xml:space="preserve"> </w:t>
      </w:r>
      <w:r>
        <w:t xml:space="preserve">We will refer to this model as a generalized least squares (GLS) model (Fig. 1).</w:t>
      </w:r>
      <w:r>
        <w:t xml:space="preserve"> </w:t>
      </w:r>
      <w:r>
        <w:t xml:space="preserve">Within the GLS models, our response variables were raw, log-transformed growth estimates (as opposed to residuals): log[RW], log[BAI], or log[</w:t>
      </w:r>
      <m:oMath>
        <m:r>
          <m:t>Δ</m:t>
        </m:r>
      </m:oMath>
      <w:r>
        <w:t xml:space="preserve"> </w:t>
      </w:r>
      <w:r>
        <w:t xml:space="preserve">AGB].</w:t>
      </w:r>
      <w:r>
        <w:t xml:space="preserve"> </w:t>
      </w: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Our analysis code was programmed to remove any variable with a variance inflation factor &gt; 3, but none required removal.</w:t>
      </w:r>
    </w:p>
    <w:p>
      <w:pPr>
        <w:pStyle w:val="BodyText"/>
      </w:pPr>
      <w:r>
        <w:t xml:space="preserve">For each species independently, we ran GLS models including every possible combination of independent fixed-effect variables (</w:t>
      </w:r>
      <w:r>
        <w:rPr>
          <w:iCs/>
          <w:i/>
        </w:rPr>
        <w:t xml:space="preserve">i.e.</w:t>
      </w:r>
      <w:r>
        <w:t xml:space="preserve">, candidate climate drivers, DBH, and year),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responses to PPT,</w:t>
      </w:r>
      <w:r>
        <w:t xml:space="preserve"> </w:t>
      </w:r>
      <m:oMath>
        <m:sSub>
          <m:e>
            <m:r>
              <m:t>T</m:t>
            </m:r>
          </m:e>
          <m:sub>
            <m:r>
              <m:t>m</m:t>
            </m:r>
            <m:r>
              <m:t>a</m:t>
            </m:r>
            <m:r>
              <m:t>x</m:t>
            </m:r>
          </m:sub>
        </m:sSub>
      </m:oMath>
      <w:r>
        <w:t xml:space="preserve">, and DBH would look like this in</w:t>
      </w:r>
      <w:r>
        <w:t xml:space="preserve"> </w:t>
      </w:r>
      <w:r>
        <w:rPr>
          <w:iCs/>
          <w:i/>
        </w:rPr>
        <w:t xml:space="preserve">R</w:t>
      </w:r>
      <w:r>
        <w:t xml:space="preserve">:</w:t>
      </w:r>
    </w:p>
    <w:p>
      <w:pPr>
        <w:pStyle w:val="BodyText"/>
      </w:pPr>
      <w:r>
        <w:rPr>
          <w:iCs/>
          <w:i/>
        </w:rPr>
        <w:t xml:space="preserve">lme(log[RW] ~ PPT + I(PPT^2) +</w:t>
      </w:r>
      <w:r>
        <w:rPr>
          <w:iCs/>
          <w:i/>
        </w:rPr>
        <w:t xml:space="preserve"> </w:t>
      </w:r>
      <m:oMath>
        <m:sSub>
          <m:e>
            <m:r>
              <m:t>T</m:t>
            </m:r>
          </m:e>
          <m:sub>
            <m:r>
              <m:t>m</m:t>
            </m:r>
            <m:r>
              <m:t>a</m:t>
            </m:r>
            <m:r>
              <m:t>x</m:t>
            </m:r>
          </m:sub>
        </m:sSub>
      </m:oMath>
      <w:r>
        <w:rPr>
          <w:iCs/>
          <w:i/>
        </w:rPr>
        <w:t xml:space="preserve"> </w:t>
      </w:r>
      <w:r>
        <w:rPr>
          <w:iCs/>
          <w:i/>
        </w:rPr>
        <w:t xml:space="preserve">+ I(</w:t>
      </w:r>
      <m:oMath>
        <m:sSub>
          <m:e>
            <m:r>
              <m:t>T</m:t>
            </m:r>
          </m:e>
          <m:sub>
            <m:r>
              <m:t>m</m:t>
            </m:r>
            <m:r>
              <m:t>a</m:t>
            </m:r>
            <m:r>
              <m:t>x</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for one species at one site (all records after excluding cores as described above, and with no missing values).</w:t>
      </w:r>
      <w:r>
        <w:t xml:space="preserve"> </w:t>
      </w:r>
      <w:r>
        <w:t xml:space="preserve">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Mill. 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may reduce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AICc.</w:t>
      </w:r>
      <w:r>
        <w:t xml:space="preserve"> </w:t>
      </w:r>
      <w:r>
        <w:t xml:space="preserve">We did not run models of precipitation</w:t>
      </w:r>
      <w:r>
        <w:t xml:space="preserve"> </w:t>
      </w:r>
      <m:oMath>
        <m:r>
          <m:rPr>
            <m:sty m:val="p"/>
          </m:rPr>
          <m:t>×</m:t>
        </m:r>
      </m:oMath>
      <w:r>
        <w:t xml:space="preserve"> </w:t>
      </w:r>
      <w:r>
        <w:t xml:space="preserve">temperature, climate</w:t>
      </w:r>
      <w:r>
        <w:t xml:space="preserve"> </w:t>
      </w:r>
      <m:oMath>
        <m:r>
          <m:rPr>
            <m:sty m:val="p"/>
          </m:rPr>
          <m:t>×</m:t>
        </m:r>
      </m:oMath>
      <w:r>
        <w:t xml:space="preserve"> </w:t>
      </w:r>
      <w:r>
        <w:t xml:space="preserve">DBH + year, or climate</w:t>
      </w:r>
      <w:r>
        <w:t xml:space="preserve"> </w:t>
      </w:r>
      <m:oMath>
        <m:r>
          <m:rPr>
            <m:sty m:val="p"/>
          </m:rPr>
          <m:t>×</m:t>
        </m:r>
      </m:oMath>
      <w:r>
        <w:t xml:space="preserve"> </w:t>
      </w:r>
      <w:r>
        <w:t xml:space="preserve">year, which would be possible in the GLS model framework but would require additional statistical and conceptual validation beyond the scope of the current analysis.</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obtained using the two methods were correlated and rarely differed significantly from one another (Appendix S4; Figs.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species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refer to the start- and end-months of the window tested, expressed as months prior to current August, and cells across the lower diagonal indicate single-month tests (akin to panel a). Panels (b) and (c) give values of linear and quadratic terms for each seasonal window, and (d) gives the difference in Akaike information criterion for small sample sizes \DeltaAIC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eneralized least square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(species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refer to the start- and end-months of the window tested, expressed as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 difference in Akaike information criterion for small sample sizes</w:t>
      </w:r>
      <w:r>
        <w:t xml:space="preserve"> </w:t>
      </w:r>
      <m:oMath>
        <m:r>
          <m:t>Δ</m:t>
        </m:r>
      </m:oMath>
      <w:r>
        <w:t xml:space="preserve">AICc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generalized least squares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When a precipitation variable and a temperature variable (each selected using</w:t>
      </w:r>
      <w:r>
        <w:t xml:space="preserve"> </w:t>
      </w:r>
      <w:r>
        <w:rPr>
          <w:iCs/>
          <w:i/>
        </w:rPr>
        <w:t xml:space="preserve">climwin</w:t>
      </w:r>
      <w:r>
        <w:t xml:space="preserve">; e.g., Figs. 2, S6-S9), DBH, and calendar year were all included as candidate variables in the GLS models, the most common outcome was that all four were included in the top model and had statistically significant effects (p</w:t>
      </w:r>
      <w:r>
        <w:t xml:space="preserve"> </w:t>
      </w:r>
      <m:oMath>
        <m:r>
          <m:rPr>
            <m:sty m:val="p"/>
          </m:rPr>
          <m:t>≤</m:t>
        </m:r>
      </m:oMath>
      <w:r>
        <w:t xml:space="preserve"> </w:t>
      </w:r>
      <w:r>
        <w:t xml:space="preserve">0.05), regardless of the growth metric used (Fig. 3).</w:t>
      </w:r>
      <w:r>
        <w:t xml:space="preserve"> </w:t>
      </w:r>
      <w:r>
        <w:t xml:space="preserve">In general, DBH and calendar year explained more variation in growth rates than did climate, but their relative importance varied across growth metrics and sites (e.g., Figs. S10 - S13).</w:t>
      </w:r>
      <w:r>
        <w:t xml:space="preserve"> </w:t>
      </w:r>
      <w:r>
        <w:t xml:space="preserve">Climate responses were generally similar regardless of the other variables included,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contrast, effects of DBH and year often interacted such that the shape of the DBH response curve or its inclusion in the top model were frequently modified by the inclusion of calendar year (Fig. 3).</w:t>
      </w:r>
    </w:p>
    <w:p>
      <w:pPr>
        <w:pStyle w:val="CaptionedFigure"/>
      </w:pPr>
      <w:r>
        <w:drawing>
          <wp:inline>
            <wp:extent cx="5943600" cy="5629539"/>
            <wp:effectExtent b="0" l="0" r="0" t="0"/>
            <wp:docPr descr="Figure 3 | Summary of top models for ring width (RW) as a function of climate (water and temperature variables), diameter at breast height (DBH), and calendar year. Arrow shapes approximate responses detailed in Figs. 4, 6, and S16. Each symbol indicates one species, and species are ordered alphabetically within each site. Overlapping arrows for the same species indicate that the response shape changed when Year was included in the model. For species on which the effect of Year was tested, the presence of only an arrow representing models without Year indicates that the effect was not included in the top models with Year. Interactive effects of climate and DBH are not shown. BCNM through SC are codes for ten forested sites spanning 52 degrees latitude (Table 2); sites are ordered by descending mean annual temperature."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5629539"/>
                    </a:xfrm>
                    <a:prstGeom prst="rect">
                      <a:avLst/>
                    </a:prstGeom>
                    <a:noFill/>
                    <a:ln w="9525">
                      <a:noFill/>
                      <a:headEnd/>
                      <a:tailEnd/>
                    </a:ln>
                  </pic:spPr>
                </pic:pic>
              </a:graphicData>
            </a:graphic>
          </wp:inline>
        </w:drawing>
      </w:r>
    </w:p>
    <w:p>
      <w:pPr>
        <w:pStyle w:val="ImageCaption"/>
      </w:pPr>
      <w:r>
        <w:rPr>
          <w:bCs/>
          <w:b/>
        </w:rPr>
        <w:t xml:space="preserve">Figure 3 | Summary of top models for ring width (RW) as a function of climate (water and temperature variables), diameter at breast height (DBH), and calendar year</w:t>
      </w:r>
      <w:r>
        <w:t xml:space="preserve">. Arrow shapes approximate responses detailed in Figs. 4, 6, and S16. Each symbol indicates one species, and species are ordered alphabetically within each site. Overlapping arrows for the same species indicate that the response shape changed when</w:t>
      </w:r>
      <w:r>
        <w:t xml:space="preserve"> </w:t>
      </w:r>
      <w:r>
        <w:rPr>
          <w:iCs/>
          <w:i/>
        </w:rPr>
        <w:t xml:space="preserve">Year</w:t>
      </w:r>
      <w:r>
        <w:t xml:space="preserve"> </w:t>
      </w:r>
      <w:r>
        <w:t xml:space="preserve">was included in the model. For species on which the effect of</w:t>
      </w:r>
      <w:r>
        <w:t xml:space="preserve"> </w:t>
      </w:r>
      <w:r>
        <w:rPr>
          <w:iCs/>
          <w:i/>
        </w:rPr>
        <w:t xml:space="preserve">Year</w:t>
      </w:r>
      <w:r>
        <w:t xml:space="preserve"> </w:t>
      </w:r>
      <w:r>
        <w:t xml:space="preserve">was tested, the presence of only an arrow representing models without</w:t>
      </w:r>
      <w:r>
        <w:t xml:space="preserve"> </w:t>
      </w:r>
      <w:r>
        <w:rPr>
          <w:iCs/>
          <w:i/>
        </w:rPr>
        <w:t xml:space="preserve">Year</w:t>
      </w:r>
      <w:r>
        <w:t xml:space="preserve"> </w:t>
      </w:r>
      <w:r>
        <w:t xml:space="preserve">indicates that the effect was not included in the top models with</w:t>
      </w:r>
      <w:r>
        <w:t xml:space="preserve"> </w:t>
      </w:r>
      <w:r>
        <w:rPr>
          <w:iCs/>
          <w:i/>
        </w:rPr>
        <w:t xml:space="preserve">Year</w:t>
      </w:r>
      <w:r>
        <w:t xml:space="preserve">. Interactive effects of climate and DBH are not shown. BCNM through SC are codes for ten forested sites spanning 52 degrees latitude (Table 2); sites are ordered by descending mean annual temperature.</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 Juss. at HKK and</w:t>
      </w:r>
      <w:r>
        <w:t xml:space="preserve"> </w:t>
      </w:r>
      <w:r>
        <w:rPr>
          <w:iCs/>
          <w:i/>
        </w:rPr>
        <w:t xml:space="preserve">Betula papyrifera</w:t>
      </w:r>
      <w:r>
        <w:t xml:space="preserve"> </w:t>
      </w:r>
      <w:r>
        <w:t xml:space="preserve">Marshall 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ing width (RW) to climwin-selected variables in precipitation and temperature variable groups for 10 sites. Models presented here include only climate variables as fixed effects. Primary climate drivers are coded on the x-axes as the climate variable abbreviation followed by the range of months (p=previous year, c=current year) over which it is most influential. PPT = precipitation, PDF = precipitation day frequency, PET = potential evapotranspiration.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ring width (RW) to climwin-selected variables in precipitation and temperature variable groups for 10 sites.</w:t>
      </w:r>
      <w:r>
        <w:t xml:space="preserve"> </w:t>
      </w:r>
      <w:r>
        <w:t xml:space="preserve">Models presented here include only climate variables as fixed effects. Primary climate drivers are coded on the x-axes as the climate variable abbreviation followed by the range of months (p=previous year, c=current year) over which it is most influential. PPT = precipitation, PDF = precipitation day frequency, PET = potential evapotranspiration.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(L.) Carrière 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Britton 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(Mill.) Britton, Sterns &amp; Poggenb. 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iameter at breast height (DBH) interactions for three t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PPT = precipitation, PDF = precipitation day frequency, PET = potential evapotranspiration. Species authorities are given in Table S2."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diameter at breast height (DBH) interactions for three tree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PPT = precipitation, PDF = precipitation day frequency, PET = potential evapotranspiration. Species authorities are given in Table S2.</w:t>
      </w:r>
    </w:p>
    <w:bookmarkEnd w:id="48"/>
    <w:bookmarkEnd w:id="49"/>
    <w:bookmarkStart w:id="51"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with DBH for most species at all sites (Fig. 6).</w:t>
      </w:r>
      <w:r>
        <w:t xml:space="preserve"> </w:t>
      </w:r>
      <w:r>
        <w:t xml:space="preserve">Because the effects of calendar year could not be evaluated for all species (Fig. 3), the DBH trends described here refer to models without year.</w:t>
      </w:r>
      <w:r>
        <w:t xml:space="preserve"> </w:t>
      </w:r>
      <w:r>
        <w:t xml:space="preserve">Relationships between population-mean growth rate and DBH were best described by models with second-order terms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L. at HKK,</w:t>
      </w:r>
      <w:r>
        <w:t xml:space="preserve"> </w:t>
      </w:r>
      <w:r>
        <w:rPr>
          <w:iCs/>
          <w:i/>
        </w:rPr>
        <w:t xml:space="preserve">Populous tremuloides</w:t>
      </w:r>
      <w:r>
        <w:t xml:space="preserve"> </w:t>
      </w:r>
      <w:r>
        <w:t xml:space="preserve">Michx. 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 and universal for shade-tolerant species in models accounting for calendar year (Fig. 3).</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L. at HF), with a positive coefficient for DBH in 40 (exceptions: non-significant negative coefficients for</w:t>
      </w:r>
      <w:r>
        <w:t xml:space="preserve"> </w:t>
      </w:r>
      <w:r>
        <w:rPr>
          <w:iCs/>
          <w:i/>
        </w:rPr>
        <w:t xml:space="preserve">Pinus ponderosa</w:t>
      </w:r>
      <w:r>
        <w:t xml:space="preserve"> </w:t>
      </w:r>
      <w:r>
        <w:t xml:space="preserve">P. Lawson &amp; C. Lawson at LT and</w:t>
      </w:r>
      <w:r>
        <w:t xml:space="preserve"> </w:t>
      </w:r>
      <w:r>
        <w:rPr>
          <w:iCs/>
          <w:i/>
        </w:rPr>
        <w:t xml:space="preserve">Pinus longaeva</w:t>
      </w:r>
      <w:r>
        <w:t xml:space="preserve"> </w:t>
      </w:r>
      <w:r>
        <w:t xml:space="preserve">D.K. Bailey 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iameter at breast height (DBH): (a) ring width (RW), (b) basal area increment (BAI), (c) \Delta aboveground biomass (AGB). Models presented here include climate variables and DBH as fixed effects. Relationships for tree species in 10 sites (Table 2)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diameter at breast height (DBH): (a) ring width (RW), (b) basal area increment (BAI), (c)</w:t>
      </w:r>
      <w:r>
        <w:rPr>
          <w:bCs/>
          <w:b/>
        </w:rPr>
        <w:t xml:space="preserve"> </w:t>
      </w:r>
      <m:oMath>
        <m:r>
          <m:t>Δ</m:t>
        </m:r>
      </m:oMath>
      <w:r>
        <w:rPr>
          <w:bCs/>
          <w:b/>
        </w:rPr>
        <w:t xml:space="preserve"> </w:t>
      </w:r>
      <w:r>
        <w:rPr>
          <w:bCs/>
          <w:b/>
        </w:rPr>
        <w:t xml:space="preserve">aboveground biomass (AGB).</w:t>
      </w:r>
      <w:r>
        <w:t xml:space="preserve"> </w:t>
      </w:r>
      <w:r>
        <w:t xml:space="preserve">Models presented here include climate variables and DBH as fixed effects. Relationships for tree species in 10 sites (Table 2)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L. at ZOF,</w:t>
      </w:r>
      <w:r>
        <w:t xml:space="preserve"> </w:t>
      </w:r>
      <w:r>
        <w:rPr>
          <w:iCs/>
          <w:i/>
        </w:rPr>
        <w:t xml:space="preserve">Picea pungens</w:t>
      </w:r>
      <w:r>
        <w:t xml:space="preserve"> </w:t>
      </w:r>
      <w:r>
        <w:t xml:space="preserve">Engelm. and</w:t>
      </w:r>
      <w:r>
        <w:t xml:space="preserve"> </w:t>
      </w:r>
      <w:r>
        <w:rPr>
          <w:iCs/>
          <w:i/>
        </w:rPr>
        <w:t xml:space="preserve">Pinus flexilis</w:t>
      </w:r>
      <w:r>
        <w:t xml:space="preserve"> </w:t>
      </w:r>
      <w:r>
        <w:t xml:space="preserve">E. James 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 Juss. at HKK,</w:t>
      </w:r>
      <w:r>
        <w:t xml:space="preserve"> </w:t>
      </w:r>
      <w:r>
        <w:rPr>
          <w:iCs/>
          <w:i/>
        </w:rPr>
        <w:t xml:space="preserve">Pinus strobiformis</w:t>
      </w:r>
      <w:r>
        <w:t xml:space="preserve"> </w:t>
      </w:r>
      <w:r>
        <w:t xml:space="preserve">Engelm. at LT, and</w:t>
      </w:r>
      <w:r>
        <w:t xml:space="preserve"> </w:t>
      </w:r>
      <w:r>
        <w:rPr>
          <w:iCs/>
          <w:i/>
        </w:rPr>
        <w:t xml:space="preserve">Picea engelmannii</w:t>
      </w:r>
      <w:r>
        <w:t xml:space="preserve"> </w:t>
      </w:r>
      <w:r>
        <w:t xml:space="preserve">Engelm. 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sal area increment (BAI). Models presented here include climate variables, reconstructed diameter at breast height (DBH), and year as fixed effects for 10 sites (Table 2). For each tree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basal area increment (BAI).</w:t>
      </w:r>
      <w:r>
        <w:t xml:space="preserve"> </w:t>
      </w:r>
      <w:r>
        <w:t xml:space="preserve">Models presented here include climate variables, reconstructed diameter at breast height (DBH), and year as fixed effects for 10 sites (Table 2). For each tree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Figs. 3,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vapor pressure deficit,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population mean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on average RW declined with DBH for nearly half of light-demanding species, but most commonly RW initially increased across the lower end of the DBH range for shade-tolerant species (Table 1), particularly when the effects of calendar year were accounted for in the model (Fig. 3).</w:t>
      </w:r>
      <w:r>
        <w:t xml:space="preserve"> </w:t>
      </w:r>
      <w:r>
        <w:t xml:space="preserve">However, species shade tolerance alone did not explain variation in RW-DBH relationships; rather, we observed instances where, on average,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(Kurz) Craib at HKK,</w:t>
      </w:r>
      <w:r>
        <w:t xml:space="preserve"> </w:t>
      </w:r>
      <w:r>
        <w:rPr>
          <w:iCs/>
          <w:i/>
        </w:rPr>
        <w:t xml:space="preserve">Liriodendron tulipifera</w:t>
      </w:r>
      <w:r>
        <w:t xml:space="preserve"> </w:t>
      </w:r>
      <w:r>
        <w:t xml:space="preserve">L. at LDW).</w:t>
      </w:r>
      <w:r>
        <w:t xml:space="preserve"> </w:t>
      </w:r>
      <w:r>
        <w:t xml:space="preserve">These results imply that while species that typically grow in high-light conditions commonly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(e.g., a</w:t>
      </w:r>
      <w:r>
        <w:t xml:space="preserve"> </w:t>
      </w:r>
      <w:r>
        <w:t xml:space="preserve">“</w:t>
      </w:r>
      <w:r>
        <w:t xml:space="preserve">cross-sectional</w:t>
      </w:r>
      <w:r>
        <w:t xml:space="preserve">”</w:t>
      </w:r>
      <w:r>
        <w:t xml:space="preserve"> </w:t>
      </w:r>
      <w:r>
        <w:t xml:space="preserve">analysis of census data), average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r>
        <w:t xml:space="preserve"> </w:t>
      </w:r>
      <w:r>
        <w:t xml:space="preserve">Our finding that on average across populations, BAI and</w:t>
      </w:r>
      <w:r>
        <w:t xml:space="preserve"> </w:t>
      </w:r>
      <m:oMath>
        <m:r>
          <m:t>Δ</m:t>
        </m:r>
      </m:oMath>
      <w:r>
        <w:t xml:space="preserve">AGB generally saturate or decline with increasing DBH (Table 1, Fig. 6) contrasts with findings of cross-sectional analyses of forest census data showing that mean</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 consistent with the principle that individual-scale growth patterns and environmental responses do not necessarily match population- or stand-level average responses</w:t>
      </w:r>
      <w:r>
        <w:t xml:space="preserve"> </w:t>
      </w:r>
      <w:r>
        <w:t xml:space="preserve">(Clark et al., 2011, 2003)</w:t>
      </w:r>
      <w:r>
        <w:t xml:space="preserve">.</w:t>
      </w:r>
      <w:r>
        <w:t xml:space="preserve"> </w:t>
      </w:r>
      <w:r>
        <w:t xml:space="preserve">Declines in BAI and</w:t>
      </w:r>
      <w:r>
        <w:t xml:space="preserve"> </w:t>
      </w:r>
      <m:oMath>
        <m:r>
          <m:t>Δ</m:t>
        </m:r>
      </m:oMath>
      <w:r>
        <w:t xml:space="preserve">AGB at larger DBH may be in part attributable to increasing carbon allocation to functions other than woody growth, such as reproduction</w:t>
      </w:r>
      <w:r>
        <w:t xml:space="preserve"> </w:t>
      </w:r>
      <w:r>
        <w:t xml:space="preserve">(Thomas, 2011)</w:t>
      </w:r>
      <w:r>
        <w:t xml:space="preserve">, and possibly to physiological declines as trees age</w:t>
      </w:r>
      <w:r>
        <w:t xml:space="preserve"> </w:t>
      </w:r>
      <w:r>
        <w:t xml:space="preserve">(Forrester, 2021; Qiu et al., 2021)</w:t>
      </w:r>
      <w:r>
        <w:t xml:space="preserv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(e.g., branch production, Sillett et al., 2021,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Growth declines may also be linked to slowly changing environmental conditions (e.g., successional changes in stand structure, climate change).</w:t>
      </w:r>
      <w:r>
        <w:t xml:space="preserve"> </w:t>
      </w:r>
      <w:r>
        <w:t xml:space="preserve">Notably, inclusion of year in the GLS models reduced the frequency of RW declines with DBH (Fig. 3) and tended to reduce the magnitude of BAI and</w:t>
      </w:r>
      <w:r>
        <w:t xml:space="preserve"> </w:t>
      </w:r>
      <m:oMath>
        <m:r>
          <m:t>Δ</m:t>
        </m:r>
      </m:oMath>
      <w:r>
        <w:t xml:space="preserve">AGB declines at larger DBH (Figs. S11, S12), suggesting that some of the growth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may be competitive winners that had above-average growth rates within their cohorts</w:t>
      </w:r>
      <w:r>
        <w:t xml:space="preserve"> </w:t>
      </w:r>
      <w:r>
        <w:t xml:space="preserve">(Aubry-Kientz et al., 2015)</w:t>
      </w:r>
      <w:r>
        <w:t xml:space="preserve">, which would upwardly bias average growth rate estimates for early decades</w:t>
      </w:r>
      <w:r>
        <w:t xml:space="preserve"> </w:t>
      </w:r>
      <w:r>
        <w:t xml:space="preserve">(</w:t>
      </w:r>
      <w:r>
        <w:t xml:space="preserve">“juvenile selection effect,”</w:t>
      </w:r>
      <w:r>
        <w:t xml:space="preserve"> </w:t>
      </w:r>
      <w:r>
        <w:t xml:space="preserve">Groenendijk et al., 2015)</w:t>
      </w:r>
      <w:r>
        <w:t xml:space="preserve">.</w:t>
      </w:r>
      <w:r>
        <w:t xml:space="preserve"> </w:t>
      </w:r>
      <w:r>
        <w:t xml:space="preserve">In contrast, the oldest age classes being dominated by trees with below-average growth rates</w:t>
      </w:r>
      <w:r>
        <w:t xml:space="preserve"> </w:t>
      </w:r>
      <w:r>
        <w:t xml:space="preserve">(e.g., Piovesan et al., 2019)</w:t>
      </w:r>
      <w:r>
        <w:t xml:space="preserve"> </w:t>
      </w:r>
      <w:r>
        <w:t xml:space="preserve">could downwardly bias average growth rate estimates for early decades</w:t>
      </w:r>
      <w:r>
        <w:t xml:space="preserve"> </w:t>
      </w:r>
      <w:r>
        <w:t xml:space="preserve">(</w:t>
      </w:r>
      <w:r>
        <w:t xml:space="preserve">“a slow-grower survivorship bias,”</w:t>
      </w:r>
      <w:r>
        <w:t xml:space="preserve"> </w:t>
      </w:r>
      <w:r>
        <w:t xml:space="preserve">Brienen et al., 2012; Duchesne et al., 2019)</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population-mean growth trends were universally negative, when significant (Table 1, Figs. 3,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population-mean growth trends were mixed (Table 1, Figs. 3, 7), probably reflecting some combination of successional changes, changing mortality rates,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Michx. 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population-mean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3, 4, 5).</w:t>
      </w:r>
      <w:r>
        <w:t xml:space="preserve"> </w:t>
      </w:r>
      <w:r>
        <w:t xml:space="preserve">Simultaneous evaluation of multiple drivers can improve analysis, understanding, and predictions of global change effects on tree growth and forest productivity.</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CP, and external collaborators.</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10.5281/zenodo.5484261).</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 seven of the sites (BCNM, SCBI, LDW, HF, NIO, LT, SC) have been submitted to The DendroEcological Network (DEN) database</w:t>
      </w:r>
      <w:r>
        <w:t xml:space="preserve"> </w:t>
      </w:r>
      <w:r>
        <w:t xml:space="preserve">(Rayback et al., 2020)</w:t>
      </w:r>
      <w:r>
        <w:t xml:space="preserve">.</w:t>
      </w:r>
    </w:p>
    <w:bookmarkEnd w:id="63"/>
    <w:bookmarkStart w:id="64" w:name="Supplementary"/>
    <w:p>
      <w:pPr>
        <w:pStyle w:val="Heading1"/>
      </w:pPr>
      <w:r>
        <w:t xml:space="preserve">Supplementary files</w:t>
      </w:r>
    </w:p>
    <w:p>
      <w:pPr>
        <w:pStyle w:val="FirstParagraph"/>
      </w:pPr>
      <w:r>
        <w:t xml:space="preserve">Appendix S1. Descriptions of sites included in this analysis</w:t>
      </w:r>
    </w:p>
    <w:p>
      <w:pPr>
        <w:pStyle w:val="BodyText"/>
      </w:pPr>
      <w:r>
        <w:t xml:space="preserve">Appendix S2. Methods for reconstruction of diameter breast height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Additional information on sites included in this analysis.</w:t>
      </w:r>
    </w:p>
    <w:p>
      <w:pPr>
        <w:pStyle w:val="BodyText"/>
      </w:pPr>
      <w:r>
        <w:t xml:space="preserve">Table S2. Tree species analyzed, their characteristics, and bark allometries applied.</w:t>
      </w:r>
    </w:p>
    <w:p>
      <w:pPr>
        <w:pStyle w:val="BodyText"/>
      </w:pPr>
      <w:r>
        <w:t xml:space="preserve">Table S3. Sampling details for tree species by site.</w:t>
      </w:r>
    </w:p>
    <w:p>
      <w:pPr>
        <w:pStyle w:val="BodyText"/>
      </w:pPr>
      <w:r>
        <w:t xml:space="preserve">Table S4. Allometric equations for tree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for Harvard Forest, MA, USA.</w:t>
      </w:r>
    </w:p>
    <w:p>
      <w:pPr>
        <w:pStyle w:val="BodyText"/>
      </w:pPr>
      <w:r>
        <w:t xml:space="preserve">Figure S6. Climwin output describing the strongest predictor of interannual variation in tree growth within the temperature variable group at Huai Kha Khaeng, Thailand.</w:t>
      </w:r>
    </w:p>
    <w:p>
      <w:pPr>
        <w:pStyle w:val="BodyText"/>
      </w:pPr>
      <w:r>
        <w:t xml:space="preserve">Figure S7. Climwin output describing the strongest predictor of interannual variation in tree growth within the water variable group at the Smithsonian Conservation Biology Institute (SCBI), VA, USA.</w:t>
      </w:r>
    </w:p>
    <w:p>
      <w:pPr>
        <w:pStyle w:val="BodyText"/>
      </w:pPr>
      <w:r>
        <w:t xml:space="preserve">Figure S8. Climwin output describing the strongest predictor of interannual variation in tree growth within the temperature variable group at the Smithsonian Conservation Biology Institute (SCBI), VA, USA.</w:t>
      </w:r>
    </w:p>
    <w:p>
      <w:pPr>
        <w:pStyle w:val="BodyText"/>
      </w:pPr>
      <w:r>
        <w:t xml:space="preserve">Figure S9. Climwin output describing the strongest predictor of interannual variation in tree growth within the water variable group at Harvard Forest, MA, USA.</w:t>
      </w:r>
    </w:p>
    <w:p>
      <w:pPr>
        <w:pStyle w:val="BodyText"/>
      </w:pPr>
      <w:r>
        <w:t xml:space="preserve">Figure S10. Best generalized least squares (GLS) models describing annual tree growth based on climate and diameter breast height (DBH) for Barro Colorado National Monument (BCNM), Panama.</w:t>
      </w:r>
    </w:p>
    <w:p>
      <w:pPr>
        <w:pStyle w:val="BodyText"/>
      </w:pPr>
      <w:r>
        <w:t xml:space="preserve">Figure S11. Best generalized least squares (GLS) models describing annual tree growth based on climate and diameter breast height (DBH) for Smithsonian Conservation Biology Institute (SCBI), VA, USA.</w:t>
      </w:r>
    </w:p>
    <w:p>
      <w:pPr>
        <w:pStyle w:val="BodyText"/>
      </w:pPr>
      <w:r>
        <w:t xml:space="preserve">Figure S12. Best generalized least squares (GLS) models describing annual tree growth based onclimate, diameter breast height (DBH), and year for Smithsonian Conservation Biology Institute (SCBI), VA, USA.</w:t>
      </w:r>
    </w:p>
    <w:p>
      <w:pPr>
        <w:pStyle w:val="BodyText"/>
      </w:pPr>
      <w:r>
        <w:t xml:space="preserve">Figure S13. Best generalized least squares (GLS) models describing annual tree growth based on climate, diameter breast height (DBH), and year for Little Tesuque, NM, USA.</w:t>
      </w:r>
    </w:p>
    <w:p>
      <w:pPr>
        <w:pStyle w:val="BodyText"/>
      </w:pPr>
      <w:r>
        <w:t xml:space="preserve">Figure S14. Interannual climate sensitivity of annual tree growth at Scotty Creek, NT, Canada before and after 1970.</w:t>
      </w:r>
    </w:p>
    <w:p>
      <w:pPr>
        <w:pStyle w:val="BodyText"/>
      </w:pPr>
      <w:r>
        <w:t xml:space="preserve">Figure S15. Significant climate - diameter breast height (DBH) interactions in generalized least squares (GLS) models describing interannual variation in ring width (RW) for tree species at 10 sites.</w:t>
      </w:r>
    </w:p>
    <w:p>
      <w:pPr>
        <w:pStyle w:val="BodyText"/>
      </w:pPr>
      <w:r>
        <w:t xml:space="preserve">Figure S16. Responses of annual growth, expressed as ring width (RW), (b) basal area increment (BAI), or (c) aboveground biomass (AGB) increase, to calendar year for 35 tree species at 10 sites.</w:t>
      </w:r>
    </w:p>
    <w:bookmarkEnd w:id="64"/>
    <w:bookmarkStart w:id="315" w:name="References"/>
    <w:p>
      <w:pPr>
        <w:pStyle w:val="Heading1"/>
      </w:pPr>
      <w:r>
        <w:t xml:space="preserve">References</w:t>
      </w:r>
    </w:p>
    <w:bookmarkStart w:id="314"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a"/>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ABBI</w:t>
      </w:r>
      <w:r>
        <w:t xml:space="preserve"> </w:t>
      </w:r>
      <w:r>
        <w:t xml:space="preserve">-</w:t>
      </w:r>
      <w:r>
        <w:t xml:space="preserve"> </w:t>
      </w:r>
      <w:r>
        <w:t xml:space="preserve">ITRDB UT545</w:t>
      </w:r>
      <w:r>
        <w:t xml:space="preserve">.</w:t>
      </w:r>
      <w:r>
        <w:t xml:space="preserve"> </w:t>
      </w:r>
      <w:r>
        <w:rPr>
          <w:iCs/>
          <w:i/>
        </w:rPr>
        <w:t xml:space="preserve">NOAA NCDC</w:t>
      </w:r>
      <w:r>
        <w:t xml:space="preserve">. https://doi.org/</w:t>
      </w:r>
      <w:hyperlink r:id="rId91">
        <w:r>
          <w:rPr>
            <w:rStyle w:val="Hyperlink"/>
          </w:rPr>
          <w:t xml:space="preserve">https://www.ncdc.noaa.gov/paleo-search/study/31994</w:t>
        </w:r>
      </w:hyperlink>
    </w:p>
    <w:bookmarkEnd w:id="92"/>
    <w:bookmarkStart w:id="94" w:name="ref-birch_birch_2020b"/>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3">
        <w:r>
          <w:rPr>
            <w:rStyle w:val="Hyperlink"/>
          </w:rPr>
          <w:t xml:space="preserve">https://www.ncdc.noaa.gov/paleo-search/study/31995</w:t>
        </w:r>
      </w:hyperlink>
    </w:p>
    <w:bookmarkEnd w:id="94"/>
    <w:bookmarkStart w:id="96" w:name="ref-birch_birch_2020c"/>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5">
        <w:r>
          <w:rPr>
            <w:rStyle w:val="Hyperlink"/>
          </w:rPr>
          <w:t xml:space="preserve">https://www.ncdc.noaa.gov/paleo-search/study/31996</w:t>
        </w:r>
      </w:hyperlink>
    </w:p>
    <w:bookmarkEnd w:id="96"/>
    <w:bookmarkStart w:id="98" w:name="ref-birch_birch_2020"/>
    <w:p>
      <w:pPr>
        <w:pStyle w:val="Bibliography"/>
      </w:pPr>
      <w:r>
        <w:t xml:space="preserve">Birch, J. D., DeRose, R. J., &amp; Lutz, J. A. (2020d).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7">
        <w:r>
          <w:rPr>
            <w:rStyle w:val="Hyperlink"/>
          </w:rPr>
          <w:t xml:space="preserve">https://www.ncdc.noaa.gov/paleo-search/study/31997</w:t>
        </w:r>
      </w:hyperlink>
    </w:p>
    <w:bookmarkEnd w:id="98"/>
    <w:bookmarkStart w:id="100"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9">
        <w:r>
          <w:rPr>
            <w:rStyle w:val="Hyperlink"/>
          </w:rPr>
          <w:t xml:space="preserve">https://doi.org/10.1890/13-0010.1</w:t>
        </w:r>
      </w:hyperlink>
    </w:p>
    <w:bookmarkEnd w:id="100"/>
    <w:bookmarkStart w:id="102"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101">
        <w:r>
          <w:rPr>
            <w:rStyle w:val="Hyperlink"/>
          </w:rPr>
          <w:t xml:space="preserve">https://doi.org/10.1016/j.tplants.2012.08.005</w:t>
        </w:r>
      </w:hyperlink>
    </w:p>
    <w:bookmarkEnd w:id="102"/>
    <w:bookmarkStart w:id="104"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3">
        <w:r>
          <w:rPr>
            <w:rStyle w:val="Hyperlink"/>
          </w:rPr>
          <w:t xml:space="preserve">https://doi.org/10.1078/1125-7865-00017</w:t>
        </w:r>
      </w:hyperlink>
    </w:p>
    <w:bookmarkEnd w:id="104"/>
    <w:bookmarkStart w:id="106" w:name="ref-brienen_detecting_2012"/>
    <w:p>
      <w:pPr>
        <w:pStyle w:val="Bibliography"/>
      </w:pPr>
      <w:r>
        <w:t xml:space="preserve">Brienen, R. J. W., Gloor, E., &amp; Zuidema, P. A. (2012). Detecting evidence for</w:t>
      </w:r>
      <w:r>
        <w:t xml:space="preserve"> </w:t>
      </w:r>
      <w:r>
        <w:t xml:space="preserve">CO</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5">
        <w:r>
          <w:rPr>
            <w:rStyle w:val="Hyperlink"/>
          </w:rPr>
          <w:t xml:space="preserve">https://doi.org/10.1029/2011GB004143</w:t>
        </w:r>
      </w:hyperlink>
    </w:p>
    <w:bookmarkEnd w:id="106"/>
    <w:bookmarkStart w:id="108"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7">
        <w:r>
          <w:rPr>
            <w:rStyle w:val="Hyperlink"/>
          </w:rPr>
          <w:t xml:space="preserve">https://doi.org/10.1111/gcb.13410</w:t>
        </w:r>
      </w:hyperlink>
    </w:p>
    <w:bookmarkEnd w:id="108"/>
    <w:bookmarkStart w:id="110"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9">
        <w:r>
          <w:rPr>
            <w:rStyle w:val="Hyperlink"/>
          </w:rPr>
          <w:t xml:space="preserve">https://doi.org/10.1139/cjfr-2018-0206</w:t>
        </w:r>
      </w:hyperlink>
    </w:p>
    <w:bookmarkEnd w:id="110"/>
    <w:bookmarkStart w:id="112"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11">
        <w:r>
          <w:rPr>
            <w:rStyle w:val="Hyperlink"/>
          </w:rPr>
          <w:t xml:space="preserve">https://doi.org/10.1126/science.1197175</w:t>
        </w:r>
      </w:hyperlink>
    </w:p>
    <w:bookmarkEnd w:id="112"/>
    <w:bookmarkStart w:id="114"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3">
        <w:r>
          <w:rPr>
            <w:rStyle w:val="Hyperlink"/>
          </w:rPr>
          <w:t xml:space="preserve">https://doi.org/10.1111/gcb.13535</w:t>
        </w:r>
      </w:hyperlink>
    </w:p>
    <w:bookmarkEnd w:id="114"/>
    <w:bookmarkStart w:id="116"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5">
        <w:r>
          <w:rPr>
            <w:rStyle w:val="Hyperlink"/>
          </w:rPr>
          <w:t xml:space="preserve">https://doi.org/10.1016/S0378-1127(98)00242-4</w:t>
        </w:r>
      </w:hyperlink>
    </w:p>
    <w:bookmarkEnd w:id="116"/>
    <w:bookmarkStart w:id="118" w:name="ref-clark_individualscale_2011"/>
    <w:p>
      <w:pPr>
        <w:pStyle w:val="Bibliography"/>
      </w:pPr>
      <w:r>
        <w:t xml:space="preserve">Clark, J. S., Bell, D. M., Hersh, M. H., Kwit, M. C., Moran, E., Salk, C., Stine, A., Valle, D., &amp; Zhu, K. (2011). Individual-scale variation, species-scale differences: Inference needed to understand diversity:</w:t>
      </w:r>
      <w:r>
        <w:t xml:space="preserve"> </w:t>
      </w:r>
      <w:r>
        <w:t xml:space="preserve">Individual</w:t>
      </w:r>
      <w:r>
        <w:t xml:space="preserve">-scale variation, species-scale differences.</w:t>
      </w:r>
      <w:r>
        <w:t xml:space="preserve"> </w:t>
      </w:r>
      <w:r>
        <w:rPr>
          <w:iCs/>
          <w:i/>
        </w:rPr>
        <w:t xml:space="preserve">Ecology Letters</w:t>
      </w:r>
      <w:r>
        <w:t xml:space="preserve">,</w:t>
      </w:r>
      <w:r>
        <w:t xml:space="preserve"> </w:t>
      </w:r>
      <w:r>
        <w:rPr>
          <w:iCs/>
          <w:i/>
        </w:rPr>
        <w:t xml:space="preserve">14</w:t>
      </w:r>
      <w:r>
        <w:t xml:space="preserve">(12), 1273–1287.</w:t>
      </w:r>
      <w:r>
        <w:t xml:space="preserve"> </w:t>
      </w:r>
      <w:hyperlink r:id="rId117">
        <w:r>
          <w:rPr>
            <w:rStyle w:val="Hyperlink"/>
          </w:rPr>
          <w:t xml:space="preserve">https://doi.org/10.1111/j.1461-0248.2011.01685.x</w:t>
        </w:r>
      </w:hyperlink>
    </w:p>
    <w:bookmarkEnd w:id="118"/>
    <w:bookmarkStart w:id="120" w:name="ref-clark_coexistence_2003"/>
    <w:p>
      <w:pPr>
        <w:pStyle w:val="Bibliography"/>
      </w:pPr>
      <w:r>
        <w:t xml:space="preserve">Clark, J. S., Mohan, J., Dietze, M., &amp; Ibanez, I. (2003). Coexistence:</w:t>
      </w:r>
      <w:r>
        <w:t xml:space="preserve"> </w:t>
      </w:r>
      <w:r>
        <w:t xml:space="preserve">How</w:t>
      </w:r>
      <w:r>
        <w:t xml:space="preserve"> </w:t>
      </w:r>
      <w:r>
        <w:t xml:space="preserve">to</w:t>
      </w:r>
      <w:r>
        <w:t xml:space="preserve"> </w:t>
      </w:r>
      <w:r>
        <w:t xml:space="preserve">Identify Trophic Trade</w:t>
      </w:r>
      <w:r>
        <w:t xml:space="preserve">-</w:t>
      </w:r>
      <w:r>
        <w:t xml:space="preserve">Offs</w:t>
      </w:r>
      <w:r>
        <w:t xml:space="preserve">.</w:t>
      </w:r>
      <w:r>
        <w:t xml:space="preserve"> </w:t>
      </w:r>
      <w:r>
        <w:rPr>
          <w:iCs/>
          <w:i/>
        </w:rPr>
        <w:t xml:space="preserve">Ecology</w:t>
      </w:r>
      <w:r>
        <w:t xml:space="preserve">,</w:t>
      </w:r>
      <w:r>
        <w:t xml:space="preserve"> </w:t>
      </w:r>
      <w:r>
        <w:rPr>
          <w:iCs/>
          <w:i/>
        </w:rPr>
        <w:t xml:space="preserve">84</w:t>
      </w:r>
      <w:r>
        <w:t xml:space="preserve">(1), 17–31.</w:t>
      </w:r>
      <w:r>
        <w:t xml:space="preserve"> </w:t>
      </w:r>
      <w:hyperlink r:id="rId119">
        <w:r>
          <w:rPr>
            <w:rStyle w:val="Hyperlink"/>
          </w:rPr>
          <w:t xml:space="preserve">https://doi.org/10.1890/0012-9658(2003)084[0017:CHTITT]2.0.CO;2</w:t>
        </w:r>
      </w:hyperlink>
    </w:p>
    <w:bookmarkEnd w:id="120"/>
    <w:bookmarkStart w:id="122"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21">
        <w:r>
          <w:rPr>
            <w:rStyle w:val="Hyperlink"/>
          </w:rPr>
          <w:t xml:space="preserve">https://doi.org/10.1038/s41467-020-19187-w</w:t>
        </w:r>
      </w:hyperlink>
    </w:p>
    <w:bookmarkEnd w:id="122"/>
    <w:bookmarkStart w:id="123"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23"/>
    <w:bookmarkStart w:id="12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4">
        <w:r>
          <w:rPr>
            <w:rStyle w:val="Hyperlink"/>
          </w:rPr>
          <w:t xml:space="preserve">https://doi.org/10.1177/095968369700700314</w:t>
        </w:r>
      </w:hyperlink>
    </w:p>
    <w:bookmarkEnd w:id="125"/>
    <w:bookmarkStart w:id="12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6">
        <w:r>
          <w:rPr>
            <w:rStyle w:val="Hyperlink"/>
          </w:rPr>
          <w:t xml:space="preserve">https://doi.org/10.1016/j.biocon.2020.108907</w:t>
        </w:r>
      </w:hyperlink>
    </w:p>
    <w:bookmarkEnd w:id="127"/>
    <w:bookmarkStart w:id="129"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8">
        <w:r>
          <w:rPr>
            <w:rStyle w:val="Hyperlink"/>
          </w:rPr>
          <w:t xml:space="preserve">https://doi.org/10.1016/j.foreco.2009.08.009</w:t>
        </w:r>
      </w:hyperlink>
    </w:p>
    <w:bookmarkEnd w:id="129"/>
    <w:bookmarkStart w:id="131"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30">
        <w:r>
          <w:rPr>
            <w:rStyle w:val="Hyperlink"/>
          </w:rPr>
          <w:t xml:space="preserve">https://doi.org/10.1111/1365-2745.13569</w:t>
        </w:r>
      </w:hyperlink>
    </w:p>
    <w:bookmarkEnd w:id="131"/>
    <w:bookmarkStart w:id="132"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32"/>
    <w:bookmarkStart w:id="134"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3">
        <w:r>
          <w:rPr>
            <w:rStyle w:val="Hyperlink"/>
          </w:rPr>
          <w:t xml:space="preserve">https://doi.org/10.1038/s41467-020-14300-5</w:t>
        </w:r>
      </w:hyperlink>
    </w:p>
    <w:bookmarkEnd w:id="134"/>
    <w:bookmarkStart w:id="136"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35">
        <w:r>
          <w:rPr>
            <w:rStyle w:val="Hyperlink"/>
          </w:rPr>
          <w:t xml:space="preserve">https://doi.org/10.1038/s41598-020-73733-6</w:t>
        </w:r>
      </w:hyperlink>
    </w:p>
    <w:bookmarkEnd w:id="136"/>
    <w:bookmarkStart w:id="138"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7">
        <w:r>
          <w:rPr>
            <w:rStyle w:val="Hyperlink"/>
          </w:rPr>
          <w:t xml:space="preserve">https://doi.org/10.1038/s41598-019-43243-1</w:t>
        </w:r>
      </w:hyperlink>
    </w:p>
    <w:bookmarkEnd w:id="138"/>
    <w:bookmarkStart w:id="140"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9">
        <w:r>
          <w:rPr>
            <w:rStyle w:val="Hyperlink"/>
          </w:rPr>
          <w:t xml:space="preserve">https://doi.org/10.1002/ecs2.1454</w:t>
        </w:r>
      </w:hyperlink>
    </w:p>
    <w:bookmarkEnd w:id="140"/>
    <w:bookmarkStart w:id="142"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41">
        <w:r>
          <w:rPr>
            <w:rStyle w:val="Hyperlink"/>
          </w:rPr>
          <w:t xml:space="preserve">https://doi.org/10.1016/j.foreco.2008.10.014</w:t>
        </w:r>
      </w:hyperlink>
    </w:p>
    <w:bookmarkEnd w:id="142"/>
    <w:bookmarkStart w:id="144"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3">
        <w:r>
          <w:rPr>
            <w:rStyle w:val="Hyperlink"/>
          </w:rPr>
          <w:t xml:space="preserve">https://doi.org/10.1002/ecs2.1889</w:t>
        </w:r>
      </w:hyperlink>
    </w:p>
    <w:bookmarkEnd w:id="144"/>
    <w:bookmarkStart w:id="146"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5">
        <w:r>
          <w:rPr>
            <w:rStyle w:val="Hyperlink"/>
          </w:rPr>
          <w:t xml:space="preserve">https://doi.org/10.1002/ecm.1423</w:t>
        </w:r>
      </w:hyperlink>
    </w:p>
    <w:bookmarkEnd w:id="146"/>
    <w:bookmarkStart w:id="148"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7">
        <w:r>
          <w:rPr>
            <w:rStyle w:val="Hyperlink"/>
          </w:rPr>
          <w:t xml:space="preserve">https://doi.org/10.1016/j.foreco.2020.118717</w:t>
        </w:r>
      </w:hyperlink>
    </w:p>
    <w:bookmarkEnd w:id="148"/>
    <w:bookmarkStart w:id="150"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9">
        <w:r>
          <w:rPr>
            <w:rStyle w:val="Hyperlink"/>
          </w:rPr>
          <w:t xml:space="preserve">https://doi.org/10.1111/gcb.13208</w:t>
        </w:r>
      </w:hyperlink>
    </w:p>
    <w:bookmarkEnd w:id="150"/>
    <w:bookmarkStart w:id="151"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51"/>
    <w:bookmarkStart w:id="153"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2">
        <w:r>
          <w:rPr>
            <w:rStyle w:val="Hyperlink"/>
          </w:rPr>
          <w:t xml:space="preserve">https://doi.org/10.1016/S0065-2504(08)60158-0</w:t>
        </w:r>
      </w:hyperlink>
    </w:p>
    <w:bookmarkEnd w:id="153"/>
    <w:bookmarkStart w:id="155"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4">
        <w:r>
          <w:rPr>
            <w:rStyle w:val="Hyperlink"/>
          </w:rPr>
          <w:t xml:space="preserve">https://doi.org/10.1002/ecs2.1847</w:t>
        </w:r>
      </w:hyperlink>
    </w:p>
    <w:bookmarkEnd w:id="155"/>
    <w:bookmarkStart w:id="157"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6">
        <w:r>
          <w:rPr>
            <w:rStyle w:val="Hyperlink"/>
          </w:rPr>
          <w:t xml:space="preserve">https://doi.org/10.1007/s10584-020-02868-2</w:t>
        </w:r>
      </w:hyperlink>
    </w:p>
    <w:bookmarkEnd w:id="157"/>
    <w:bookmarkStart w:id="159"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8">
        <w:r>
          <w:rPr>
            <w:rStyle w:val="Hyperlink"/>
          </w:rPr>
          <w:t xml:space="preserve">https://doi.org/10.1007/s10021-020-00501-y</w:t>
        </w:r>
      </w:hyperlink>
    </w:p>
    <w:bookmarkEnd w:id="159"/>
    <w:bookmarkStart w:id="161"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60">
        <w:r>
          <w:rPr>
            <w:rStyle w:val="Hyperlink"/>
          </w:rPr>
          <w:t xml:space="preserve">https://doi.org/10.1073/pnas.1610156113</w:t>
        </w:r>
      </w:hyperlink>
    </w:p>
    <w:bookmarkEnd w:id="161"/>
    <w:bookmarkStart w:id="163"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62">
        <w:r>
          <w:rPr>
            <w:rStyle w:val="Hyperlink"/>
          </w:rPr>
          <w:t xml:space="preserve">https://doi.org/10.1890/13-0070.1</w:t>
        </w:r>
      </w:hyperlink>
    </w:p>
    <w:bookmarkEnd w:id="163"/>
    <w:bookmarkStart w:id="164"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4"/>
    <w:bookmarkStart w:id="166"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5">
        <w:r>
          <w:rPr>
            <w:rStyle w:val="Hyperlink"/>
          </w:rPr>
          <w:t xml:space="preserve">https://doi.org/10.2307/1937545</w:t>
        </w:r>
      </w:hyperlink>
    </w:p>
    <w:bookmarkEnd w:id="166"/>
    <w:bookmarkStart w:id="168"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7">
        <w:r>
          <w:rPr>
            <w:rStyle w:val="Hyperlink"/>
          </w:rPr>
          <w:t xml:space="preserve">https://doi.org/10.1111/gcb.12955</w:t>
        </w:r>
      </w:hyperlink>
    </w:p>
    <w:bookmarkEnd w:id="168"/>
    <w:bookmarkStart w:id="170"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9">
        <w:r>
          <w:rPr>
            <w:rStyle w:val="Hyperlink"/>
          </w:rPr>
          <w:t xml:space="preserve">https://doi.org/10.1007/s10342-016-0982-7</w:t>
        </w:r>
      </w:hyperlink>
    </w:p>
    <w:bookmarkEnd w:id="170"/>
    <w:bookmarkStart w:id="172"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71">
        <w:r>
          <w:rPr>
            <w:rStyle w:val="Hyperlink"/>
          </w:rPr>
          <w:t xml:space="preserve">https://doi.org/10.1111/gcb.14561</w:t>
        </w:r>
      </w:hyperlink>
    </w:p>
    <w:bookmarkEnd w:id="172"/>
    <w:bookmarkStart w:id="174"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3">
        <w:r>
          <w:rPr>
            <w:rStyle w:val="Hyperlink"/>
          </w:rPr>
          <w:t xml:space="preserve">https://doi.org/10.1002/joc.3711</w:t>
        </w:r>
      </w:hyperlink>
    </w:p>
    <w:bookmarkEnd w:id="174"/>
    <w:bookmarkStart w:id="176"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5">
        <w:r>
          <w:rPr>
            <w:rStyle w:val="Hyperlink"/>
          </w:rPr>
          <w:t xml:space="preserve">https://doi.org/10.1038/s41597-020-0453-3</w:t>
        </w:r>
      </w:hyperlink>
    </w:p>
    <w:bookmarkEnd w:id="176"/>
    <w:bookmarkStart w:id="178"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7">
        <w:r>
          <w:rPr>
            <w:rStyle w:val="Hyperlink"/>
          </w:rPr>
          <w:t xml:space="preserve">https://doi.org/10.1111/nph.15906</w:t>
        </w:r>
      </w:hyperlink>
    </w:p>
    <w:bookmarkEnd w:id="178"/>
    <w:bookmarkStart w:id="180"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9">
        <w:r>
          <w:rPr>
            <w:rStyle w:val="Hyperlink"/>
          </w:rPr>
          <w:t xml:space="preserve">https://doi.org/10.1029/2018JG004573</w:t>
        </w:r>
      </w:hyperlink>
    </w:p>
    <w:bookmarkEnd w:id="180"/>
    <w:bookmarkStart w:id="182"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81">
        <w:r>
          <w:rPr>
            <w:rStyle w:val="Hyperlink"/>
          </w:rPr>
          <w:t xml:space="preserve">https://doi.org/10.1038/s41586-021-03325-5</w:t>
        </w:r>
      </w:hyperlink>
    </w:p>
    <w:bookmarkEnd w:id="182"/>
    <w:bookmarkStart w:id="183"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83"/>
    <w:bookmarkStart w:id="185"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84">
        <w:r>
          <w:rPr>
            <w:rStyle w:val="Hyperlink"/>
          </w:rPr>
          <w:t xml:space="preserve">https://doi.org/10.1038/nclimate2253</w:t>
        </w:r>
      </w:hyperlink>
    </w:p>
    <w:bookmarkEnd w:id="185"/>
    <w:bookmarkStart w:id="187"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6">
        <w:r>
          <w:rPr>
            <w:rStyle w:val="Hyperlink"/>
          </w:rPr>
          <w:t xml:space="preserve">https://doi.org/10.1038/s41467-018-07800-y</w:t>
        </w:r>
      </w:hyperlink>
    </w:p>
    <w:bookmarkEnd w:id="187"/>
    <w:bookmarkStart w:id="189"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8">
        <w:r>
          <w:rPr>
            <w:rStyle w:val="Hyperlink"/>
          </w:rPr>
          <w:t xml:space="preserve">https://doi.org/10.1093/treephys/tpaa091</w:t>
        </w:r>
      </w:hyperlink>
    </w:p>
    <w:bookmarkEnd w:id="189"/>
    <w:bookmarkStart w:id="191"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90">
        <w:r>
          <w:rPr>
            <w:rStyle w:val="Hyperlink"/>
          </w:rPr>
          <w:t xml:space="preserve">https://doi.org/10.1111/nph.15668</w:t>
        </w:r>
      </w:hyperlink>
    </w:p>
    <w:bookmarkEnd w:id="191"/>
    <w:bookmarkStart w:id="193"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2">
        <w:r>
          <w:rPr>
            <w:rStyle w:val="Hyperlink"/>
          </w:rPr>
          <w:t xml:space="preserve">https://doi.org/10.1038/srep46158</w:t>
        </w:r>
      </w:hyperlink>
    </w:p>
    <w:bookmarkEnd w:id="193"/>
    <w:bookmarkStart w:id="195"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94">
        <w:r>
          <w:rPr>
            <w:rStyle w:val="Hyperlink"/>
          </w:rPr>
          <w:t xml:space="preserve">https://doi.org/10.1139/x89-102</w:t>
        </w:r>
      </w:hyperlink>
    </w:p>
    <w:bookmarkEnd w:id="195"/>
    <w:bookmarkStart w:id="197"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6">
        <w:r>
          <w:rPr>
            <w:rStyle w:val="Hyperlink"/>
          </w:rPr>
          <w:t xml:space="preserve">https://doi.org/10.2307/1941026</w:t>
        </w:r>
      </w:hyperlink>
    </w:p>
    <w:bookmarkEnd w:id="197"/>
    <w:bookmarkStart w:id="199"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8">
        <w:r>
          <w:rPr>
            <w:rStyle w:val="Hyperlink"/>
          </w:rPr>
          <w:t xml:space="preserve">https://doi.org/10.1111/gcb.15548</w:t>
        </w:r>
      </w:hyperlink>
    </w:p>
    <w:bookmarkEnd w:id="199"/>
    <w:bookmarkStart w:id="201"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200">
        <w:r>
          <w:rPr>
            <w:rStyle w:val="Hyperlink"/>
          </w:rPr>
          <w:t xml:space="preserve">https://doi.org/10.1016/j.foreco.2009.03.009</w:t>
        </w:r>
      </w:hyperlink>
    </w:p>
    <w:bookmarkEnd w:id="201"/>
    <w:bookmarkStart w:id="203"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02">
        <w:r>
          <w:rPr>
            <w:rStyle w:val="Hyperlink"/>
          </w:rPr>
          <w:t xml:space="preserve">https://doi.org/10.1111/gcb.14273</w:t>
        </w:r>
      </w:hyperlink>
    </w:p>
    <w:bookmarkEnd w:id="203"/>
    <w:bookmarkStart w:id="205"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04">
        <w:r>
          <w:rPr>
            <w:rStyle w:val="Hyperlink"/>
          </w:rPr>
          <w:t xml:space="preserve">https://doi.org/10.1029/2019JG005298</w:t>
        </w:r>
      </w:hyperlink>
    </w:p>
    <w:bookmarkEnd w:id="205"/>
    <w:bookmarkStart w:id="207"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6">
        <w:r>
          <w:rPr>
            <w:rStyle w:val="Hyperlink"/>
          </w:rPr>
          <w:t xml:space="preserve">https://doi.org/10.1007/s10584-016-1720-3</w:t>
        </w:r>
      </w:hyperlink>
    </w:p>
    <w:bookmarkEnd w:id="207"/>
    <w:bookmarkStart w:id="20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8">
        <w:r>
          <w:rPr>
            <w:rStyle w:val="Hyperlink"/>
          </w:rPr>
          <w:t xml:space="preserve">https://doi.org/10.1126/science.aaz9463</w:t>
        </w:r>
      </w:hyperlink>
    </w:p>
    <w:bookmarkEnd w:id="209"/>
    <w:bookmarkStart w:id="211"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10">
        <w:r>
          <w:rPr>
            <w:rStyle w:val="Hyperlink"/>
          </w:rPr>
          <w:t xml:space="preserve">https://doi.org/10.1111/nph.16996</w:t>
        </w:r>
      </w:hyperlink>
    </w:p>
    <w:bookmarkEnd w:id="211"/>
    <w:bookmarkStart w:id="213"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12">
        <w:r>
          <w:rPr>
            <w:rStyle w:val="Hyperlink"/>
          </w:rPr>
          <w:t xml:space="preserve">https://doi.org/10.1111/nph.14633</w:t>
        </w:r>
      </w:hyperlink>
    </w:p>
    <w:bookmarkEnd w:id="213"/>
    <w:bookmarkStart w:id="215"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14">
        <w:r>
          <w:rPr>
            <w:rStyle w:val="Hyperlink"/>
          </w:rPr>
          <w:t xml:space="preserve">https://doi.org/10.1016/j.cageo.2011.01.013</w:t>
        </w:r>
      </w:hyperlink>
    </w:p>
    <w:bookmarkEnd w:id="215"/>
    <w:bookmarkStart w:id="216"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6"/>
    <w:bookmarkStart w:id="218"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7">
        <w:r>
          <w:rPr>
            <w:rStyle w:val="Hyperlink"/>
          </w:rPr>
          <w:t xml:space="preserve">https://doi.org/10.1111/j.1600-0587.2013.00205.x</w:t>
        </w:r>
      </w:hyperlink>
    </w:p>
    <w:bookmarkEnd w:id="218"/>
    <w:bookmarkStart w:id="220"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9">
        <w:r>
          <w:rPr>
            <w:rStyle w:val="Hyperlink"/>
          </w:rPr>
          <w:t xml:space="preserve">https://doi.org/10.1111/gcb.12599</w:t>
        </w:r>
      </w:hyperlink>
    </w:p>
    <w:bookmarkEnd w:id="220"/>
    <w:bookmarkStart w:id="222"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21">
        <w:r>
          <w:rPr>
            <w:rStyle w:val="Hyperlink"/>
          </w:rPr>
          <w:t xml:space="preserve">https://doi.org/10.1111/j.1365-2486.2010.02222.x</w:t>
        </w:r>
      </w:hyperlink>
    </w:p>
    <w:bookmarkEnd w:id="222"/>
    <w:bookmarkStart w:id="224"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23">
        <w:r>
          <w:rPr>
            <w:rStyle w:val="Hyperlink"/>
          </w:rPr>
          <w:t xml:space="preserve">https://doi.org/10.1038/nclimate3114</w:t>
        </w:r>
      </w:hyperlink>
    </w:p>
    <w:bookmarkEnd w:id="224"/>
    <w:bookmarkStart w:id="225"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25"/>
    <w:bookmarkStart w:id="227"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6">
        <w:r>
          <w:rPr>
            <w:rStyle w:val="Hyperlink"/>
          </w:rPr>
          <w:t xml:space="preserve">https://doi.org/10.1111/gcb.12826</w:t>
        </w:r>
      </w:hyperlink>
    </w:p>
    <w:bookmarkEnd w:id="227"/>
    <w:bookmarkStart w:id="228"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8"/>
    <w:bookmarkStart w:id="230" w:name="ref-piovesan_lessons_2019"/>
    <w:p>
      <w:pPr>
        <w:pStyle w:val="Bibliography"/>
      </w:pPr>
      <w:r>
        <w:t xml:space="preserve">Piovesan, G., Biondi, F., Baliva, M., De Vivo, G., Marchianò, V., Schettino, A., &amp; Di Filippo, A. (2019). Lessons from the wild: Slow but increasing long-term growth allows for maximum longevity in</w:t>
      </w:r>
      <w:r>
        <w:t xml:space="preserve"> </w:t>
      </w:r>
      <w:r>
        <w:t xml:space="preserve">European</w:t>
      </w:r>
      <w:r>
        <w:t xml:space="preserve"> </w:t>
      </w:r>
      <w:r>
        <w:t xml:space="preserve">beech.</w:t>
      </w:r>
      <w:r>
        <w:t xml:space="preserve"> </w:t>
      </w:r>
      <w:r>
        <w:rPr>
          <w:iCs/>
          <w:i/>
        </w:rPr>
        <w:t xml:space="preserve">Ecology</w:t>
      </w:r>
      <w:r>
        <w:t xml:space="preserve">,</w:t>
      </w:r>
      <w:r>
        <w:t xml:space="preserve"> </w:t>
      </w:r>
      <w:r>
        <w:rPr>
          <w:iCs/>
          <w:i/>
        </w:rPr>
        <w:t xml:space="preserve">100</w:t>
      </w:r>
      <w:r>
        <w:t xml:space="preserve">(9).</w:t>
      </w:r>
      <w:r>
        <w:t xml:space="preserve"> </w:t>
      </w:r>
      <w:hyperlink r:id="rId229">
        <w:r>
          <w:rPr>
            <w:rStyle w:val="Hyperlink"/>
          </w:rPr>
          <w:t xml:space="preserve">https://doi.org/10.1002/ecy.2737</w:t>
        </w:r>
      </w:hyperlink>
    </w:p>
    <w:bookmarkEnd w:id="230"/>
    <w:bookmarkStart w:id="231"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31"/>
    <w:bookmarkStart w:id="233"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32">
        <w:r>
          <w:rPr>
            <w:rStyle w:val="Hyperlink"/>
          </w:rPr>
          <w:t xml:space="preserve">https://doi.org/10.1186/s40663-018-0139-x</w:t>
        </w:r>
      </w:hyperlink>
    </w:p>
    <w:bookmarkEnd w:id="233"/>
    <w:bookmarkStart w:id="235" w:name="ref-qiu_there_2021"/>
    <w:p>
      <w:pPr>
        <w:pStyle w:val="Bibliography"/>
      </w:pPr>
      <w:r>
        <w:t xml:space="preserve">Qiu, T., Aravena, M.-C., Andrus, R., Ascoli, D., Bergeron, Y., Berretti, R., Bogdziewicz, M., Boivin, T., Bonal, R., Caignard, T., Calama, R., Camarero, J. J., Clark, C. J., Courbaud, B., Delzon, S., Calderon, S. D., Farfan-Rios, W., Gehring, C. A., Gilbert, G. S., … Clark, J. S. (2021). Is there tree senescence?</w:t>
      </w:r>
      <w:r>
        <w:t xml:space="preserve"> </w:t>
      </w:r>
      <w:r>
        <w:t xml:space="preserve">The</w:t>
      </w:r>
      <w:r>
        <w:t xml:space="preserve"> </w:t>
      </w:r>
      <w:r>
        <w:t xml:space="preserve">fecundity evidence.</w:t>
      </w:r>
      <w:r>
        <w:t xml:space="preserve"> </w:t>
      </w:r>
      <w:r>
        <w:rPr>
          <w:iCs/>
          <w:i/>
        </w:rPr>
        <w:t xml:space="preserve">Proceedings of the National Academy of Sciences</w:t>
      </w:r>
      <w:r>
        <w:t xml:space="preserve">,</w:t>
      </w:r>
      <w:r>
        <w:t xml:space="preserve"> </w:t>
      </w:r>
      <w:r>
        <w:rPr>
          <w:iCs/>
          <w:i/>
        </w:rPr>
        <w:t xml:space="preserve">118</w:t>
      </w:r>
      <w:r>
        <w:t xml:space="preserve">(34).</w:t>
      </w:r>
      <w:r>
        <w:t xml:space="preserve"> </w:t>
      </w:r>
      <w:hyperlink r:id="rId234">
        <w:r>
          <w:rPr>
            <w:rStyle w:val="Hyperlink"/>
          </w:rPr>
          <w:t xml:space="preserve">https://doi.org/10.1073/pnas.2106130118</w:t>
        </w:r>
      </w:hyperlink>
    </w:p>
    <w:bookmarkEnd w:id="235"/>
    <w:bookmarkStart w:id="237"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36">
        <w:r>
          <w:rPr>
            <w:rStyle w:val="Hyperlink"/>
          </w:rPr>
          <w:t xml:space="preserve">https://doi.org/10.1016/j.dendro.2020.125678</w:t>
        </w:r>
      </w:hyperlink>
    </w:p>
    <w:bookmarkEnd w:id="237"/>
    <w:bookmarkStart w:id="239"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38">
        <w:r>
          <w:rPr>
            <w:rStyle w:val="Hyperlink"/>
          </w:rPr>
          <w:t xml:space="preserve">https://doi.org/10.1111/2041-210X.12753</w:t>
        </w:r>
      </w:hyperlink>
    </w:p>
    <w:bookmarkEnd w:id="239"/>
    <w:bookmarkStart w:id="241"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40">
        <w:r>
          <w:rPr>
            <w:rStyle w:val="Hyperlink"/>
          </w:rPr>
          <w:t xml:space="preserve">https://doi.org/10.1002/ecy.3264</w:t>
        </w:r>
      </w:hyperlink>
    </w:p>
    <w:bookmarkEnd w:id="241"/>
    <w:bookmarkStart w:id="243"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42">
        <w:r>
          <w:rPr>
            <w:rStyle w:val="Hyperlink"/>
          </w:rPr>
          <w:t xml:space="preserve">https://doi.org/10.1111/j.1469-8137.2007.02235.x</w:t>
        </w:r>
      </w:hyperlink>
    </w:p>
    <w:bookmarkEnd w:id="243"/>
    <w:bookmarkStart w:id="245"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44">
        <w:r>
          <w:rPr>
            <w:rStyle w:val="Hyperlink"/>
          </w:rPr>
          <w:t xml:space="preserve">https://doi.org/10.1007/s00468-010-0480-3</w:t>
        </w:r>
      </w:hyperlink>
    </w:p>
    <w:bookmarkEnd w:id="245"/>
    <w:bookmarkStart w:id="247"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46">
        <w:r>
          <w:rPr>
            <w:rStyle w:val="Hyperlink"/>
          </w:rPr>
          <w:t xml:space="preserve">https://doi.org/10.1016/j.foreco.2015.08.034</w:t>
        </w:r>
      </w:hyperlink>
    </w:p>
    <w:bookmarkEnd w:id="247"/>
    <w:bookmarkStart w:id="249"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48">
        <w:r>
          <w:rPr>
            <w:rStyle w:val="Hyperlink"/>
          </w:rPr>
          <w:t xml:space="preserve">https://doi.org/10.1186/s40663-018-0133-3</w:t>
        </w:r>
      </w:hyperlink>
    </w:p>
    <w:bookmarkEnd w:id="249"/>
    <w:bookmarkStart w:id="251"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50">
        <w:r>
          <w:rPr>
            <w:rStyle w:val="Hyperlink"/>
          </w:rPr>
          <w:t xml:space="preserve">https://doi.org/10.1111/1365-2435.12775</w:t>
        </w:r>
      </w:hyperlink>
    </w:p>
    <w:bookmarkEnd w:id="251"/>
    <w:bookmarkStart w:id="253"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52">
        <w:r>
          <w:rPr>
            <w:rStyle w:val="Hyperlink"/>
          </w:rPr>
          <w:t xml:space="preserve">https://doi.org/10.1016/j.foreco.2020.118688</w:t>
        </w:r>
      </w:hyperlink>
    </w:p>
    <w:bookmarkEnd w:id="253"/>
    <w:bookmarkStart w:id="255" w:name="ref-sillett_increasing_2010"/>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54">
        <w:r>
          <w:rPr>
            <w:rStyle w:val="Hyperlink"/>
          </w:rPr>
          <w:t xml:space="preserve">https://doi.org/10.1016/j.foreco.2009.12.003</w:t>
        </w:r>
      </w:hyperlink>
    </w:p>
    <w:bookmarkEnd w:id="255"/>
    <w:bookmarkStart w:id="257"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56">
        <w:r>
          <w:rPr>
            <w:rStyle w:val="Hyperlink"/>
          </w:rPr>
          <w:t xml:space="preserve">https://doi.org/10.1002/2016JG003528</w:t>
        </w:r>
      </w:hyperlink>
    </w:p>
    <w:bookmarkEnd w:id="257"/>
    <w:bookmarkStart w:id="258"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58"/>
    <w:bookmarkStart w:id="260"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59">
        <w:r>
          <w:rPr>
            <w:rStyle w:val="Hyperlink"/>
          </w:rPr>
          <w:t xml:space="preserve">https://doi.org/10.1038/nature12914</w:t>
        </w:r>
      </w:hyperlink>
    </w:p>
    <w:bookmarkEnd w:id="260"/>
    <w:bookmarkStart w:id="261"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61"/>
    <w:bookmarkStart w:id="263"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62">
        <w:r>
          <w:rPr>
            <w:rStyle w:val="Hyperlink"/>
          </w:rPr>
          <w:t xml:space="preserve">https://doi.org/10.1088/1748-9326/11/11/114007</w:t>
        </w:r>
      </w:hyperlink>
    </w:p>
    <w:bookmarkEnd w:id="263"/>
    <w:bookmarkStart w:id="265" w:name="ref-samonil_individualbased_2013"/>
    <w:p>
      <w:pPr>
        <w:pStyle w:val="Bibliography"/>
      </w:pPr>
      <w:r>
        <w:t xml:space="preserve">Šamonil, P., Doleželová, P., Vašíčková, I., Adam, D., Valtera, M., Král, K., Janík, D., &amp; Šebková, B. (2013). Individual-based approach to the detection of disturbance history through spatial scales in a natural beech-dominated forest.</w:t>
      </w:r>
      <w:r>
        <w:t xml:space="preserve"> </w:t>
      </w:r>
      <w:r>
        <w:rPr>
          <w:iCs/>
          <w:i/>
        </w:rPr>
        <w:t xml:space="preserve">Journal of Vegetation Science</w:t>
      </w:r>
      <w:r>
        <w:t xml:space="preserve">,</w:t>
      </w:r>
      <w:r>
        <w:t xml:space="preserve"> </w:t>
      </w:r>
      <w:r>
        <w:rPr>
          <w:iCs/>
          <w:i/>
        </w:rPr>
        <w:t xml:space="preserve">24</w:t>
      </w:r>
      <w:r>
        <w:t xml:space="preserve">(6), 1167–1184.</w:t>
      </w:r>
      <w:r>
        <w:t xml:space="preserve"> </w:t>
      </w:r>
      <w:hyperlink r:id="rId264">
        <w:r>
          <w:rPr>
            <w:rStyle w:val="Hyperlink"/>
          </w:rPr>
          <w:t xml:space="preserve">https://doi.org/10.1111/jvs.12025</w:t>
        </w:r>
      </w:hyperlink>
    </w:p>
    <w:bookmarkEnd w:id="265"/>
    <w:bookmarkStart w:id="267"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66">
        <w:r>
          <w:rPr>
            <w:rStyle w:val="Hyperlink"/>
          </w:rPr>
          <w:t xml:space="preserve">https://doi.org/10.1007/s11258-007-9345-2</w:t>
        </w:r>
      </w:hyperlink>
    </w:p>
    <w:bookmarkEnd w:id="267"/>
    <w:bookmarkStart w:id="269"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68">
        <w:r>
          <w:rPr>
            <w:rStyle w:val="Hyperlink"/>
          </w:rPr>
          <w:t xml:space="preserve">https://doi.org/10.1016/j.scitotenv.2020.140288</w:t>
        </w:r>
      </w:hyperlink>
    </w:p>
    <w:bookmarkEnd w:id="269"/>
    <w:bookmarkStart w:id="271"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70">
        <w:r>
          <w:rPr>
            <w:rStyle w:val="Hyperlink"/>
          </w:rPr>
          <w:t xml:space="preserve">https://doi.org/10.1111/gcb.14120</w:t>
        </w:r>
      </w:hyperlink>
    </w:p>
    <w:bookmarkEnd w:id="271"/>
    <w:bookmarkStart w:id="273"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72">
        <w:r>
          <w:rPr>
            <w:rStyle w:val="Hyperlink"/>
          </w:rPr>
          <w:t xml:space="preserve">https://doi.org/10.1002/ecm.1272</w:t>
        </w:r>
      </w:hyperlink>
    </w:p>
    <w:bookmarkEnd w:id="273"/>
    <w:bookmarkStart w:id="275"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74">
        <w:r>
          <w:rPr>
            <w:rStyle w:val="Hyperlink"/>
          </w:rPr>
          <w:t xml:space="preserve">https://doi.org/10.1007/978-94-007-1242-3_2</w:t>
        </w:r>
      </w:hyperlink>
    </w:p>
    <w:bookmarkEnd w:id="275"/>
    <w:bookmarkStart w:id="277"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76">
        <w:r>
          <w:rPr>
            <w:rStyle w:val="Hyperlink"/>
          </w:rPr>
          <w:t xml:space="preserve">https://doi.org/10.1002/joc.2117</w:t>
        </w:r>
      </w:hyperlink>
    </w:p>
    <w:bookmarkEnd w:id="277"/>
    <w:bookmarkStart w:id="279"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78">
        <w:r>
          <w:rPr>
            <w:rStyle w:val="Hyperlink"/>
          </w:rPr>
          <w:t xml:space="preserve">https://doi.org/10.1007/s00468-018-1767-z</w:t>
        </w:r>
      </w:hyperlink>
    </w:p>
    <w:bookmarkEnd w:id="279"/>
    <w:bookmarkStart w:id="281"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80">
        <w:r>
          <w:rPr>
            <w:rStyle w:val="Hyperlink"/>
          </w:rPr>
          <w:t xml:space="preserve">https://doi.org/10.1016/j.agrformet.2017.07.015</w:t>
        </w:r>
      </w:hyperlink>
    </w:p>
    <w:bookmarkEnd w:id="281"/>
    <w:bookmarkStart w:id="283"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82">
        <w:r>
          <w:rPr>
            <w:rStyle w:val="Hyperlink"/>
          </w:rPr>
          <w:t xml:space="preserve">https://doi.org/10.1111/2041-210X.12590</w:t>
        </w:r>
      </w:hyperlink>
    </w:p>
    <w:bookmarkEnd w:id="283"/>
    <w:bookmarkStart w:id="285"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84">
        <w:r>
          <w:rPr>
            <w:rStyle w:val="Hyperlink"/>
          </w:rPr>
          <w:t xml:space="preserve">https://doi.org/10.1111/gcb.13572</w:t>
        </w:r>
      </w:hyperlink>
    </w:p>
    <w:bookmarkEnd w:id="285"/>
    <w:bookmarkStart w:id="287"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86">
        <w:r>
          <w:rPr>
            <w:rStyle w:val="Hyperlink"/>
          </w:rPr>
          <w:t xml:space="preserve">https://doi.org/10.1038/ngeo2313</w:t>
        </w:r>
      </w:hyperlink>
    </w:p>
    <w:bookmarkEnd w:id="287"/>
    <w:bookmarkStart w:id="289"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88">
        <w:r>
          <w:rPr>
            <w:rStyle w:val="Hyperlink"/>
          </w:rPr>
          <w:t xml:space="preserve">https://doi.org/10.1007/s00442-013-2846-x</w:t>
        </w:r>
      </w:hyperlink>
    </w:p>
    <w:bookmarkEnd w:id="289"/>
    <w:bookmarkStart w:id="291"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90">
        <w:r>
          <w:rPr>
            <w:rStyle w:val="Hyperlink"/>
          </w:rPr>
          <w:t xml:space="preserve">https://doi.org/10.1890/0012-9615(2006)076[0549:HCGEDW]2.0.CO;2</w:t>
        </w:r>
      </w:hyperlink>
    </w:p>
    <w:bookmarkEnd w:id="291"/>
    <w:bookmarkStart w:id="293"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92">
        <w:r>
          <w:rPr>
            <w:rStyle w:val="Hyperlink"/>
          </w:rPr>
          <w:t xml:space="preserve">https://doi.org/10.1016/j.foreco.2009.03.007</w:t>
        </w:r>
      </w:hyperlink>
    </w:p>
    <w:bookmarkEnd w:id="293"/>
    <w:bookmarkStart w:id="295"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94">
        <w:r>
          <w:rPr>
            <w:rStyle w:val="Hyperlink"/>
          </w:rPr>
          <w:t xml:space="preserve">https://doi.org/10.1111/nph.16866</w:t>
        </w:r>
      </w:hyperlink>
    </w:p>
    <w:bookmarkEnd w:id="295"/>
    <w:bookmarkStart w:id="297"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96">
        <w:r>
          <w:rPr>
            <w:rStyle w:val="Hyperlink"/>
          </w:rPr>
          <w:t xml:space="preserve">https://doi.org/10.1007/s11676-019-01020-w</w:t>
        </w:r>
      </w:hyperlink>
    </w:p>
    <w:bookmarkEnd w:id="297"/>
    <w:bookmarkStart w:id="299"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98">
        <w:r>
          <w:rPr>
            <w:rStyle w:val="Hyperlink"/>
          </w:rPr>
          <w:t xml:space="preserve">https://doi.org/10.1038/nclimate1693</w:t>
        </w:r>
      </w:hyperlink>
    </w:p>
    <w:bookmarkEnd w:id="299"/>
    <w:bookmarkStart w:id="301"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300">
        <w:r>
          <w:rPr>
            <w:rStyle w:val="Hyperlink"/>
          </w:rPr>
          <w:t xml:space="preserve">https://doi.org/10.1111/gcb.15057</w:t>
        </w:r>
      </w:hyperlink>
    </w:p>
    <w:bookmarkEnd w:id="301"/>
    <w:bookmarkStart w:id="303"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302">
        <w:r>
          <w:rPr>
            <w:rStyle w:val="Hyperlink"/>
          </w:rPr>
          <w:t xml:space="preserve">https://doi.org/10.1111/j.1467-9868.2010.00749.x</w:t>
        </w:r>
      </w:hyperlink>
    </w:p>
    <w:bookmarkEnd w:id="303"/>
    <w:bookmarkStart w:id="305"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304">
        <w:r>
          <w:rPr>
            <w:rStyle w:val="Hyperlink"/>
          </w:rPr>
          <w:t xml:space="preserve">https://doi.org/10.1191/095968399667128516</w:t>
        </w:r>
      </w:hyperlink>
    </w:p>
    <w:bookmarkEnd w:id="305"/>
    <w:bookmarkStart w:id="307"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06">
        <w:r>
          <w:rPr>
            <w:rStyle w:val="Hyperlink"/>
          </w:rPr>
          <w:t xml:space="preserve">https://doi.org/10.1016/j.dendro.2012.08.001</w:t>
        </w:r>
      </w:hyperlink>
    </w:p>
    <w:bookmarkEnd w:id="307"/>
    <w:bookmarkStart w:id="309" w:name="ref-zhang_halfcentury_2015"/>
    <w:p>
      <w:pPr>
        <w:pStyle w:val="Bibliography"/>
      </w:pPr>
      <w:r>
        <w:t xml:space="preserve">Zhang, J., Huang, S., &amp; He, F. (2015). Half-century evidence from western</w:t>
      </w:r>
      <w:r>
        <w:t xml:space="preserve"> </w:t>
      </w:r>
      <w:r>
        <w:t xml:space="preserve">Canada</w:t>
      </w:r>
      <w:r>
        <w:t xml:space="preserve"> </w:t>
      </w:r>
      <w:r>
        <w:t xml:space="preserve">shows forest dynamics are primarily driven by competition followed by climate.</w:t>
      </w:r>
      <w:r>
        <w:t xml:space="preserve"> </w:t>
      </w:r>
      <w:r>
        <w:rPr>
          <w:iCs/>
          <w:i/>
        </w:rPr>
        <w:t xml:space="preserve">Proceedings of the National Academy of Sciences</w:t>
      </w:r>
      <w:r>
        <w:t xml:space="preserve">,</w:t>
      </w:r>
      <w:r>
        <w:t xml:space="preserve"> </w:t>
      </w:r>
      <w:r>
        <w:rPr>
          <w:iCs/>
          <w:i/>
        </w:rPr>
        <w:t xml:space="preserve">112</w:t>
      </w:r>
      <w:r>
        <w:t xml:space="preserve">(13), 4009–4014.</w:t>
      </w:r>
      <w:r>
        <w:t xml:space="preserve"> </w:t>
      </w:r>
      <w:hyperlink r:id="rId308">
        <w:r>
          <w:rPr>
            <w:rStyle w:val="Hyperlink"/>
          </w:rPr>
          <w:t xml:space="preserve">https://doi.org/10.1073/pnas.1420844112</w:t>
        </w:r>
      </w:hyperlink>
    </w:p>
    <w:bookmarkEnd w:id="309"/>
    <w:bookmarkStart w:id="311"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10">
        <w:r>
          <w:rPr>
            <w:rStyle w:val="Hyperlink"/>
          </w:rPr>
          <w:t xml:space="preserve">https://doi.org/10.1016/j.tplants.2013.05.006</w:t>
        </w:r>
      </w:hyperlink>
    </w:p>
    <w:bookmarkEnd w:id="311"/>
    <w:bookmarkStart w:id="313"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12">
        <w:r>
          <w:rPr>
            <w:rStyle w:val="Hyperlink"/>
          </w:rPr>
          <w:t xml:space="preserve">https://doi.org/10.1111/gcb.15092</w:t>
        </w:r>
      </w:hyperlink>
    </w:p>
    <w:bookmarkEnd w:id="313"/>
    <w:bookmarkEnd w:id="314"/>
    <w:bookmarkEnd w:id="315"/>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56"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72" Target="https://doi.org/10.1002/ecm.1272" TargetMode="External" /><Relationship Type="http://schemas.openxmlformats.org/officeDocument/2006/relationships/hyperlink" Id="rId145" Target="https://doi.org/10.1002/ecm.1423" TargetMode="External" /><Relationship Type="http://schemas.openxmlformats.org/officeDocument/2006/relationships/hyperlink" Id="rId139" Target="https://doi.org/10.1002/ecs2.1454" TargetMode="External" /><Relationship Type="http://schemas.openxmlformats.org/officeDocument/2006/relationships/hyperlink" Id="rId154" Target="https://doi.org/10.1002/ecs2.1847" TargetMode="External" /><Relationship Type="http://schemas.openxmlformats.org/officeDocument/2006/relationships/hyperlink" Id="rId143" Target="https://doi.org/10.1002/ecs2.1889" TargetMode="External" /><Relationship Type="http://schemas.openxmlformats.org/officeDocument/2006/relationships/hyperlink" Id="rId229" Target="https://doi.org/10.1002/ecy.2737" TargetMode="External" /><Relationship Type="http://schemas.openxmlformats.org/officeDocument/2006/relationships/hyperlink" Id="rId240" Target="https://doi.org/10.1002/ecy.3264" TargetMode="External" /><Relationship Type="http://schemas.openxmlformats.org/officeDocument/2006/relationships/hyperlink" Id="rId276" Target="https://doi.org/10.1002/joc.2117" TargetMode="External" /><Relationship Type="http://schemas.openxmlformats.org/officeDocument/2006/relationships/hyperlink" Id="rId173"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74" Target="https://doi.org/10.1007/978-94-007-1242-3_2" TargetMode="External" /><Relationship Type="http://schemas.openxmlformats.org/officeDocument/2006/relationships/hyperlink" Id="rId288"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4" Target="https://doi.org/10.1007/s00468-010-0480-3" TargetMode="External" /><Relationship Type="http://schemas.openxmlformats.org/officeDocument/2006/relationships/hyperlink" Id="rId278" Target="https://doi.org/10.1007/s00468-018-1767-z" TargetMode="External" /><Relationship Type="http://schemas.openxmlformats.org/officeDocument/2006/relationships/hyperlink" Id="rId158" Target="https://doi.org/10.1007/s10021-020-00501-y" TargetMode="External" /><Relationship Type="http://schemas.openxmlformats.org/officeDocument/2006/relationships/hyperlink" Id="rId169" Target="https://doi.org/10.1007/s10342-016-0982-7" TargetMode="External" /><Relationship Type="http://schemas.openxmlformats.org/officeDocument/2006/relationships/hyperlink" Id="rId206" Target="https://doi.org/10.1007/s10584-016-1720-3" TargetMode="External" /><Relationship Type="http://schemas.openxmlformats.org/officeDocument/2006/relationships/hyperlink" Id="rId156" Target="https://doi.org/10.1007/s10584-020-02868-2" TargetMode="External" /><Relationship Type="http://schemas.openxmlformats.org/officeDocument/2006/relationships/hyperlink" Id="rId266" Target="https://doi.org/10.1007/s11258-007-9345-2" TargetMode="External" /><Relationship Type="http://schemas.openxmlformats.org/officeDocument/2006/relationships/hyperlink" Id="rId296" Target="https://doi.org/10.1007/s11676-019-01020-w" TargetMode="External" /><Relationship Type="http://schemas.openxmlformats.org/officeDocument/2006/relationships/hyperlink" Id="rId152" Target="https://doi.org/10.1016/S0065-2504(08)60158-0" TargetMode="External" /><Relationship Type="http://schemas.openxmlformats.org/officeDocument/2006/relationships/hyperlink" Id="rId115" Target="https://doi.org/10.1016/S0378-1127(98)00242-4" TargetMode="External" /><Relationship Type="http://schemas.openxmlformats.org/officeDocument/2006/relationships/hyperlink" Id="rId280" Target="https://doi.org/10.1016/j.agrformet.2017.07.015" TargetMode="External" /><Relationship Type="http://schemas.openxmlformats.org/officeDocument/2006/relationships/hyperlink" Id="rId126" Target="https://doi.org/10.1016/j.biocon.2020.108907" TargetMode="External" /><Relationship Type="http://schemas.openxmlformats.org/officeDocument/2006/relationships/hyperlink" Id="rId214" Target="https://doi.org/10.1016/j.cageo.2011.01.013" TargetMode="External" /><Relationship Type="http://schemas.openxmlformats.org/officeDocument/2006/relationships/hyperlink" Id="rId306" Target="https://doi.org/10.1016/j.dendro.2012.08.001" TargetMode="External" /><Relationship Type="http://schemas.openxmlformats.org/officeDocument/2006/relationships/hyperlink" Id="rId236" Target="https://doi.org/10.1016/j.dendro.2020.125678" TargetMode="External" /><Relationship Type="http://schemas.openxmlformats.org/officeDocument/2006/relationships/hyperlink" Id="rId141" Target="https://doi.org/10.1016/j.foreco.2008.10.014" TargetMode="External" /><Relationship Type="http://schemas.openxmlformats.org/officeDocument/2006/relationships/hyperlink" Id="rId292" Target="https://doi.org/10.1016/j.foreco.2009.03.007" TargetMode="External" /><Relationship Type="http://schemas.openxmlformats.org/officeDocument/2006/relationships/hyperlink" Id="rId200" Target="https://doi.org/10.1016/j.foreco.2009.03.009" TargetMode="External" /><Relationship Type="http://schemas.openxmlformats.org/officeDocument/2006/relationships/hyperlink" Id="rId128" Target="https://doi.org/10.1016/j.foreco.2009.08.009" TargetMode="External" /><Relationship Type="http://schemas.openxmlformats.org/officeDocument/2006/relationships/hyperlink" Id="rId254" Target="https://doi.org/10.1016/j.foreco.2009.12.003" TargetMode="External" /><Relationship Type="http://schemas.openxmlformats.org/officeDocument/2006/relationships/hyperlink" Id="rId246" Target="https://doi.org/10.1016/j.foreco.2015.08.034" TargetMode="External" /><Relationship Type="http://schemas.openxmlformats.org/officeDocument/2006/relationships/hyperlink" Id="rId252" Target="https://doi.org/10.1016/j.foreco.2020.118688" TargetMode="External" /><Relationship Type="http://schemas.openxmlformats.org/officeDocument/2006/relationships/hyperlink" Id="rId147"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8" Target="https://doi.org/10.1016/j.scitotenv.2020.140288" TargetMode="External" /><Relationship Type="http://schemas.openxmlformats.org/officeDocument/2006/relationships/hyperlink" Id="rId101" Target="https://doi.org/10.1016/j.tplants.2012.08.005" TargetMode="External" /><Relationship Type="http://schemas.openxmlformats.org/officeDocument/2006/relationships/hyperlink" Id="rId310"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5" Target="https://doi.org/10.1029/2011GB004143" TargetMode="External" /><Relationship Type="http://schemas.openxmlformats.org/officeDocument/2006/relationships/hyperlink" Id="rId179" Target="https://doi.org/10.1029/2018JG004573" TargetMode="External" /><Relationship Type="http://schemas.openxmlformats.org/officeDocument/2006/relationships/hyperlink" Id="rId204" Target="https://doi.org/10.1029/2019JG005298" TargetMode="External" /><Relationship Type="http://schemas.openxmlformats.org/officeDocument/2006/relationships/hyperlink" Id="rId259" Target="https://doi.org/10.1038/nature12914" TargetMode="External" /><Relationship Type="http://schemas.openxmlformats.org/officeDocument/2006/relationships/hyperlink" Id="rId298" Target="https://doi.org/10.1038/nclimate1693" TargetMode="External" /><Relationship Type="http://schemas.openxmlformats.org/officeDocument/2006/relationships/hyperlink" Id="rId184" Target="https://doi.org/10.1038/nclimate2253" TargetMode="External" /><Relationship Type="http://schemas.openxmlformats.org/officeDocument/2006/relationships/hyperlink" Id="rId223" Target="https://doi.org/10.1038/nclimate3114" TargetMode="External" /><Relationship Type="http://schemas.openxmlformats.org/officeDocument/2006/relationships/hyperlink" Id="rId286"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6" Target="https://doi.org/10.1038/s41467-018-07800-y" TargetMode="External" /><Relationship Type="http://schemas.openxmlformats.org/officeDocument/2006/relationships/hyperlink" Id="rId133" Target="https://doi.org/10.1038/s41467-020-14300-5" TargetMode="External" /><Relationship Type="http://schemas.openxmlformats.org/officeDocument/2006/relationships/hyperlink" Id="rId121" Target="https://doi.org/10.1038/s41467-020-19187-w" TargetMode="External" /><Relationship Type="http://schemas.openxmlformats.org/officeDocument/2006/relationships/hyperlink" Id="rId181" Target="https://doi.org/10.1038/s41586-021-03325-5" TargetMode="External" /><Relationship Type="http://schemas.openxmlformats.org/officeDocument/2006/relationships/hyperlink" Id="rId175" Target="https://doi.org/10.1038/s41597-020-0453-3" TargetMode="External" /><Relationship Type="http://schemas.openxmlformats.org/officeDocument/2006/relationships/hyperlink" Id="rId137" Target="https://doi.org/10.1038/s41598-019-43243-1" TargetMode="External" /><Relationship Type="http://schemas.openxmlformats.org/officeDocument/2006/relationships/hyperlink" Id="rId135" Target="https://doi.org/10.1038/s41598-020-73733-6" TargetMode="External" /><Relationship Type="http://schemas.openxmlformats.org/officeDocument/2006/relationships/hyperlink" Id="rId192" Target="https://doi.org/10.1038/srep46158" TargetMode="External" /><Relationship Type="http://schemas.openxmlformats.org/officeDocument/2006/relationships/hyperlink" Id="rId308" Target="https://doi.org/10.1073/pnas.1420844112" TargetMode="External" /><Relationship Type="http://schemas.openxmlformats.org/officeDocument/2006/relationships/hyperlink" Id="rId160" Target="https://doi.org/10.1073/pnas.1610156113" TargetMode="External" /><Relationship Type="http://schemas.openxmlformats.org/officeDocument/2006/relationships/hyperlink" Id="rId234" Target="https://doi.org/10.1073/pnas.2106130118" TargetMode="External" /><Relationship Type="http://schemas.openxmlformats.org/officeDocument/2006/relationships/hyperlink" Id="rId103" Target="https://doi.org/10.1078/1125-7865-00017" TargetMode="External" /><Relationship Type="http://schemas.openxmlformats.org/officeDocument/2006/relationships/hyperlink" Id="rId262" Target="https://doi.org/10.1088/1748-9326/11/11/114007" TargetMode="External" /><Relationship Type="http://schemas.openxmlformats.org/officeDocument/2006/relationships/hyperlink" Id="rId188"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50" Target="https://doi.org/10.1111/1365-2435.12775" TargetMode="External" /><Relationship Type="http://schemas.openxmlformats.org/officeDocument/2006/relationships/hyperlink" Id="rId130" Target="https://doi.org/10.1111/1365-2745.13569" TargetMode="External" /><Relationship Type="http://schemas.openxmlformats.org/officeDocument/2006/relationships/hyperlink" Id="rId282" Target="https://doi.org/10.1111/2041-210X.12590" TargetMode="External" /><Relationship Type="http://schemas.openxmlformats.org/officeDocument/2006/relationships/hyperlink" Id="rId238"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9"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6" Target="https://doi.org/10.1111/gcb.12826" TargetMode="External" /><Relationship Type="http://schemas.openxmlformats.org/officeDocument/2006/relationships/hyperlink" Id="rId167" Target="https://doi.org/10.1111/gcb.12955" TargetMode="External" /><Relationship Type="http://schemas.openxmlformats.org/officeDocument/2006/relationships/hyperlink" Id="rId149" Target="https://doi.org/10.1111/gcb.13208" TargetMode="External" /><Relationship Type="http://schemas.openxmlformats.org/officeDocument/2006/relationships/hyperlink" Id="rId107" Target="https://doi.org/10.1111/gcb.13410" TargetMode="External" /><Relationship Type="http://schemas.openxmlformats.org/officeDocument/2006/relationships/hyperlink" Id="rId113" Target="https://doi.org/10.1111/gcb.13535" TargetMode="External" /><Relationship Type="http://schemas.openxmlformats.org/officeDocument/2006/relationships/hyperlink" Id="rId284" Target="https://doi.org/10.1111/gcb.13572" TargetMode="External" /><Relationship Type="http://schemas.openxmlformats.org/officeDocument/2006/relationships/hyperlink" Id="rId270" Target="https://doi.org/10.1111/gcb.14120" TargetMode="External" /><Relationship Type="http://schemas.openxmlformats.org/officeDocument/2006/relationships/hyperlink" Id="rId202" Target="https://doi.org/10.1111/gcb.14273" TargetMode="External" /><Relationship Type="http://schemas.openxmlformats.org/officeDocument/2006/relationships/hyperlink" Id="rId171" Target="https://doi.org/10.1111/gcb.14561" TargetMode="External" /><Relationship Type="http://schemas.openxmlformats.org/officeDocument/2006/relationships/hyperlink" Id="rId300" Target="https://doi.org/10.1111/gcb.15057" TargetMode="External" /><Relationship Type="http://schemas.openxmlformats.org/officeDocument/2006/relationships/hyperlink" Id="rId312"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8" Target="https://doi.org/10.1111/gcb.15548" TargetMode="External" /><Relationship Type="http://schemas.openxmlformats.org/officeDocument/2006/relationships/hyperlink" Id="rId221" Target="https://doi.org/10.1111/j.1365-2486.2010.02222.x" TargetMode="External" /><Relationship Type="http://schemas.openxmlformats.org/officeDocument/2006/relationships/hyperlink" Id="rId117" Target="https://doi.org/10.1111/j.1461-0248.2011.01685.x" TargetMode="External" /><Relationship Type="http://schemas.openxmlformats.org/officeDocument/2006/relationships/hyperlink" Id="rId302" Target="https://doi.org/10.1111/j.1467-9868.2010.00749.x" TargetMode="External" /><Relationship Type="http://schemas.openxmlformats.org/officeDocument/2006/relationships/hyperlink" Id="rId242" Target="https://doi.org/10.1111/j.1469-8137.2007.02235.x" TargetMode="External" /><Relationship Type="http://schemas.openxmlformats.org/officeDocument/2006/relationships/hyperlink" Id="rId217" Target="https://doi.org/10.1111/j.1600-0587.2013.00205.x" TargetMode="External" /><Relationship Type="http://schemas.openxmlformats.org/officeDocument/2006/relationships/hyperlink" Id="rId264" Target="https://doi.org/10.1111/jvs.12025" TargetMode="External" /><Relationship Type="http://schemas.openxmlformats.org/officeDocument/2006/relationships/hyperlink" Id="rId212" Target="https://doi.org/10.1111/nph.14633" TargetMode="External" /><Relationship Type="http://schemas.openxmlformats.org/officeDocument/2006/relationships/hyperlink" Id="rId190" Target="https://doi.org/10.1111/nph.15668" TargetMode="External" /><Relationship Type="http://schemas.openxmlformats.org/officeDocument/2006/relationships/hyperlink" Id="rId177" Target="https://doi.org/10.1111/nph.15906" TargetMode="External" /><Relationship Type="http://schemas.openxmlformats.org/officeDocument/2006/relationships/hyperlink" Id="rId294" Target="https://doi.org/10.1111/nph.16866" TargetMode="External" /><Relationship Type="http://schemas.openxmlformats.org/officeDocument/2006/relationships/hyperlink" Id="rId210"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11" Target="https://doi.org/10.1126/science.1197175" TargetMode="External" /><Relationship Type="http://schemas.openxmlformats.org/officeDocument/2006/relationships/hyperlink" Id="rId208" Target="https://doi.org/10.1126/science.aaz9463" TargetMode="External" /><Relationship Type="http://schemas.openxmlformats.org/officeDocument/2006/relationships/hyperlink" Id="rId109" Target="https://doi.org/10.1139/cjfr-2018-0206" TargetMode="External" /><Relationship Type="http://schemas.openxmlformats.org/officeDocument/2006/relationships/hyperlink" Id="rId194" Target="https://doi.org/10.1139/x89-102" TargetMode="External" /><Relationship Type="http://schemas.openxmlformats.org/officeDocument/2006/relationships/hyperlink" Id="rId124" Target="https://doi.org/10.1177/095968369700700314" TargetMode="External" /><Relationship Type="http://schemas.openxmlformats.org/officeDocument/2006/relationships/hyperlink" Id="rId248" Target="https://doi.org/10.1186/s40663-018-0133-3" TargetMode="External" /><Relationship Type="http://schemas.openxmlformats.org/officeDocument/2006/relationships/hyperlink" Id="rId232" Target="https://doi.org/10.1186/s40663-018-0139-x" TargetMode="External" /><Relationship Type="http://schemas.openxmlformats.org/officeDocument/2006/relationships/hyperlink" Id="rId304" Target="https://doi.org/10.1191/095968399667128516" TargetMode="External" /><Relationship Type="http://schemas.openxmlformats.org/officeDocument/2006/relationships/hyperlink" Id="rId290" Target="https://doi.org/10.1890/0012-9615(2006)076[0549:HCGEDW]2.0.CO;2" TargetMode="External" /><Relationship Type="http://schemas.openxmlformats.org/officeDocument/2006/relationships/hyperlink" Id="rId119" Target="https://doi.org/10.1890/0012-9658(2003)084[0017:CHTITT]2.0.CO;2" TargetMode="External" /><Relationship Type="http://schemas.openxmlformats.org/officeDocument/2006/relationships/hyperlink" Id="rId99" Target="https://doi.org/10.1890/13-0010.1" TargetMode="External" /><Relationship Type="http://schemas.openxmlformats.org/officeDocument/2006/relationships/hyperlink" Id="rId162" Target="https://doi.org/10.1890/13-0070.1" TargetMode="External" /><Relationship Type="http://schemas.openxmlformats.org/officeDocument/2006/relationships/hyperlink" Id="rId165" Target="https://doi.org/10.2307/1937545" TargetMode="External" /><Relationship Type="http://schemas.openxmlformats.org/officeDocument/2006/relationships/hyperlink" Id="rId196"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4" TargetMode="External" /><Relationship Type="http://schemas.openxmlformats.org/officeDocument/2006/relationships/hyperlink" Id="rId93" Target="https://www.ncdc.noaa.gov/paleo-search/study/31995" TargetMode="External" /><Relationship Type="http://schemas.openxmlformats.org/officeDocument/2006/relationships/hyperlink" Id="rId95" Target="https://www.ncdc.noaa.gov/paleo-search/study/31996" TargetMode="External" /><Relationship Type="http://schemas.openxmlformats.org/officeDocument/2006/relationships/hyperlink" Id="rId97"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56"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72" Target="https://doi.org/10.1002/ecm.1272" TargetMode="External" /><Relationship Type="http://schemas.openxmlformats.org/officeDocument/2006/relationships/hyperlink" Id="rId145" Target="https://doi.org/10.1002/ecm.1423" TargetMode="External" /><Relationship Type="http://schemas.openxmlformats.org/officeDocument/2006/relationships/hyperlink" Id="rId139" Target="https://doi.org/10.1002/ecs2.1454" TargetMode="External" /><Relationship Type="http://schemas.openxmlformats.org/officeDocument/2006/relationships/hyperlink" Id="rId154" Target="https://doi.org/10.1002/ecs2.1847" TargetMode="External" /><Relationship Type="http://schemas.openxmlformats.org/officeDocument/2006/relationships/hyperlink" Id="rId143" Target="https://doi.org/10.1002/ecs2.1889" TargetMode="External" /><Relationship Type="http://schemas.openxmlformats.org/officeDocument/2006/relationships/hyperlink" Id="rId229" Target="https://doi.org/10.1002/ecy.2737" TargetMode="External" /><Relationship Type="http://schemas.openxmlformats.org/officeDocument/2006/relationships/hyperlink" Id="rId240" Target="https://doi.org/10.1002/ecy.3264" TargetMode="External" /><Relationship Type="http://schemas.openxmlformats.org/officeDocument/2006/relationships/hyperlink" Id="rId276" Target="https://doi.org/10.1002/joc.2117" TargetMode="External" /><Relationship Type="http://schemas.openxmlformats.org/officeDocument/2006/relationships/hyperlink" Id="rId173"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74" Target="https://doi.org/10.1007/978-94-007-1242-3_2" TargetMode="External" /><Relationship Type="http://schemas.openxmlformats.org/officeDocument/2006/relationships/hyperlink" Id="rId288"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4" Target="https://doi.org/10.1007/s00468-010-0480-3" TargetMode="External" /><Relationship Type="http://schemas.openxmlformats.org/officeDocument/2006/relationships/hyperlink" Id="rId278" Target="https://doi.org/10.1007/s00468-018-1767-z" TargetMode="External" /><Relationship Type="http://schemas.openxmlformats.org/officeDocument/2006/relationships/hyperlink" Id="rId158" Target="https://doi.org/10.1007/s10021-020-00501-y" TargetMode="External" /><Relationship Type="http://schemas.openxmlformats.org/officeDocument/2006/relationships/hyperlink" Id="rId169" Target="https://doi.org/10.1007/s10342-016-0982-7" TargetMode="External" /><Relationship Type="http://schemas.openxmlformats.org/officeDocument/2006/relationships/hyperlink" Id="rId206" Target="https://doi.org/10.1007/s10584-016-1720-3" TargetMode="External" /><Relationship Type="http://schemas.openxmlformats.org/officeDocument/2006/relationships/hyperlink" Id="rId156" Target="https://doi.org/10.1007/s10584-020-02868-2" TargetMode="External" /><Relationship Type="http://schemas.openxmlformats.org/officeDocument/2006/relationships/hyperlink" Id="rId266" Target="https://doi.org/10.1007/s11258-007-9345-2" TargetMode="External" /><Relationship Type="http://schemas.openxmlformats.org/officeDocument/2006/relationships/hyperlink" Id="rId296" Target="https://doi.org/10.1007/s11676-019-01020-w" TargetMode="External" /><Relationship Type="http://schemas.openxmlformats.org/officeDocument/2006/relationships/hyperlink" Id="rId152" Target="https://doi.org/10.1016/S0065-2504(08)60158-0" TargetMode="External" /><Relationship Type="http://schemas.openxmlformats.org/officeDocument/2006/relationships/hyperlink" Id="rId115" Target="https://doi.org/10.1016/S0378-1127(98)00242-4" TargetMode="External" /><Relationship Type="http://schemas.openxmlformats.org/officeDocument/2006/relationships/hyperlink" Id="rId280" Target="https://doi.org/10.1016/j.agrformet.2017.07.015" TargetMode="External" /><Relationship Type="http://schemas.openxmlformats.org/officeDocument/2006/relationships/hyperlink" Id="rId126" Target="https://doi.org/10.1016/j.biocon.2020.108907" TargetMode="External" /><Relationship Type="http://schemas.openxmlformats.org/officeDocument/2006/relationships/hyperlink" Id="rId214" Target="https://doi.org/10.1016/j.cageo.2011.01.013" TargetMode="External" /><Relationship Type="http://schemas.openxmlformats.org/officeDocument/2006/relationships/hyperlink" Id="rId306" Target="https://doi.org/10.1016/j.dendro.2012.08.001" TargetMode="External" /><Relationship Type="http://schemas.openxmlformats.org/officeDocument/2006/relationships/hyperlink" Id="rId236" Target="https://doi.org/10.1016/j.dendro.2020.125678" TargetMode="External" /><Relationship Type="http://schemas.openxmlformats.org/officeDocument/2006/relationships/hyperlink" Id="rId141" Target="https://doi.org/10.1016/j.foreco.2008.10.014" TargetMode="External" /><Relationship Type="http://schemas.openxmlformats.org/officeDocument/2006/relationships/hyperlink" Id="rId292" Target="https://doi.org/10.1016/j.foreco.2009.03.007" TargetMode="External" /><Relationship Type="http://schemas.openxmlformats.org/officeDocument/2006/relationships/hyperlink" Id="rId200" Target="https://doi.org/10.1016/j.foreco.2009.03.009" TargetMode="External" /><Relationship Type="http://schemas.openxmlformats.org/officeDocument/2006/relationships/hyperlink" Id="rId128" Target="https://doi.org/10.1016/j.foreco.2009.08.009" TargetMode="External" /><Relationship Type="http://schemas.openxmlformats.org/officeDocument/2006/relationships/hyperlink" Id="rId254" Target="https://doi.org/10.1016/j.foreco.2009.12.003" TargetMode="External" /><Relationship Type="http://schemas.openxmlformats.org/officeDocument/2006/relationships/hyperlink" Id="rId246" Target="https://doi.org/10.1016/j.foreco.2015.08.034" TargetMode="External" /><Relationship Type="http://schemas.openxmlformats.org/officeDocument/2006/relationships/hyperlink" Id="rId252" Target="https://doi.org/10.1016/j.foreco.2020.118688" TargetMode="External" /><Relationship Type="http://schemas.openxmlformats.org/officeDocument/2006/relationships/hyperlink" Id="rId147"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8" Target="https://doi.org/10.1016/j.scitotenv.2020.140288" TargetMode="External" /><Relationship Type="http://schemas.openxmlformats.org/officeDocument/2006/relationships/hyperlink" Id="rId101" Target="https://doi.org/10.1016/j.tplants.2012.08.005" TargetMode="External" /><Relationship Type="http://schemas.openxmlformats.org/officeDocument/2006/relationships/hyperlink" Id="rId310"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5" Target="https://doi.org/10.1029/2011GB004143" TargetMode="External" /><Relationship Type="http://schemas.openxmlformats.org/officeDocument/2006/relationships/hyperlink" Id="rId179" Target="https://doi.org/10.1029/2018JG004573" TargetMode="External" /><Relationship Type="http://schemas.openxmlformats.org/officeDocument/2006/relationships/hyperlink" Id="rId204" Target="https://doi.org/10.1029/2019JG005298" TargetMode="External" /><Relationship Type="http://schemas.openxmlformats.org/officeDocument/2006/relationships/hyperlink" Id="rId259" Target="https://doi.org/10.1038/nature12914" TargetMode="External" /><Relationship Type="http://schemas.openxmlformats.org/officeDocument/2006/relationships/hyperlink" Id="rId298" Target="https://doi.org/10.1038/nclimate1693" TargetMode="External" /><Relationship Type="http://schemas.openxmlformats.org/officeDocument/2006/relationships/hyperlink" Id="rId184" Target="https://doi.org/10.1038/nclimate2253" TargetMode="External" /><Relationship Type="http://schemas.openxmlformats.org/officeDocument/2006/relationships/hyperlink" Id="rId223" Target="https://doi.org/10.1038/nclimate3114" TargetMode="External" /><Relationship Type="http://schemas.openxmlformats.org/officeDocument/2006/relationships/hyperlink" Id="rId286"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6" Target="https://doi.org/10.1038/s41467-018-07800-y" TargetMode="External" /><Relationship Type="http://schemas.openxmlformats.org/officeDocument/2006/relationships/hyperlink" Id="rId133" Target="https://doi.org/10.1038/s41467-020-14300-5" TargetMode="External" /><Relationship Type="http://schemas.openxmlformats.org/officeDocument/2006/relationships/hyperlink" Id="rId121" Target="https://doi.org/10.1038/s41467-020-19187-w" TargetMode="External" /><Relationship Type="http://schemas.openxmlformats.org/officeDocument/2006/relationships/hyperlink" Id="rId181" Target="https://doi.org/10.1038/s41586-021-03325-5" TargetMode="External" /><Relationship Type="http://schemas.openxmlformats.org/officeDocument/2006/relationships/hyperlink" Id="rId175" Target="https://doi.org/10.1038/s41597-020-0453-3" TargetMode="External" /><Relationship Type="http://schemas.openxmlformats.org/officeDocument/2006/relationships/hyperlink" Id="rId137" Target="https://doi.org/10.1038/s41598-019-43243-1" TargetMode="External" /><Relationship Type="http://schemas.openxmlformats.org/officeDocument/2006/relationships/hyperlink" Id="rId135" Target="https://doi.org/10.1038/s41598-020-73733-6" TargetMode="External" /><Relationship Type="http://schemas.openxmlformats.org/officeDocument/2006/relationships/hyperlink" Id="rId192" Target="https://doi.org/10.1038/srep46158" TargetMode="External" /><Relationship Type="http://schemas.openxmlformats.org/officeDocument/2006/relationships/hyperlink" Id="rId308" Target="https://doi.org/10.1073/pnas.1420844112" TargetMode="External" /><Relationship Type="http://schemas.openxmlformats.org/officeDocument/2006/relationships/hyperlink" Id="rId160" Target="https://doi.org/10.1073/pnas.1610156113" TargetMode="External" /><Relationship Type="http://schemas.openxmlformats.org/officeDocument/2006/relationships/hyperlink" Id="rId234" Target="https://doi.org/10.1073/pnas.2106130118" TargetMode="External" /><Relationship Type="http://schemas.openxmlformats.org/officeDocument/2006/relationships/hyperlink" Id="rId103" Target="https://doi.org/10.1078/1125-7865-00017" TargetMode="External" /><Relationship Type="http://schemas.openxmlformats.org/officeDocument/2006/relationships/hyperlink" Id="rId262" Target="https://doi.org/10.1088/1748-9326/11/11/114007" TargetMode="External" /><Relationship Type="http://schemas.openxmlformats.org/officeDocument/2006/relationships/hyperlink" Id="rId188"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50" Target="https://doi.org/10.1111/1365-2435.12775" TargetMode="External" /><Relationship Type="http://schemas.openxmlformats.org/officeDocument/2006/relationships/hyperlink" Id="rId130" Target="https://doi.org/10.1111/1365-2745.13569" TargetMode="External" /><Relationship Type="http://schemas.openxmlformats.org/officeDocument/2006/relationships/hyperlink" Id="rId282" Target="https://doi.org/10.1111/2041-210X.12590" TargetMode="External" /><Relationship Type="http://schemas.openxmlformats.org/officeDocument/2006/relationships/hyperlink" Id="rId238"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9"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6" Target="https://doi.org/10.1111/gcb.12826" TargetMode="External" /><Relationship Type="http://schemas.openxmlformats.org/officeDocument/2006/relationships/hyperlink" Id="rId167" Target="https://doi.org/10.1111/gcb.12955" TargetMode="External" /><Relationship Type="http://schemas.openxmlformats.org/officeDocument/2006/relationships/hyperlink" Id="rId149" Target="https://doi.org/10.1111/gcb.13208" TargetMode="External" /><Relationship Type="http://schemas.openxmlformats.org/officeDocument/2006/relationships/hyperlink" Id="rId107" Target="https://doi.org/10.1111/gcb.13410" TargetMode="External" /><Relationship Type="http://schemas.openxmlformats.org/officeDocument/2006/relationships/hyperlink" Id="rId113" Target="https://doi.org/10.1111/gcb.13535" TargetMode="External" /><Relationship Type="http://schemas.openxmlformats.org/officeDocument/2006/relationships/hyperlink" Id="rId284" Target="https://doi.org/10.1111/gcb.13572" TargetMode="External" /><Relationship Type="http://schemas.openxmlformats.org/officeDocument/2006/relationships/hyperlink" Id="rId270" Target="https://doi.org/10.1111/gcb.14120" TargetMode="External" /><Relationship Type="http://schemas.openxmlformats.org/officeDocument/2006/relationships/hyperlink" Id="rId202" Target="https://doi.org/10.1111/gcb.14273" TargetMode="External" /><Relationship Type="http://schemas.openxmlformats.org/officeDocument/2006/relationships/hyperlink" Id="rId171" Target="https://doi.org/10.1111/gcb.14561" TargetMode="External" /><Relationship Type="http://schemas.openxmlformats.org/officeDocument/2006/relationships/hyperlink" Id="rId300" Target="https://doi.org/10.1111/gcb.15057" TargetMode="External" /><Relationship Type="http://schemas.openxmlformats.org/officeDocument/2006/relationships/hyperlink" Id="rId312"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8" Target="https://doi.org/10.1111/gcb.15548" TargetMode="External" /><Relationship Type="http://schemas.openxmlformats.org/officeDocument/2006/relationships/hyperlink" Id="rId221" Target="https://doi.org/10.1111/j.1365-2486.2010.02222.x" TargetMode="External" /><Relationship Type="http://schemas.openxmlformats.org/officeDocument/2006/relationships/hyperlink" Id="rId117" Target="https://doi.org/10.1111/j.1461-0248.2011.01685.x" TargetMode="External" /><Relationship Type="http://schemas.openxmlformats.org/officeDocument/2006/relationships/hyperlink" Id="rId302" Target="https://doi.org/10.1111/j.1467-9868.2010.00749.x" TargetMode="External" /><Relationship Type="http://schemas.openxmlformats.org/officeDocument/2006/relationships/hyperlink" Id="rId242" Target="https://doi.org/10.1111/j.1469-8137.2007.02235.x" TargetMode="External" /><Relationship Type="http://schemas.openxmlformats.org/officeDocument/2006/relationships/hyperlink" Id="rId217" Target="https://doi.org/10.1111/j.1600-0587.2013.00205.x" TargetMode="External" /><Relationship Type="http://schemas.openxmlformats.org/officeDocument/2006/relationships/hyperlink" Id="rId264" Target="https://doi.org/10.1111/jvs.12025" TargetMode="External" /><Relationship Type="http://schemas.openxmlformats.org/officeDocument/2006/relationships/hyperlink" Id="rId212" Target="https://doi.org/10.1111/nph.14633" TargetMode="External" /><Relationship Type="http://schemas.openxmlformats.org/officeDocument/2006/relationships/hyperlink" Id="rId190" Target="https://doi.org/10.1111/nph.15668" TargetMode="External" /><Relationship Type="http://schemas.openxmlformats.org/officeDocument/2006/relationships/hyperlink" Id="rId177" Target="https://doi.org/10.1111/nph.15906" TargetMode="External" /><Relationship Type="http://schemas.openxmlformats.org/officeDocument/2006/relationships/hyperlink" Id="rId294" Target="https://doi.org/10.1111/nph.16866" TargetMode="External" /><Relationship Type="http://schemas.openxmlformats.org/officeDocument/2006/relationships/hyperlink" Id="rId210"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11" Target="https://doi.org/10.1126/science.1197175" TargetMode="External" /><Relationship Type="http://schemas.openxmlformats.org/officeDocument/2006/relationships/hyperlink" Id="rId208" Target="https://doi.org/10.1126/science.aaz9463" TargetMode="External" /><Relationship Type="http://schemas.openxmlformats.org/officeDocument/2006/relationships/hyperlink" Id="rId109" Target="https://doi.org/10.1139/cjfr-2018-0206" TargetMode="External" /><Relationship Type="http://schemas.openxmlformats.org/officeDocument/2006/relationships/hyperlink" Id="rId194" Target="https://doi.org/10.1139/x89-102" TargetMode="External" /><Relationship Type="http://schemas.openxmlformats.org/officeDocument/2006/relationships/hyperlink" Id="rId124" Target="https://doi.org/10.1177/095968369700700314" TargetMode="External" /><Relationship Type="http://schemas.openxmlformats.org/officeDocument/2006/relationships/hyperlink" Id="rId248" Target="https://doi.org/10.1186/s40663-018-0133-3" TargetMode="External" /><Relationship Type="http://schemas.openxmlformats.org/officeDocument/2006/relationships/hyperlink" Id="rId232" Target="https://doi.org/10.1186/s40663-018-0139-x" TargetMode="External" /><Relationship Type="http://schemas.openxmlformats.org/officeDocument/2006/relationships/hyperlink" Id="rId304" Target="https://doi.org/10.1191/095968399667128516" TargetMode="External" /><Relationship Type="http://schemas.openxmlformats.org/officeDocument/2006/relationships/hyperlink" Id="rId290" Target="https://doi.org/10.1890/0012-9615(2006)076[0549:HCGEDW]2.0.CO;2" TargetMode="External" /><Relationship Type="http://schemas.openxmlformats.org/officeDocument/2006/relationships/hyperlink" Id="rId119" Target="https://doi.org/10.1890/0012-9658(2003)084[0017:CHTITT]2.0.CO;2" TargetMode="External" /><Relationship Type="http://schemas.openxmlformats.org/officeDocument/2006/relationships/hyperlink" Id="rId99" Target="https://doi.org/10.1890/13-0010.1" TargetMode="External" /><Relationship Type="http://schemas.openxmlformats.org/officeDocument/2006/relationships/hyperlink" Id="rId162" Target="https://doi.org/10.1890/13-0070.1" TargetMode="External" /><Relationship Type="http://schemas.openxmlformats.org/officeDocument/2006/relationships/hyperlink" Id="rId165" Target="https://doi.org/10.2307/1937545" TargetMode="External" /><Relationship Type="http://schemas.openxmlformats.org/officeDocument/2006/relationships/hyperlink" Id="rId196"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4" TargetMode="External" /><Relationship Type="http://schemas.openxmlformats.org/officeDocument/2006/relationships/hyperlink" Id="rId93" Target="https://www.ncdc.noaa.gov/paleo-search/study/31995" TargetMode="External" /><Relationship Type="http://schemas.openxmlformats.org/officeDocument/2006/relationships/hyperlink" Id="rId95" Target="https://www.ncdc.noaa.gov/paleo-search/study/31996" TargetMode="External" /><Relationship Type="http://schemas.openxmlformats.org/officeDocument/2006/relationships/hyperlink" Id="rId97"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2021-09-10T15:22:58Z</dcterms:created>
  <dcterms:modified xsi:type="dcterms:W3CDTF">2021-09-10T15:22:58Z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