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42.png" ContentType="image/png"/>
  <Override PartName="/word/media/rId52.png" ContentType="image/png"/>
  <Override PartName="/word/media/rId45.png" ContentType="image/png"/>
  <Override PartName="/word/media/rId47.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concave-down responses in 63% of relationships.</w:t>
      </w:r>
      <w:r>
        <w:t xml:space="preserve"> </w:t>
      </w:r>
      <w:r>
        <w:t xml:space="preserve">Climate sensitivity commonly varied with DBH (44% of cases tested), with larger trees generally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 including size-related variation in climate sensitivity</w:t>
      </w:r>
      <w:r>
        <w:t xml:space="preserve"> </w:t>
      </w:r>
      <w:r>
        <w:t xml:space="preserve">(e.g., Bennett et al., 2015; McGregor et al., 2021; Rollinson et al., 2021)</w:t>
      </w:r>
      <w:r>
        <w:t xml:space="preserve"> </w:t>
      </w:r>
      <w:r>
        <w:t xml:space="preserve">– 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(Cook, 1985; 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are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reducing woody growth rates</w:t>
      </w:r>
      <w:r>
        <w:t xml:space="preserve"> </w:t>
      </w:r>
      <w:r>
        <w:t xml:space="preserve">(e.g., Zhang et al., 2015)</w:t>
      </w:r>
      <w:r>
        <w:t xml:space="preserve">.</w:t>
      </w:r>
      <w:r>
        <w:t xml:space="preserve"> </w:t>
      </w:r>
      <w:r>
        <w:t xml:space="preserve">Similarly, 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when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w:t>
      </w:r>
      <w:r>
        <w:rPr>
          <w:iCs/>
          <w:i/>
        </w:rPr>
        <w:t xml:space="preserve">i.e.</w:t>
      </w:r>
      <w:r>
        <w:t xml:space="preserve">, back-calculated)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 Pinus ponderosa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w:t>
      </w:r>
      <w:r>
        <w:t xml:space="preserve"> </w:t>
      </w:r>
      <w:r>
        <w:rPr>
          <w:iCs/>
          <w:i/>
        </w:rPr>
        <w:t xml:space="preserve">Pinus ponderosa</w:t>
      </w:r>
      <w:r>
        <w:t xml:space="preserve"> </w:t>
      </w:r>
      <w:r>
        <w:t xml:space="preserve">at Little Tesuque, New Mexico, USA.</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influential climate variable (</w:t>
      </w:r>
      <w:r>
        <w:rPr>
          <w:iCs/>
          <w:i/>
        </w:rPr>
        <w:t xml:space="preserve">i.e.</w:t>
      </w:r>
      <w:r>
        <w:t xml:space="preserve">, that most strongly correlated with annual growth)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Our application of the thin-plate regression splines acts similar to more traditional a priori detrending methods using a two-thirds spline commonly used in dendrochronology studies and results in similar predictor variable selection</w:t>
      </w:r>
      <w:r>
        <w:t xml:space="preserve"> </w:t>
      </w:r>
      <w:r>
        <w:t xml:space="preserve">(Appendix S4, Cook &amp; Peters, 1997; Rollinson et al., 2021)</w:t>
      </w:r>
      <w:r>
        <w:t xml:space="preserve">.</w:t>
      </w:r>
      <w:r>
        <w:br/>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as candidate variables in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w:t>
      </w:r>
      <w:r>
        <w:t xml:space="preserve"> </w:t>
      </w:r>
      <w:r>
        <w:t xml:space="preserve">In all models, we included core identity as a random intercept and year as a continuous time covariate for the within-group correlation structure (function</w:t>
      </w:r>
      <w:r>
        <w:t xml:space="preserve"> </w:t>
      </w:r>
      <w:r>
        <w:rPr>
          <w:iCs/>
          <w:i/>
        </w:rPr>
        <w:t xml:space="preserve">corCAR1</w:t>
      </w:r>
      <w:r>
        <w:t xml:space="preserve">) to account for temporal autocorrelation (similar to how detrending would).</w:t>
      </w:r>
      <w:r>
        <w:t xml:space="preserve"> </w:t>
      </w:r>
      <w:r>
        <w:t xml:space="preserve">We will refer to this model as a generalized least squares (GLS) model (Fig. 1).</w:t>
      </w:r>
      <w:r>
        <w:t xml:space="preserve"> </w:t>
      </w:r>
      <w:r>
        <w:t xml:space="preserve">Within the GLS models, our response variables were raw, log-transformed growth estimates (as opposed to residuals): log[RW], log[BAI], or log[</w:t>
      </w:r>
      <m:oMath>
        <m:r>
          <m:t>Δ</m:t>
        </m:r>
      </m:oMath>
      <w:r>
        <w:t xml:space="preserve"> </w:t>
      </w:r>
      <w:r>
        <w:t xml:space="preserve">AGB].</w:t>
      </w:r>
      <w:r>
        <w:t xml:space="preserve"> </w:t>
      </w: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Our analysis code was programmed to remove any variable with a variance inflation factor &gt; 3, but none required removal.</w:t>
      </w:r>
    </w:p>
    <w:p>
      <w:pPr>
        <w:pStyle w:val="BodyText"/>
      </w:pPr>
      <w:r>
        <w:t xml:space="preserve">For each species independently, we ran GLS models including every possible combination of independent variables (</w:t>
      </w:r>
      <w:r>
        <w:rPr>
          <w:iCs/>
          <w:i/>
        </w:rPr>
        <w:t xml:space="preserve">i.e.</w:t>
      </w:r>
      <w:r>
        <w:t xml:space="preserve">, candidate climate drivers, DBH, and year),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for one species at one site (all records after excluding cores as described above, and with no missing values).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r>
        <w:t xml:space="preserve"> </w:t>
      </w:r>
      <w:r>
        <w:t xml:space="preserve">We did not run models of precipitation</w:t>
      </w:r>
      <w:r>
        <w:t xml:space="preserve"> </w:t>
      </w:r>
      <m:oMath>
        <m:r>
          <m:rPr>
            <m:sty m:val="p"/>
          </m:rPr>
          <m:t>×</m:t>
        </m:r>
      </m:oMath>
      <w:r>
        <w:t xml:space="preserve"> </w:t>
      </w:r>
      <w:r>
        <w:t xml:space="preserve">temperature, climate</w:t>
      </w:r>
      <w:r>
        <w:t xml:space="preserve"> </w:t>
      </w:r>
      <m:oMath>
        <m:r>
          <m:rPr>
            <m:sty m:val="p"/>
          </m:rPr>
          <m:t>×</m:t>
        </m:r>
      </m:oMath>
      <w:r>
        <w:t xml:space="preserve"> </w:t>
      </w:r>
      <w:r>
        <w:t xml:space="preserve">DBH + year, or climate</w:t>
      </w:r>
      <w:r>
        <w:t xml:space="preserve"> </w:t>
      </w:r>
      <m:oMath>
        <m:r>
          <m:rPr>
            <m:sty m:val="p"/>
          </m:rPr>
          <m:t>×</m:t>
        </m:r>
      </m:oMath>
      <w:r>
        <w:t xml:space="preserve"> </w:t>
      </w:r>
      <w:r>
        <w:t xml:space="preserve">year, which would be possible in the GLS model framework but would require additional statistical and conceptual validation beyond the scope of the current analysis.</w:t>
      </w:r>
    </w:p>
    <w:bookmarkEnd w:id="37"/>
    <w:bookmarkEnd w:id="38"/>
    <w:bookmarkEnd w:id="39"/>
    <w:bookmarkStart w:id="54"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obtained using the two methods were correlated and rarely differed significantly from one another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refer to the start- and end-months of the window tested, expressed as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refer to the start- and end-months of the window tested, expressed as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3" w:name="Full"/>
    <w:p>
      <w:pPr>
        <w:pStyle w:val="Heading2"/>
      </w:pPr>
      <w:r>
        <w:t xml:space="preserve">Full model results overview</w:t>
      </w:r>
    </w:p>
    <w:p>
      <w:pPr>
        <w:pStyle w:val="FirstParagraph"/>
      </w:pPr>
      <w:r>
        <w:t xml:space="preserve">When a precipitation variable, a temperature variable, DBH, and calendar year were all included as candidate variables in the GLS models, the most common outcome was that all four were included in the top model and had statistically significant effects (p</w:t>
      </w:r>
      <w:r>
        <w:t xml:space="preserve"> </w:t>
      </w:r>
      <m:oMath>
        <m:r>
          <m:rPr>
            <m:sty m:val="p"/>
          </m:rPr>
          <m:t>≤</m:t>
        </m:r>
      </m:oMath>
      <w:r>
        <w:t xml:space="preserve"> </w:t>
      </w:r>
      <w:r>
        <w:t xml:space="preserve">0.05), regardless of the growth metric used (Fig. 3).</w:t>
      </w:r>
      <w:r>
        <w:t xml:space="preserve"> </w:t>
      </w:r>
      <w:r>
        <w:t xml:space="preserve">In general, DBH and calendar year explained more variation in growth rates than did climate, but their relative importance varied across growth metrics and sites (e.g., Figs. S10 - S13).</w:t>
      </w:r>
      <w:r>
        <w:t xml:space="preserve"> </w:t>
      </w:r>
      <w:r>
        <w:t xml:space="preserve">Climate responses were generally similar regardless of the other variables included,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4, S10).</w:t>
      </w:r>
      <w:r>
        <w:t xml:space="preserve"> </w:t>
      </w:r>
      <w:r>
        <w:t xml:space="preserve">In contrast, effects of DBH and year often interacted such that the shape of the DBH response curve or its inclusion in the top model were frequently modified by the inclusion of calendar year (Fig. 3).</w:t>
      </w:r>
    </w:p>
    <w:p>
      <w:pPr>
        <w:pStyle w:val="CaptionedFigure"/>
      </w:pPr>
      <w:r>
        <w:drawing>
          <wp:inline>
            <wp:extent cx="5943600" cy="5535859"/>
            <wp:effectExtent b="0" l="0" r="0" t="0"/>
            <wp:docPr descr="Figure 3 | Summary of top models for ring width (RW) as a function of climate (water and temperature variables), DBH, and calendar year. Arrows approximate reponses detailed in Figs. 3, 5, and S16. Each symbol indicates one species, and species are ordered alphabetically within each site. Overlapping solid and dotted arrows for the same species indicate that the effect changed when Year was included in the model, with dotted arrows indicating the response without Year. Interactive effects of climate and DBH are not shown." title="" id="1" name="Picture"/>
            <a:graphic>
              <a:graphicData uri="http://schemas.openxmlformats.org/drawingml/2006/picture">
                <pic:pic>
                  <pic:nvPicPr>
                    <pic:cNvPr descr="tables_figures/SummaryFigure.png" id="0" name="Picture"/>
                    <pic:cNvPicPr>
                      <a:picLocks noChangeArrowheads="1" noChangeAspect="1"/>
                    </pic:cNvPicPr>
                  </pic:nvPicPr>
                  <pic:blipFill>
                    <a:blip r:embed="rId42"/>
                    <a:stretch>
                      <a:fillRect/>
                    </a:stretch>
                  </pic:blipFill>
                  <pic:spPr bwMode="auto">
                    <a:xfrm>
                      <a:off x="0" y="0"/>
                      <a:ext cx="5943600" cy="5535859"/>
                    </a:xfrm>
                    <a:prstGeom prst="rect">
                      <a:avLst/>
                    </a:prstGeom>
                    <a:noFill/>
                    <a:ln w="9525">
                      <a:noFill/>
                      <a:headEnd/>
                      <a:tailEnd/>
                    </a:ln>
                  </pic:spPr>
                </pic:pic>
              </a:graphicData>
            </a:graphic>
          </wp:inline>
        </w:drawing>
      </w:r>
    </w:p>
    <w:p>
      <w:pPr>
        <w:pStyle w:val="ImageCaption"/>
      </w:pPr>
      <w:r>
        <w:rPr>
          <w:bCs/>
          <w:b/>
        </w:rPr>
        <w:t xml:space="preserve">Figure 3 | Summary of top models for ring width (RW) as a function of climate (water and temperature variables), DBH, and calendar year</w:t>
      </w:r>
      <w:r>
        <w:t xml:space="preserve">. Arrows approximate reponses detailed in Figs. 3, 5, and S16. Each symbol indicates one species, and species are ordered alphabetically within each site. Overlapping solid and dotted arrows for the same species indicate that the effect changed when</w:t>
      </w:r>
      <w:r>
        <w:t xml:space="preserve"> </w:t>
      </w:r>
      <w:r>
        <w:rPr>
          <w:iCs/>
          <w:i/>
        </w:rPr>
        <w:t xml:space="preserve">Year</w:t>
      </w:r>
      <w:r>
        <w:t xml:space="preserve"> </w:t>
      </w:r>
      <w:r>
        <w:t xml:space="preserve">was included in the model, with dotted arrows indicating the response without</w:t>
      </w:r>
      <w:r>
        <w:t xml:space="preserve"> </w:t>
      </w:r>
      <w:r>
        <w:rPr>
          <w:iCs/>
          <w:i/>
        </w:rPr>
        <w:t xml:space="preserve">Year</w:t>
      </w:r>
      <w:r>
        <w:t xml:space="preserve">. Interactive effects of climate and DBH are not shown.</w:t>
      </w:r>
    </w:p>
    <w:bookmarkEnd w:id="43"/>
    <w:bookmarkStart w:id="49" w:name="Climate"/>
    <w:p>
      <w:pPr>
        <w:pStyle w:val="Heading2"/>
      </w:pPr>
      <w:r>
        <w:t xml:space="preserve">Climate sensitivity</w:t>
      </w:r>
    </w:p>
    <w:bookmarkStart w:id="44"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4;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4).</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4"/>
    <w:bookmarkStart w:id="46"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4).</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4 | Species-level responses of RW to climwin-selected variables in precipitation and temperature variable groups. 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Species-level responses of RW to climwin-selected variables in precipitation and temperature variable groups.</w:t>
      </w:r>
      <w:r>
        <w:t xml:space="preserve"> </w:t>
      </w:r>
      <w:r>
        <w:t xml:space="preserve">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4).</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4).</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4).</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4).</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4).</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6"/>
    <w:bookmarkStart w:id="48"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5).</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5), whereas positive interactions were more common when the main effect of temperature was positive (e.g., HF, ZOF).</w:t>
      </w:r>
    </w:p>
    <w:p>
      <w:pPr>
        <w:pStyle w:val="CaptionedFigure"/>
      </w:pPr>
      <w:r>
        <w:drawing>
          <wp:inline>
            <wp:extent cx="5943600" cy="5943600"/>
            <wp:effectExtent b="0" l="0" r="0" t="0"/>
            <wp:docPr descr="Figure 5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8"/>
    <w:bookmarkEnd w:id="49"/>
    <w:bookmarkStart w:id="51"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with DBH for most species at all sites (Fig. 6).</w:t>
      </w:r>
      <w:r>
        <w:t xml:space="preserve"> </w:t>
      </w:r>
      <w:r>
        <w:t xml:space="preserve">Because the effects of calendar year could not be evaluated for all species (Fig. 3), the DBH trends described here refer to models without year.</w:t>
      </w:r>
      <w:r>
        <w:t xml:space="preserve"> </w:t>
      </w:r>
      <w:r>
        <w:t xml:space="preserve">Relationships between population-mean growth rate and DBH were best described by models with second-order terms for the majority of site-species combinations (81 - 98% depending on growth metric; Fig. 6).</w:t>
      </w:r>
    </w:p>
    <w:p>
      <w:pPr>
        <w:pStyle w:val="BodyText"/>
      </w:pPr>
      <w:r>
        <w:t xml:space="preserve">For RW, DBH was included in the best model for 81% of species-site combinations (n= 35 of 43), and the majority of best models also included a significant second-order term (n= 26, 21 of which were negative).</w:t>
      </w:r>
      <w:r>
        <w:t xml:space="preserve"> </w:t>
      </w:r>
      <w:r>
        <w:t xml:space="preserve">There was substantial variation in these trends, with patterns mixed across both forests and species within a single stand (Fig. 6).</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6).</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6).</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6 | Growth sensitivity to DBH: (a) RW, (b) BAI, (c) \DeltaAGB. 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Growth sensitivity to DBH: (a) RW, (b) BAI, (c)</w:t>
      </w:r>
      <w:r>
        <w:rPr>
          <w:bCs/>
          <w:b/>
        </w:rPr>
        <w:t xml:space="preserve"> </w:t>
      </w:r>
      <m:oMath>
        <m:r>
          <m:t>Δ</m:t>
        </m:r>
      </m:oMath>
      <w:r>
        <w:rPr>
          <w:bCs/>
          <w:b/>
        </w:rPr>
        <w:t xml:space="preserve">AGB.</w:t>
      </w:r>
      <w:r>
        <w:t xml:space="preserve"> </w:t>
      </w:r>
      <w:r>
        <w:t xml:space="preserve">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Start w:id="53"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7, S16).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7).</w:t>
      </w:r>
      <w:r>
        <w:t xml:space="preserve"> </w:t>
      </w:r>
      <w:r>
        <w:t xml:space="preserve">In older forests (ZOF, LT, CB), growth trends were mixed (Table 1, Figs. 7, S16).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3,S11, S12).</w:t>
      </w:r>
    </w:p>
    <w:p>
      <w:pPr>
        <w:pStyle w:val="CaptionedFigure"/>
      </w:pPr>
      <w:r>
        <w:drawing>
          <wp:inline>
            <wp:extent cx="5943600" cy="5943600"/>
            <wp:effectExtent b="0" l="0" r="0" t="0"/>
            <wp:docPr descr="Figure 7 | Effect of year, when included in the best model, on BAI. 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7 | Effect of year, when included in the best model, on BAI.</w:t>
      </w:r>
      <w:r>
        <w:t xml:space="preserve"> </w:t>
      </w:r>
      <w:r>
        <w:t xml:space="preserve">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3"/>
    <w:bookmarkEnd w:id="54"/>
    <w:bookmarkStart w:id="59"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5"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4).</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4).</w:t>
      </w:r>
      <w:r>
        <w:t xml:space="preserve"> </w:t>
      </w:r>
      <w:r>
        <w:t xml:space="preserve">However, the predominantly negative temperature responses (Fig. 4)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vapor pressure deficit,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4),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4).</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4).</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5, S15).</w:t>
      </w:r>
      <w:r>
        <w:t xml:space="preserve"> </w:t>
      </w:r>
      <w:r>
        <w:t xml:space="preserve">The most coherent pattern observed in this analysis was a tendency for larger trees to be more sensitive to precipitation and high temperatures (Fig. 5),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5"/>
    <w:bookmarkStart w:id="56" w:name="Variation"/>
    <w:p>
      <w:pPr>
        <w:pStyle w:val="Heading2"/>
      </w:pPr>
      <w:r>
        <w:t xml:space="preserve">Variation with DBH</w:t>
      </w:r>
    </w:p>
    <w:p>
      <w:pPr>
        <w:pStyle w:val="FirstParagraph"/>
      </w:pPr>
      <w:r>
        <w:t xml:space="preserve">There was substantial variation across species-site combinations in the population mean relationship between DBH and growth rate (Fig. 6).</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on average RW declined with DBH for nearly half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on average,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species that typically grow in high-light conditions commonly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(e.g., a</w:t>
      </w:r>
      <w:r>
        <w:t xml:space="preserve"> </w:t>
      </w:r>
      <w:r>
        <w:t xml:space="preserve">“</w:t>
      </w:r>
      <w:r>
        <w:t xml:space="preserve">cross-sectional</w:t>
      </w:r>
      <w:r>
        <w:t xml:space="preserve">”</w:t>
      </w:r>
      <w:r>
        <w:t xml:space="preserve"> </w:t>
      </w:r>
      <w:r>
        <w:t xml:space="preserve">analysis of census data), average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r>
        <w:t xml:space="preserve"> </w:t>
      </w:r>
      <w:r>
        <w:t xml:space="preserve">Our finding that on average across populations, BAI and</w:t>
      </w:r>
      <w:r>
        <w:t xml:space="preserve"> </w:t>
      </w:r>
      <m:oMath>
        <m:r>
          <m:t>Δ</m:t>
        </m:r>
      </m:oMath>
      <w:r>
        <w:t xml:space="preserve">AGB generally saturate or decline with increasing DBH (Table 1, Fig. 6) contrasts with findings of cross-sectional analyses of forest census data showing that mean</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 consistent with the principle that individual-scale growth patterns and environmental responses do not necessarily match population- or stand-level average responses</w:t>
      </w:r>
      <w:r>
        <w:t xml:space="preserve"> </w:t>
      </w:r>
      <w:r>
        <w:t xml:space="preserve">(Clark et al., 2011, 2003)</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(e.g., branch production, Sillett et al., 2021,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6) are more properly attributed to recent environmental changes than to large DBH.</w:t>
      </w:r>
    </w:p>
    <w:bookmarkEnd w:id="56"/>
    <w:bookmarkStart w:id="57"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7).</w:t>
      </w:r>
      <w:r>
        <w:t xml:space="preserve"> </w:t>
      </w:r>
      <w:r>
        <w:t xml:space="preserve">Second, we show that growth rate – by any metric – varies nonlinearly with DBH and with patterns dependent upon the species and environmental context (Fig. 6),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may be competitive winners that had above-average growth rates within their cohorts</w:t>
      </w:r>
      <w:r>
        <w:t xml:space="preserve"> </w:t>
      </w:r>
      <w:r>
        <w:t xml:space="preserve">(Aubry-Kientz et al., 2015)</w:t>
      </w:r>
      <w:r>
        <w:t xml:space="preserve">, which would upwardly bias average growth rate estimates for early decades</w:t>
      </w:r>
      <w:r>
        <w:t xml:space="preserve"> </w:t>
      </w:r>
      <w:r>
        <w:t xml:space="preserve">(</w:t>
      </w:r>
      <w:r>
        <w:t xml:space="preserve">“juvenile selection effect,”</w:t>
      </w:r>
      <w:r>
        <w:t xml:space="preserve"> </w:t>
      </w:r>
      <w:r>
        <w:t xml:space="preserve">Groenendijk et al., 2015)</w:t>
      </w:r>
      <w:r>
        <w:t xml:space="preserve">.</w:t>
      </w:r>
      <w:r>
        <w:t xml:space="preserve"> </w:t>
      </w:r>
      <w:r>
        <w:t xml:space="preserve">In contrast, the oldest age classes being dominated by trees with below-average growth rates</w:t>
      </w:r>
      <w:r>
        <w:t xml:space="preserve"> </w:t>
      </w:r>
      <w:r>
        <w:t xml:space="preserve">(e.g., Piovesan et al., 2019)</w:t>
      </w:r>
      <w:r>
        <w:t xml:space="preserve"> </w:t>
      </w:r>
      <w:r>
        <w:t xml:space="preserve">could downwardly bias average growth rate estimates for early decades</w:t>
      </w:r>
      <w:r>
        <w:t xml:space="preserve"> </w:t>
      </w:r>
      <w:r>
        <w:t xml:space="preserve">(</w:t>
      </w:r>
      <w:r>
        <w:t xml:space="preserve">“a slow-grower survivorship bias,”</w:t>
      </w:r>
      <w:r>
        <w:t xml:space="preserve"> </w:t>
      </w:r>
      <w:r>
        <w:t xml:space="preserve">Brienen et al., 2012; Duchesne et al., 2019)</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population-mean growth trends were universally negative, when significant (Table 1, Fig. 7).</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population-mean growth trends were mixed (Table 1, Fig. 7), probably reflecting some combination of successional changes, changing mortality rates,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population-mean growth rate increased significantly over the analysis time frame (Fig. 7).</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7"/>
    <w:bookmarkStart w:id="58"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4, 5).</w:t>
      </w:r>
      <w:r>
        <w:t xml:space="preserve"> </w:t>
      </w:r>
      <w:r>
        <w:t xml:space="preserve">Thus, the only way to analyze, understand, and predict global change effects on tree growth and forest productivity is by simultaneously evaluating these effects.</w:t>
      </w:r>
      <w:r>
        <w:t xml:space="preserve"> </w:t>
      </w:r>
      <w:r>
        <w:t xml:space="preserve">The method we present and apply here allows doing so.</w:t>
      </w:r>
    </w:p>
    <w:bookmarkEnd w:id="58"/>
    <w:bookmarkEnd w:id="59"/>
    <w:bookmarkStart w:id="60"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60"/>
    <w:bookmarkStart w:id="61"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1"/>
    <w:bookmarkStart w:id="63" w:name="Data"/>
    <w:p>
      <w:pPr>
        <w:pStyle w:val="Heading1"/>
      </w:pPr>
      <w:r>
        <w:t xml:space="preserve">Data availability</w:t>
      </w:r>
    </w:p>
    <w:p>
      <w:pPr>
        <w:pStyle w:val="FirstParagraph"/>
      </w:pPr>
      <w:r>
        <w:t xml:space="preserve">Code and full results are available via the open-access project repository in GitHub (</w:t>
      </w:r>
      <w:hyperlink r:id="rId62">
        <w:r>
          <w:rPr>
            <w:rStyle w:val="Hyperlink"/>
          </w:rPr>
          <w:t xml:space="preserve">https://github.com/EcoClimLab/ForestGEO-tree-rings</w:t>
        </w:r>
      </w:hyperlink>
      <w:r>
        <w:t xml:space="preserve">) and archived in Zenodo (DOI: TBD).</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w:t>
      </w:r>
      <w:r>
        <w:t xml:space="preserve"> </w:t>
      </w:r>
      <w:r>
        <w:rPr>
          <w:iCs/>
          <w:i/>
        </w:rPr>
        <w:t xml:space="preserve">[# TBD]</w:t>
      </w:r>
      <w:r>
        <w:t xml:space="preserve"> </w:t>
      </w:r>
      <w:r>
        <w:t xml:space="preserve">of the sites are archived in the The DendroEcological Network (DEN) database</w:t>
      </w:r>
      <w:r>
        <w:t xml:space="preserve"> </w:t>
      </w:r>
      <w:r>
        <w:t xml:space="preserve">(SCBI,</w:t>
      </w:r>
      <w:r>
        <w:t xml:space="preserve"> </w:t>
      </w:r>
      <w:r>
        <w:rPr>
          <w:iCs/>
          <w:i/>
        </w:rPr>
        <w:t xml:space="preserve">[others TBD]</w:t>
      </w:r>
      <w:r>
        <w:t xml:space="preserve">, Rayback et al., 2020)</w:t>
      </w:r>
      <w:r>
        <w:t xml:space="preserve"> </w:t>
      </w:r>
      <w:r>
        <w:t xml:space="preserve">and/or the International Tree-Ring Data Bank, ITRDB (CB).</w:t>
      </w:r>
    </w:p>
    <w:bookmarkEnd w:id="63"/>
    <w:bookmarkStart w:id="64"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Harvard Forest</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p>
      <w:pPr>
        <w:pStyle w:val="BodyText"/>
      </w:pPr>
      <w:r>
        <w:t xml:space="preserve">Figure S16. Year responses for all growth metrics.</w:t>
      </w:r>
    </w:p>
    <w:bookmarkEnd w:id="64"/>
    <w:bookmarkStart w:id="309" w:name="References"/>
    <w:p>
      <w:pPr>
        <w:pStyle w:val="Heading1"/>
      </w:pPr>
      <w:r>
        <w:t xml:space="preserve">References</w:t>
      </w:r>
    </w:p>
    <w:bookmarkStart w:id="308" w:name="refs"/>
    <w:bookmarkStart w:id="66"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5">
        <w:r>
          <w:rPr>
            <w:rStyle w:val="Hyperlink"/>
          </w:rPr>
          <w:t xml:space="preserve">https://doi.org/10.1017/qua.2019.33</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1">
        <w:r>
          <w:rPr>
            <w:rStyle w:val="Hyperlink"/>
          </w:rPr>
          <w:t xml:space="preserve">https://doi.org/10.1111/gcb.12712</w:t>
        </w:r>
      </w:hyperlink>
    </w:p>
    <w:bookmarkEnd w:id="72"/>
    <w:bookmarkStart w:id="74"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3">
        <w:r>
          <w:rPr>
            <w:rStyle w:val="Hyperlink"/>
          </w:rPr>
          <w:t xml:space="preserve">https://doi.org/10.1111/1365-2435.12470</w:t>
        </w:r>
      </w:hyperlink>
    </w:p>
    <w:bookmarkEnd w:id="74"/>
    <w:bookmarkStart w:id="76"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5">
        <w:r>
          <w:rPr>
            <w:rStyle w:val="Hyperlink"/>
          </w:rPr>
          <w:t xml:space="preserve">https://doi.org/10.5194/bg-17-4173-2020</w:t>
        </w:r>
      </w:hyperlink>
    </w:p>
    <w:bookmarkEnd w:id="76"/>
    <w:bookmarkStart w:id="78"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7">
        <w:r>
          <w:rPr>
            <w:rStyle w:val="Hyperlink"/>
          </w:rPr>
          <w:t xml:space="preserve">https://doi.org/10.1002/ece3.1532</w:t>
        </w:r>
      </w:hyperlink>
    </w:p>
    <w:bookmarkEnd w:id="78"/>
    <w:bookmarkStart w:id="80"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9">
        <w:r>
          <w:rPr>
            <w:rStyle w:val="Hyperlink"/>
          </w:rPr>
          <w:t xml:space="preserve">https://doi.org/10.1016/j.quascirev.2018.07.009</w:t>
        </w:r>
      </w:hyperlink>
    </w:p>
    <w:bookmarkEnd w:id="80"/>
    <w:bookmarkStart w:id="82"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1">
        <w:r>
          <w:rPr>
            <w:rStyle w:val="Hyperlink"/>
          </w:rPr>
          <w:t xml:space="preserve">https://doi.org/10.1126/sciadv.aat4313</w:t>
        </w:r>
      </w:hyperlink>
    </w:p>
    <w:bookmarkEnd w:id="82"/>
    <w:bookmarkStart w:id="84"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3">
        <w:r>
          <w:rPr>
            <w:rStyle w:val="Hyperlink"/>
          </w:rPr>
          <w:t xml:space="preserve">https://doi.org/10.1111/gcb.12349</w:t>
        </w:r>
      </w:hyperlink>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1">
        <w:r>
          <w:rPr>
            <w:rStyle w:val="Hyperlink"/>
          </w:rPr>
          <w:t xml:space="preserve">https://www.ncdc.noaa.gov/paleo-search/study/31995</w:t>
        </w:r>
      </w:hyperlink>
    </w:p>
    <w:bookmarkEnd w:id="92"/>
    <w:bookmarkStart w:id="94"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3">
        <w:r>
          <w:rPr>
            <w:rStyle w:val="Hyperlink"/>
          </w:rPr>
          <w:t xml:space="preserve">https://www.ncdc.noaa.gov/paleo-search/study/31996</w:t>
        </w:r>
      </w:hyperlink>
    </w:p>
    <w:bookmarkEnd w:id="94"/>
    <w:bookmarkStart w:id="96"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5">
        <w:r>
          <w:rPr>
            <w:rStyle w:val="Hyperlink"/>
          </w:rPr>
          <w:t xml:space="preserve">https://www.ncdc.noaa.gov/paleo-search/study/31997</w:t>
        </w:r>
      </w:hyperlink>
    </w:p>
    <w:bookmarkEnd w:id="96"/>
    <w:bookmarkStart w:id="98"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7">
        <w:r>
          <w:rPr>
            <w:rStyle w:val="Hyperlink"/>
          </w:rPr>
          <w:t xml:space="preserve">https://doi.org/10.1890/13-0010.1</w:t>
        </w:r>
      </w:hyperlink>
    </w:p>
    <w:bookmarkEnd w:id="98"/>
    <w:bookmarkStart w:id="100"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9">
        <w:r>
          <w:rPr>
            <w:rStyle w:val="Hyperlink"/>
          </w:rPr>
          <w:t xml:space="preserve">https://doi.org/10.1016/j.tplants.2012.08.005</w:t>
        </w:r>
      </w:hyperlink>
    </w:p>
    <w:bookmarkEnd w:id="100"/>
    <w:bookmarkStart w:id="102"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1">
        <w:r>
          <w:rPr>
            <w:rStyle w:val="Hyperlink"/>
          </w:rPr>
          <w:t xml:space="preserve">https://doi.org/10.1078/1125-7865-00017</w:t>
        </w:r>
      </w:hyperlink>
    </w:p>
    <w:bookmarkEnd w:id="102"/>
    <w:bookmarkStart w:id="104"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3">
        <w:r>
          <w:rPr>
            <w:rStyle w:val="Hyperlink"/>
          </w:rPr>
          <w:t xml:space="preserve">https://doi.org/10.1029/2011GB004143</w:t>
        </w:r>
      </w:hyperlink>
    </w:p>
    <w:bookmarkEnd w:id="104"/>
    <w:bookmarkStart w:id="106"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5">
        <w:r>
          <w:rPr>
            <w:rStyle w:val="Hyperlink"/>
          </w:rPr>
          <w:t xml:space="preserve">https://doi.org/10.1111/gcb.13410</w:t>
        </w:r>
      </w:hyperlink>
    </w:p>
    <w:bookmarkEnd w:id="106"/>
    <w:bookmarkStart w:id="108"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7">
        <w:r>
          <w:rPr>
            <w:rStyle w:val="Hyperlink"/>
          </w:rPr>
          <w:t xml:space="preserve">https://doi.org/10.1139/cjfr-2018-0206</w:t>
        </w:r>
      </w:hyperlink>
    </w:p>
    <w:bookmarkEnd w:id="108"/>
    <w:bookmarkStart w:id="110"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9">
        <w:r>
          <w:rPr>
            <w:rStyle w:val="Hyperlink"/>
          </w:rPr>
          <w:t xml:space="preserve">https://doi.org/10.1126/science.1197175</w:t>
        </w:r>
      </w:hyperlink>
    </w:p>
    <w:bookmarkEnd w:id="110"/>
    <w:bookmarkStart w:id="112"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1">
        <w:r>
          <w:rPr>
            <w:rStyle w:val="Hyperlink"/>
          </w:rPr>
          <w:t xml:space="preserve">https://doi.org/10.1111/gcb.13535</w:t>
        </w:r>
      </w:hyperlink>
    </w:p>
    <w:bookmarkEnd w:id="112"/>
    <w:bookmarkStart w:id="114"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3">
        <w:r>
          <w:rPr>
            <w:rStyle w:val="Hyperlink"/>
          </w:rPr>
          <w:t xml:space="preserve">https://doi.org/10.1016/S0378-1127(98)00242-4</w:t>
        </w:r>
      </w:hyperlink>
    </w:p>
    <w:bookmarkEnd w:id="114"/>
    <w:bookmarkStart w:id="116" w:name="ref-clark_individualscale_2011"/>
    <w:p>
      <w:pPr>
        <w:pStyle w:val="Bibliography"/>
      </w:pPr>
      <w:r>
        <w:t xml:space="preserve">Clark, J. S., Bell, D. M., Hersh, M. H., Kwit, M. C., Moran, E., Salk, C., Stine, A., Valle, D., &amp; Zhu, K. (2011). Individual-scale variation, species-scale differences: Inference needed to understand diversity:</w:t>
      </w:r>
      <w:r>
        <w:t xml:space="preserve"> </w:t>
      </w:r>
      <w:r>
        <w:t xml:space="preserve">Individual</w:t>
      </w:r>
      <w:r>
        <w:t xml:space="preserve">-scale variation, species-scale differences.</w:t>
      </w:r>
      <w:r>
        <w:t xml:space="preserve"> </w:t>
      </w:r>
      <w:r>
        <w:rPr>
          <w:iCs/>
          <w:i/>
        </w:rPr>
        <w:t xml:space="preserve">Ecology Letters</w:t>
      </w:r>
      <w:r>
        <w:t xml:space="preserve">,</w:t>
      </w:r>
      <w:r>
        <w:t xml:space="preserve"> </w:t>
      </w:r>
      <w:r>
        <w:rPr>
          <w:iCs/>
          <w:i/>
        </w:rPr>
        <w:t xml:space="preserve">14</w:t>
      </w:r>
      <w:r>
        <w:t xml:space="preserve">(12), 1273–1287.</w:t>
      </w:r>
      <w:r>
        <w:t xml:space="preserve"> </w:t>
      </w:r>
      <w:hyperlink r:id="rId115">
        <w:r>
          <w:rPr>
            <w:rStyle w:val="Hyperlink"/>
          </w:rPr>
          <w:t xml:space="preserve">https://doi.org/10.1111/j.1461-0248.2011.01685.x</w:t>
        </w:r>
      </w:hyperlink>
    </w:p>
    <w:bookmarkEnd w:id="116"/>
    <w:bookmarkStart w:id="118" w:name="ref-clark_coexistence_2003"/>
    <w:p>
      <w:pPr>
        <w:pStyle w:val="Bibliography"/>
      </w:pPr>
      <w:r>
        <w:t xml:space="preserve">Clark, J. S., Mohan, J., Dietze, M., &amp; Ibanez, I. (2003). Coexistence:</w:t>
      </w:r>
      <w:r>
        <w:t xml:space="preserve"> </w:t>
      </w:r>
      <w:r>
        <w:t xml:space="preserve">How</w:t>
      </w:r>
      <w:r>
        <w:t xml:space="preserve"> </w:t>
      </w:r>
      <w:r>
        <w:t xml:space="preserve">to</w:t>
      </w:r>
      <w:r>
        <w:t xml:space="preserve"> </w:t>
      </w:r>
      <w:r>
        <w:t xml:space="preserve">Identify Trophic Trade</w:t>
      </w:r>
      <w:r>
        <w:t xml:space="preserve">-</w:t>
      </w:r>
      <w:r>
        <w:t xml:space="preserve">Offs</w:t>
      </w:r>
      <w:r>
        <w:t xml:space="preserve">.</w:t>
      </w:r>
      <w:r>
        <w:t xml:space="preserve"> </w:t>
      </w:r>
      <w:r>
        <w:rPr>
          <w:iCs/>
          <w:i/>
        </w:rPr>
        <w:t xml:space="preserve">Ecology</w:t>
      </w:r>
      <w:r>
        <w:t xml:space="preserve">,</w:t>
      </w:r>
      <w:r>
        <w:t xml:space="preserve"> </w:t>
      </w:r>
      <w:r>
        <w:rPr>
          <w:iCs/>
          <w:i/>
        </w:rPr>
        <w:t xml:space="preserve">84</w:t>
      </w:r>
      <w:r>
        <w:t xml:space="preserve">(1), 17–31.</w:t>
      </w:r>
      <w:r>
        <w:t xml:space="preserve"> </w:t>
      </w:r>
      <w:hyperlink r:id="rId117">
        <w:r>
          <w:rPr>
            <w:rStyle w:val="Hyperlink"/>
          </w:rPr>
          <w:t xml:space="preserve">https://doi.org/10.1890/0012-9658(2003)084[0017:CHTITT]2.0.CO;2</w:t>
        </w:r>
      </w:hyperlink>
    </w:p>
    <w:bookmarkEnd w:id="118"/>
    <w:bookmarkStart w:id="120"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9">
        <w:r>
          <w:rPr>
            <w:rStyle w:val="Hyperlink"/>
          </w:rPr>
          <w:t xml:space="preserve">https://doi.org/10.1038/s41467-020-19187-w</w:t>
        </w:r>
      </w:hyperlink>
    </w:p>
    <w:bookmarkEnd w:id="120"/>
    <w:bookmarkStart w:id="121" w:name="ref-cook_time_1985"/>
    <w:p>
      <w:pPr>
        <w:pStyle w:val="Bibliography"/>
      </w:pPr>
      <w:r>
        <w:t xml:space="preserve">Cook, E. R. (1985).</w:t>
      </w:r>
      <w:r>
        <w:t xml:space="preserve"> </w:t>
      </w:r>
      <w:r>
        <w:rPr>
          <w:iCs/>
          <w:i/>
        </w:rPr>
        <w:t xml:space="preserve">A</w:t>
      </w:r>
      <w:r>
        <w:rPr>
          <w:iCs/>
          <w:i/>
        </w:rPr>
        <w:t xml:space="preserve"> </w:t>
      </w:r>
      <w:r>
        <w:rPr>
          <w:iCs/>
          <w:i/>
        </w:rPr>
        <w:t xml:space="preserve">Time Series Analysis Approach</w:t>
      </w:r>
      <w:r>
        <w:rPr>
          <w:iCs/>
          <w:i/>
        </w:rPr>
        <w:t xml:space="preserve"> </w:t>
      </w:r>
      <w:r>
        <w:rPr>
          <w:iCs/>
          <w:i/>
        </w:rPr>
        <w:t xml:space="preserve">to</w:t>
      </w:r>
      <w:r>
        <w:rPr>
          <w:iCs/>
          <w:i/>
        </w:rPr>
        <w:t xml:space="preserve"> </w:t>
      </w:r>
      <w:r>
        <w:rPr>
          <w:iCs/>
          <w:i/>
        </w:rPr>
        <w:t xml:space="preserve">Tree Ring Standardization</w:t>
      </w:r>
      <w:r>
        <w:rPr>
          <w:iCs/>
          <w:i/>
        </w:rPr>
        <w:t xml:space="preserve">: Vol. PhD</w:t>
      </w:r>
      <w:r>
        <w:t xml:space="preserve"> </w:t>
      </w:r>
      <w:r>
        <w:t xml:space="preserve">[PhD thesis]. University of Arizona.</w:t>
      </w:r>
    </w:p>
    <w:bookmarkEnd w:id="121"/>
    <w:bookmarkStart w:id="123"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22">
        <w:r>
          <w:rPr>
            <w:rStyle w:val="Hyperlink"/>
          </w:rPr>
          <w:t xml:space="preserve">https://doi.org/10.1177/095968369700700314</w:t>
        </w:r>
      </w:hyperlink>
    </w:p>
    <w:bookmarkEnd w:id="123"/>
    <w:bookmarkStart w:id="125"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4">
        <w:r>
          <w:rPr>
            <w:rStyle w:val="Hyperlink"/>
          </w:rPr>
          <w:t xml:space="preserve">https://doi.org/10.1016/j.biocon.2020.108907</w:t>
        </w:r>
      </w:hyperlink>
    </w:p>
    <w:bookmarkEnd w:id="125"/>
    <w:bookmarkStart w:id="127"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6">
        <w:r>
          <w:rPr>
            <w:rStyle w:val="Hyperlink"/>
          </w:rPr>
          <w:t xml:space="preserve">https://doi.org/10.1016/j.foreco.2009.08.009</w:t>
        </w:r>
      </w:hyperlink>
    </w:p>
    <w:bookmarkEnd w:id="127"/>
    <w:bookmarkStart w:id="129"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8">
        <w:r>
          <w:rPr>
            <w:rStyle w:val="Hyperlink"/>
          </w:rPr>
          <w:t xml:space="preserve">https://doi.org/10.1111/1365-2745.13569</w:t>
        </w:r>
      </w:hyperlink>
    </w:p>
    <w:bookmarkEnd w:id="129"/>
    <w:bookmarkStart w:id="130"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30"/>
    <w:bookmarkStart w:id="132"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31">
        <w:r>
          <w:rPr>
            <w:rStyle w:val="Hyperlink"/>
          </w:rPr>
          <w:t xml:space="preserve">https://doi.org/10.1038/s41467-020-14300-5</w:t>
        </w:r>
      </w:hyperlink>
    </w:p>
    <w:bookmarkEnd w:id="132"/>
    <w:bookmarkStart w:id="134"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33">
        <w:r>
          <w:rPr>
            <w:rStyle w:val="Hyperlink"/>
          </w:rPr>
          <w:t xml:space="preserve">https://doi.org/10.1038/s41598-020-73733-6</w:t>
        </w:r>
      </w:hyperlink>
    </w:p>
    <w:bookmarkEnd w:id="134"/>
    <w:bookmarkStart w:id="136"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35">
        <w:r>
          <w:rPr>
            <w:rStyle w:val="Hyperlink"/>
          </w:rPr>
          <w:t xml:space="preserve">https://doi.org/10.1038/s41598-019-43243-1</w:t>
        </w:r>
      </w:hyperlink>
    </w:p>
    <w:bookmarkEnd w:id="136"/>
    <w:bookmarkStart w:id="138"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7">
        <w:r>
          <w:rPr>
            <w:rStyle w:val="Hyperlink"/>
          </w:rPr>
          <w:t xml:space="preserve">https://doi.org/10.1002/ecs2.1454</w:t>
        </w:r>
      </w:hyperlink>
    </w:p>
    <w:bookmarkEnd w:id="138"/>
    <w:bookmarkStart w:id="140"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9">
        <w:r>
          <w:rPr>
            <w:rStyle w:val="Hyperlink"/>
          </w:rPr>
          <w:t xml:space="preserve">https://doi.org/10.1016/j.foreco.2008.10.014</w:t>
        </w:r>
      </w:hyperlink>
    </w:p>
    <w:bookmarkEnd w:id="140"/>
    <w:bookmarkStart w:id="142"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41">
        <w:r>
          <w:rPr>
            <w:rStyle w:val="Hyperlink"/>
          </w:rPr>
          <w:t xml:space="preserve">https://doi.org/10.1002/ecs2.1889</w:t>
        </w:r>
      </w:hyperlink>
    </w:p>
    <w:bookmarkEnd w:id="142"/>
    <w:bookmarkStart w:id="144"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43">
        <w:r>
          <w:rPr>
            <w:rStyle w:val="Hyperlink"/>
          </w:rPr>
          <w:t xml:space="preserve">https://doi.org/10.1002/ecm.1423</w:t>
        </w:r>
      </w:hyperlink>
    </w:p>
    <w:bookmarkEnd w:id="144"/>
    <w:bookmarkStart w:id="146"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5">
        <w:r>
          <w:rPr>
            <w:rStyle w:val="Hyperlink"/>
          </w:rPr>
          <w:t xml:space="preserve">https://doi.org/10.1016/j.foreco.2020.118717</w:t>
        </w:r>
      </w:hyperlink>
    </w:p>
    <w:bookmarkEnd w:id="146"/>
    <w:bookmarkStart w:id="148"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7">
        <w:r>
          <w:rPr>
            <w:rStyle w:val="Hyperlink"/>
          </w:rPr>
          <w:t xml:space="preserve">https://doi.org/10.1111/gcb.13208</w:t>
        </w:r>
      </w:hyperlink>
    </w:p>
    <w:bookmarkEnd w:id="148"/>
    <w:bookmarkStart w:id="149"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9"/>
    <w:bookmarkStart w:id="151"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50">
        <w:r>
          <w:rPr>
            <w:rStyle w:val="Hyperlink"/>
          </w:rPr>
          <w:t xml:space="preserve">https://doi.org/10.1016/S0065-2504(08)60158-0</w:t>
        </w:r>
      </w:hyperlink>
    </w:p>
    <w:bookmarkEnd w:id="151"/>
    <w:bookmarkStart w:id="153"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52">
        <w:r>
          <w:rPr>
            <w:rStyle w:val="Hyperlink"/>
          </w:rPr>
          <w:t xml:space="preserve">https://doi.org/10.1002/ecs2.1847</w:t>
        </w:r>
      </w:hyperlink>
    </w:p>
    <w:bookmarkEnd w:id="153"/>
    <w:bookmarkStart w:id="155"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4">
        <w:r>
          <w:rPr>
            <w:rStyle w:val="Hyperlink"/>
          </w:rPr>
          <w:t xml:space="preserve">https://doi.org/10.1007/s10584-020-02868-2</w:t>
        </w:r>
      </w:hyperlink>
    </w:p>
    <w:bookmarkEnd w:id="155"/>
    <w:bookmarkStart w:id="157"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6">
        <w:r>
          <w:rPr>
            <w:rStyle w:val="Hyperlink"/>
          </w:rPr>
          <w:t xml:space="preserve">https://doi.org/10.1007/s10021-020-00501-y</w:t>
        </w:r>
      </w:hyperlink>
    </w:p>
    <w:bookmarkEnd w:id="157"/>
    <w:bookmarkStart w:id="159"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8">
        <w:r>
          <w:rPr>
            <w:rStyle w:val="Hyperlink"/>
          </w:rPr>
          <w:t xml:space="preserve">https://doi.org/10.1073/pnas.1610156113</w:t>
        </w:r>
      </w:hyperlink>
    </w:p>
    <w:bookmarkEnd w:id="159"/>
    <w:bookmarkStart w:id="161"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60">
        <w:r>
          <w:rPr>
            <w:rStyle w:val="Hyperlink"/>
          </w:rPr>
          <w:t xml:space="preserve">https://doi.org/10.1890/13-0070.1</w:t>
        </w:r>
      </w:hyperlink>
    </w:p>
    <w:bookmarkEnd w:id="161"/>
    <w:bookmarkStart w:id="162"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62"/>
    <w:bookmarkStart w:id="164"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63">
        <w:r>
          <w:rPr>
            <w:rStyle w:val="Hyperlink"/>
          </w:rPr>
          <w:t xml:space="preserve">https://doi.org/10.2307/1937545</w:t>
        </w:r>
      </w:hyperlink>
    </w:p>
    <w:bookmarkEnd w:id="164"/>
    <w:bookmarkStart w:id="166"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5">
        <w:r>
          <w:rPr>
            <w:rStyle w:val="Hyperlink"/>
          </w:rPr>
          <w:t xml:space="preserve">https://doi.org/10.1111/gcb.12955</w:t>
        </w:r>
      </w:hyperlink>
    </w:p>
    <w:bookmarkEnd w:id="166"/>
    <w:bookmarkStart w:id="168"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7">
        <w:r>
          <w:rPr>
            <w:rStyle w:val="Hyperlink"/>
          </w:rPr>
          <w:t xml:space="preserve">https://doi.org/10.1007/s10342-016-0982-7</w:t>
        </w:r>
      </w:hyperlink>
    </w:p>
    <w:bookmarkEnd w:id="168"/>
    <w:bookmarkStart w:id="170"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9">
        <w:r>
          <w:rPr>
            <w:rStyle w:val="Hyperlink"/>
          </w:rPr>
          <w:t xml:space="preserve">https://doi.org/10.1111/gcb.14561</w:t>
        </w:r>
      </w:hyperlink>
    </w:p>
    <w:bookmarkEnd w:id="170"/>
    <w:bookmarkStart w:id="172"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71">
        <w:r>
          <w:rPr>
            <w:rStyle w:val="Hyperlink"/>
          </w:rPr>
          <w:t xml:space="preserve">https://doi.org/10.1002/joc.3711</w:t>
        </w:r>
      </w:hyperlink>
    </w:p>
    <w:bookmarkEnd w:id="172"/>
    <w:bookmarkStart w:id="174"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73">
        <w:r>
          <w:rPr>
            <w:rStyle w:val="Hyperlink"/>
          </w:rPr>
          <w:t xml:space="preserve">https://doi.org/10.1038/s41597-020-0453-3</w:t>
        </w:r>
      </w:hyperlink>
    </w:p>
    <w:bookmarkEnd w:id="174"/>
    <w:bookmarkStart w:id="176"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5">
        <w:r>
          <w:rPr>
            <w:rStyle w:val="Hyperlink"/>
          </w:rPr>
          <w:t xml:space="preserve">https://doi.org/10.1111/nph.15906</w:t>
        </w:r>
      </w:hyperlink>
    </w:p>
    <w:bookmarkEnd w:id="176"/>
    <w:bookmarkStart w:id="178"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7">
        <w:r>
          <w:rPr>
            <w:rStyle w:val="Hyperlink"/>
          </w:rPr>
          <w:t xml:space="preserve">https://doi.org/10.1029/2018JG004573</w:t>
        </w:r>
      </w:hyperlink>
    </w:p>
    <w:bookmarkEnd w:id="178"/>
    <w:bookmarkStart w:id="180"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9">
        <w:r>
          <w:rPr>
            <w:rStyle w:val="Hyperlink"/>
          </w:rPr>
          <w:t xml:space="preserve">https://doi.org/10.1038/s41586-021-03325-5</w:t>
        </w:r>
      </w:hyperlink>
    </w:p>
    <w:bookmarkEnd w:id="180"/>
    <w:bookmarkStart w:id="181"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81"/>
    <w:bookmarkStart w:id="183"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82">
        <w:r>
          <w:rPr>
            <w:rStyle w:val="Hyperlink"/>
          </w:rPr>
          <w:t xml:space="preserve">https://doi.org/10.1038/nclimate2253</w:t>
        </w:r>
      </w:hyperlink>
    </w:p>
    <w:bookmarkEnd w:id="183"/>
    <w:bookmarkStart w:id="185"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4">
        <w:r>
          <w:rPr>
            <w:rStyle w:val="Hyperlink"/>
          </w:rPr>
          <w:t xml:space="preserve">https://doi.org/10.1038/s41467-018-07800-y</w:t>
        </w:r>
      </w:hyperlink>
    </w:p>
    <w:bookmarkEnd w:id="185"/>
    <w:bookmarkStart w:id="187"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6">
        <w:r>
          <w:rPr>
            <w:rStyle w:val="Hyperlink"/>
          </w:rPr>
          <w:t xml:space="preserve">https://doi.org/10.1093/treephys/tpaa091</w:t>
        </w:r>
      </w:hyperlink>
    </w:p>
    <w:bookmarkEnd w:id="187"/>
    <w:bookmarkStart w:id="189"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8">
        <w:r>
          <w:rPr>
            <w:rStyle w:val="Hyperlink"/>
          </w:rPr>
          <w:t xml:space="preserve">https://doi.org/10.1111/nph.15668</w:t>
        </w:r>
      </w:hyperlink>
    </w:p>
    <w:bookmarkEnd w:id="189"/>
    <w:bookmarkStart w:id="191"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90">
        <w:r>
          <w:rPr>
            <w:rStyle w:val="Hyperlink"/>
          </w:rPr>
          <w:t xml:space="preserve">https://doi.org/10.1038/srep46158</w:t>
        </w:r>
      </w:hyperlink>
    </w:p>
    <w:bookmarkEnd w:id="191"/>
    <w:bookmarkStart w:id="193"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92">
        <w:r>
          <w:rPr>
            <w:rStyle w:val="Hyperlink"/>
          </w:rPr>
          <w:t xml:space="preserve">https://doi.org/10.1139/x89-102</w:t>
        </w:r>
      </w:hyperlink>
    </w:p>
    <w:bookmarkEnd w:id="193"/>
    <w:bookmarkStart w:id="195"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4">
        <w:r>
          <w:rPr>
            <w:rStyle w:val="Hyperlink"/>
          </w:rPr>
          <w:t xml:space="preserve">https://doi.org/10.2307/1941026</w:t>
        </w:r>
      </w:hyperlink>
    </w:p>
    <w:bookmarkEnd w:id="195"/>
    <w:bookmarkStart w:id="197"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6">
        <w:r>
          <w:rPr>
            <w:rStyle w:val="Hyperlink"/>
          </w:rPr>
          <w:t xml:space="preserve">https://doi.org/10.1111/gcb.15548</w:t>
        </w:r>
      </w:hyperlink>
    </w:p>
    <w:bookmarkEnd w:id="197"/>
    <w:bookmarkStart w:id="199"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8">
        <w:r>
          <w:rPr>
            <w:rStyle w:val="Hyperlink"/>
          </w:rPr>
          <w:t xml:space="preserve">https://doi.org/10.1016/j.foreco.2009.03.009</w:t>
        </w:r>
      </w:hyperlink>
    </w:p>
    <w:bookmarkEnd w:id="199"/>
    <w:bookmarkStart w:id="201"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200">
        <w:r>
          <w:rPr>
            <w:rStyle w:val="Hyperlink"/>
          </w:rPr>
          <w:t xml:space="preserve">https://doi.org/10.1111/gcb.14273</w:t>
        </w:r>
      </w:hyperlink>
    </w:p>
    <w:bookmarkEnd w:id="201"/>
    <w:bookmarkStart w:id="203"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202">
        <w:r>
          <w:rPr>
            <w:rStyle w:val="Hyperlink"/>
          </w:rPr>
          <w:t xml:space="preserve">https://doi.org/10.1029/2019JG005298</w:t>
        </w:r>
      </w:hyperlink>
    </w:p>
    <w:bookmarkEnd w:id="203"/>
    <w:bookmarkStart w:id="205"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4">
        <w:r>
          <w:rPr>
            <w:rStyle w:val="Hyperlink"/>
          </w:rPr>
          <w:t xml:space="preserve">https://doi.org/10.1007/s10584-016-1720-3</w:t>
        </w:r>
      </w:hyperlink>
    </w:p>
    <w:bookmarkEnd w:id="205"/>
    <w:bookmarkStart w:id="207"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6">
        <w:r>
          <w:rPr>
            <w:rStyle w:val="Hyperlink"/>
          </w:rPr>
          <w:t xml:space="preserve">https://doi.org/10.1126/science.aaz9463</w:t>
        </w:r>
      </w:hyperlink>
    </w:p>
    <w:bookmarkEnd w:id="207"/>
    <w:bookmarkStart w:id="209"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08">
        <w:r>
          <w:rPr>
            <w:rStyle w:val="Hyperlink"/>
          </w:rPr>
          <w:t xml:space="preserve">https://doi.org/10.1111/nph.16996</w:t>
        </w:r>
      </w:hyperlink>
    </w:p>
    <w:bookmarkEnd w:id="209"/>
    <w:bookmarkStart w:id="211"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10">
        <w:r>
          <w:rPr>
            <w:rStyle w:val="Hyperlink"/>
          </w:rPr>
          <w:t xml:space="preserve">https://doi.org/10.1111/nph.14633</w:t>
        </w:r>
      </w:hyperlink>
    </w:p>
    <w:bookmarkEnd w:id="211"/>
    <w:bookmarkStart w:id="213"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12">
        <w:r>
          <w:rPr>
            <w:rStyle w:val="Hyperlink"/>
          </w:rPr>
          <w:t xml:space="preserve">https://doi.org/10.1016/j.cageo.2011.01.013</w:t>
        </w:r>
      </w:hyperlink>
    </w:p>
    <w:bookmarkEnd w:id="213"/>
    <w:bookmarkStart w:id="214"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4"/>
    <w:bookmarkStart w:id="216"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15">
        <w:r>
          <w:rPr>
            <w:rStyle w:val="Hyperlink"/>
          </w:rPr>
          <w:t xml:space="preserve">https://doi.org/10.1111/j.1600-0587.2013.00205.x</w:t>
        </w:r>
      </w:hyperlink>
    </w:p>
    <w:bookmarkEnd w:id="216"/>
    <w:bookmarkStart w:id="218"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7">
        <w:r>
          <w:rPr>
            <w:rStyle w:val="Hyperlink"/>
          </w:rPr>
          <w:t xml:space="preserve">https://doi.org/10.1111/gcb.12599</w:t>
        </w:r>
      </w:hyperlink>
    </w:p>
    <w:bookmarkEnd w:id="218"/>
    <w:bookmarkStart w:id="220"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9">
        <w:r>
          <w:rPr>
            <w:rStyle w:val="Hyperlink"/>
          </w:rPr>
          <w:t xml:space="preserve">https://doi.org/10.1111/j.1365-2486.2010.02222.x</w:t>
        </w:r>
      </w:hyperlink>
    </w:p>
    <w:bookmarkEnd w:id="220"/>
    <w:bookmarkStart w:id="222"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21">
        <w:r>
          <w:rPr>
            <w:rStyle w:val="Hyperlink"/>
          </w:rPr>
          <w:t xml:space="preserve">https://doi.org/10.1038/nclimate3114</w:t>
        </w:r>
      </w:hyperlink>
    </w:p>
    <w:bookmarkEnd w:id="222"/>
    <w:bookmarkStart w:id="223"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23"/>
    <w:bookmarkStart w:id="225"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24">
        <w:r>
          <w:rPr>
            <w:rStyle w:val="Hyperlink"/>
          </w:rPr>
          <w:t xml:space="preserve">https://doi.org/10.1111/gcb.12826</w:t>
        </w:r>
      </w:hyperlink>
    </w:p>
    <w:bookmarkEnd w:id="225"/>
    <w:bookmarkStart w:id="226"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6"/>
    <w:bookmarkStart w:id="228" w:name="ref-piovesan_lessons_2019"/>
    <w:p>
      <w:pPr>
        <w:pStyle w:val="Bibliography"/>
      </w:pPr>
      <w:r>
        <w:t xml:space="preserve">Piovesan, G., Biondi, F., Baliva, M., De Vivo, G., Marchianò, V., Schettino, A., &amp; Di Filippo, A. (2019). Lessons from the wild: Slow but increasing long-term growth allows for maximum longevity in</w:t>
      </w:r>
      <w:r>
        <w:t xml:space="preserve"> </w:t>
      </w:r>
      <w:r>
        <w:t xml:space="preserve">European</w:t>
      </w:r>
      <w:r>
        <w:t xml:space="preserve"> </w:t>
      </w:r>
      <w:r>
        <w:t xml:space="preserve">beech.</w:t>
      </w:r>
      <w:r>
        <w:t xml:space="preserve"> </w:t>
      </w:r>
      <w:r>
        <w:rPr>
          <w:iCs/>
          <w:i/>
        </w:rPr>
        <w:t xml:space="preserve">Ecology</w:t>
      </w:r>
      <w:r>
        <w:t xml:space="preserve">,</w:t>
      </w:r>
      <w:r>
        <w:t xml:space="preserve"> </w:t>
      </w:r>
      <w:r>
        <w:rPr>
          <w:iCs/>
          <w:i/>
        </w:rPr>
        <w:t xml:space="preserve">100</w:t>
      </w:r>
      <w:r>
        <w:t xml:space="preserve">(9).</w:t>
      </w:r>
      <w:r>
        <w:t xml:space="preserve"> </w:t>
      </w:r>
      <w:hyperlink r:id="rId227">
        <w:r>
          <w:rPr>
            <w:rStyle w:val="Hyperlink"/>
          </w:rPr>
          <w:t xml:space="preserve">https://doi.org/10.1002/ecy.2737</w:t>
        </w:r>
      </w:hyperlink>
    </w:p>
    <w:bookmarkEnd w:id="228"/>
    <w:bookmarkStart w:id="229"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9"/>
    <w:bookmarkStart w:id="231"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30">
        <w:r>
          <w:rPr>
            <w:rStyle w:val="Hyperlink"/>
          </w:rPr>
          <w:t xml:space="preserve">https://doi.org/10.1186/s40663-018-0139-x</w:t>
        </w:r>
      </w:hyperlink>
    </w:p>
    <w:bookmarkEnd w:id="231"/>
    <w:bookmarkStart w:id="233"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32">
        <w:r>
          <w:rPr>
            <w:rStyle w:val="Hyperlink"/>
          </w:rPr>
          <w:t xml:space="preserve">https://doi.org/10.1016/j.dendro.2020.125678</w:t>
        </w:r>
      </w:hyperlink>
    </w:p>
    <w:bookmarkEnd w:id="233"/>
    <w:bookmarkStart w:id="235"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34">
        <w:r>
          <w:rPr>
            <w:rStyle w:val="Hyperlink"/>
          </w:rPr>
          <w:t xml:space="preserve">https://doi.org/10.1111/2041-210X.12753</w:t>
        </w:r>
      </w:hyperlink>
    </w:p>
    <w:bookmarkEnd w:id="235"/>
    <w:bookmarkStart w:id="237"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36">
        <w:r>
          <w:rPr>
            <w:rStyle w:val="Hyperlink"/>
          </w:rPr>
          <w:t xml:space="preserve">https://doi.org/10.1002/ecy.3264</w:t>
        </w:r>
      </w:hyperlink>
    </w:p>
    <w:bookmarkEnd w:id="237"/>
    <w:bookmarkStart w:id="239"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38">
        <w:r>
          <w:rPr>
            <w:rStyle w:val="Hyperlink"/>
          </w:rPr>
          <w:t xml:space="preserve">https://doi.org/10.1111/j.1469-8137.2007.02235.x</w:t>
        </w:r>
      </w:hyperlink>
    </w:p>
    <w:bookmarkEnd w:id="239"/>
    <w:bookmarkStart w:id="241"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40">
        <w:r>
          <w:rPr>
            <w:rStyle w:val="Hyperlink"/>
          </w:rPr>
          <w:t xml:space="preserve">https://doi.org/10.1007/s00468-010-0480-3</w:t>
        </w:r>
      </w:hyperlink>
    </w:p>
    <w:bookmarkEnd w:id="241"/>
    <w:bookmarkStart w:id="243"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42">
        <w:r>
          <w:rPr>
            <w:rStyle w:val="Hyperlink"/>
          </w:rPr>
          <w:t xml:space="preserve">https://doi.org/10.1016/j.foreco.2015.08.034</w:t>
        </w:r>
      </w:hyperlink>
    </w:p>
    <w:bookmarkEnd w:id="243"/>
    <w:bookmarkStart w:id="245"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44">
        <w:r>
          <w:rPr>
            <w:rStyle w:val="Hyperlink"/>
          </w:rPr>
          <w:t xml:space="preserve">https://doi.org/10.1186/s40663-018-0133-3</w:t>
        </w:r>
      </w:hyperlink>
    </w:p>
    <w:bookmarkEnd w:id="245"/>
    <w:bookmarkStart w:id="247"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46">
        <w:r>
          <w:rPr>
            <w:rStyle w:val="Hyperlink"/>
          </w:rPr>
          <w:t xml:space="preserve">https://doi.org/10.1111/1365-2435.12775</w:t>
        </w:r>
      </w:hyperlink>
    </w:p>
    <w:bookmarkEnd w:id="247"/>
    <w:bookmarkStart w:id="249"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48">
        <w:r>
          <w:rPr>
            <w:rStyle w:val="Hyperlink"/>
          </w:rPr>
          <w:t xml:space="preserve">https://doi.org/10.1016/j.foreco.2020.118688</w:t>
        </w:r>
      </w:hyperlink>
    </w:p>
    <w:bookmarkEnd w:id="249"/>
    <w:bookmarkStart w:id="251" w:name="ref-sillett_increasing_2010"/>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50">
        <w:r>
          <w:rPr>
            <w:rStyle w:val="Hyperlink"/>
          </w:rPr>
          <w:t xml:space="preserve">https://doi.org/10.1016/j.foreco.2009.12.003</w:t>
        </w:r>
      </w:hyperlink>
    </w:p>
    <w:bookmarkEnd w:id="251"/>
    <w:bookmarkStart w:id="253"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52">
        <w:r>
          <w:rPr>
            <w:rStyle w:val="Hyperlink"/>
          </w:rPr>
          <w:t xml:space="preserve">https://doi.org/10.1002/2016JG003528</w:t>
        </w:r>
      </w:hyperlink>
    </w:p>
    <w:bookmarkEnd w:id="253"/>
    <w:bookmarkStart w:id="254"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54"/>
    <w:bookmarkStart w:id="256"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55">
        <w:r>
          <w:rPr>
            <w:rStyle w:val="Hyperlink"/>
          </w:rPr>
          <w:t xml:space="preserve">https://doi.org/10.1038/nature12914</w:t>
        </w:r>
      </w:hyperlink>
    </w:p>
    <w:bookmarkEnd w:id="256"/>
    <w:bookmarkStart w:id="257"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57"/>
    <w:bookmarkStart w:id="259"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58">
        <w:r>
          <w:rPr>
            <w:rStyle w:val="Hyperlink"/>
          </w:rPr>
          <w:t xml:space="preserve">https://doi.org/10.1088/1748-9326/11/11/114007</w:t>
        </w:r>
      </w:hyperlink>
    </w:p>
    <w:bookmarkEnd w:id="259"/>
    <w:bookmarkStart w:id="261"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60">
        <w:r>
          <w:rPr>
            <w:rStyle w:val="Hyperlink"/>
          </w:rPr>
          <w:t xml:space="preserve">https://doi.org/10.1007/s11258-007-9345-2</w:t>
        </w:r>
      </w:hyperlink>
    </w:p>
    <w:bookmarkEnd w:id="261"/>
    <w:bookmarkStart w:id="263"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62">
        <w:r>
          <w:rPr>
            <w:rStyle w:val="Hyperlink"/>
          </w:rPr>
          <w:t xml:space="preserve">https://doi.org/10.1016/j.scitotenv.2020.140288</w:t>
        </w:r>
      </w:hyperlink>
    </w:p>
    <w:bookmarkEnd w:id="263"/>
    <w:bookmarkStart w:id="265"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64">
        <w:r>
          <w:rPr>
            <w:rStyle w:val="Hyperlink"/>
          </w:rPr>
          <w:t xml:space="preserve">https://doi.org/10.1111/gcb.14120</w:t>
        </w:r>
      </w:hyperlink>
    </w:p>
    <w:bookmarkEnd w:id="265"/>
    <w:bookmarkStart w:id="267"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66">
        <w:r>
          <w:rPr>
            <w:rStyle w:val="Hyperlink"/>
          </w:rPr>
          <w:t xml:space="preserve">https://doi.org/10.1002/ecm.1272</w:t>
        </w:r>
      </w:hyperlink>
    </w:p>
    <w:bookmarkEnd w:id="267"/>
    <w:bookmarkStart w:id="269"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68">
        <w:r>
          <w:rPr>
            <w:rStyle w:val="Hyperlink"/>
          </w:rPr>
          <w:t xml:space="preserve">https://doi.org/10.1007/978-94-007-1242-3_2</w:t>
        </w:r>
      </w:hyperlink>
    </w:p>
    <w:bookmarkEnd w:id="269"/>
    <w:bookmarkStart w:id="271"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70">
        <w:r>
          <w:rPr>
            <w:rStyle w:val="Hyperlink"/>
          </w:rPr>
          <w:t xml:space="preserve">https://doi.org/10.1002/joc.2117</w:t>
        </w:r>
      </w:hyperlink>
    </w:p>
    <w:bookmarkEnd w:id="271"/>
    <w:bookmarkStart w:id="273"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72">
        <w:r>
          <w:rPr>
            <w:rStyle w:val="Hyperlink"/>
          </w:rPr>
          <w:t xml:space="preserve">https://doi.org/10.1007/s00468-018-1767-z</w:t>
        </w:r>
      </w:hyperlink>
    </w:p>
    <w:bookmarkEnd w:id="273"/>
    <w:bookmarkStart w:id="275"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74">
        <w:r>
          <w:rPr>
            <w:rStyle w:val="Hyperlink"/>
          </w:rPr>
          <w:t xml:space="preserve">https://doi.org/10.1016/j.agrformet.2017.07.015</w:t>
        </w:r>
      </w:hyperlink>
    </w:p>
    <w:bookmarkEnd w:id="275"/>
    <w:bookmarkStart w:id="277"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76">
        <w:r>
          <w:rPr>
            <w:rStyle w:val="Hyperlink"/>
          </w:rPr>
          <w:t xml:space="preserve">https://doi.org/10.1111/2041-210X.12590</w:t>
        </w:r>
      </w:hyperlink>
    </w:p>
    <w:bookmarkEnd w:id="277"/>
    <w:bookmarkStart w:id="279"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78">
        <w:r>
          <w:rPr>
            <w:rStyle w:val="Hyperlink"/>
          </w:rPr>
          <w:t xml:space="preserve">https://doi.org/10.1111/gcb.13572</w:t>
        </w:r>
      </w:hyperlink>
    </w:p>
    <w:bookmarkEnd w:id="279"/>
    <w:bookmarkStart w:id="281"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80">
        <w:r>
          <w:rPr>
            <w:rStyle w:val="Hyperlink"/>
          </w:rPr>
          <w:t xml:space="preserve">https://doi.org/10.1038/ngeo2313</w:t>
        </w:r>
      </w:hyperlink>
    </w:p>
    <w:bookmarkEnd w:id="281"/>
    <w:bookmarkStart w:id="283"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82">
        <w:r>
          <w:rPr>
            <w:rStyle w:val="Hyperlink"/>
          </w:rPr>
          <w:t xml:space="preserve">https://doi.org/10.1007/s00442-013-2846-x</w:t>
        </w:r>
      </w:hyperlink>
    </w:p>
    <w:bookmarkEnd w:id="283"/>
    <w:bookmarkStart w:id="285"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84">
        <w:r>
          <w:rPr>
            <w:rStyle w:val="Hyperlink"/>
          </w:rPr>
          <w:t xml:space="preserve">https://doi.org/10.1890/0012-9615(2006)076[0549:HCGEDW]2.0.CO;2</w:t>
        </w:r>
      </w:hyperlink>
    </w:p>
    <w:bookmarkEnd w:id="285"/>
    <w:bookmarkStart w:id="287"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86">
        <w:r>
          <w:rPr>
            <w:rStyle w:val="Hyperlink"/>
          </w:rPr>
          <w:t xml:space="preserve">https://doi.org/10.1016/j.foreco.2009.03.007</w:t>
        </w:r>
      </w:hyperlink>
    </w:p>
    <w:bookmarkEnd w:id="287"/>
    <w:bookmarkStart w:id="289"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88">
        <w:r>
          <w:rPr>
            <w:rStyle w:val="Hyperlink"/>
          </w:rPr>
          <w:t xml:space="preserve">https://doi.org/10.1111/nph.16866</w:t>
        </w:r>
      </w:hyperlink>
    </w:p>
    <w:bookmarkEnd w:id="289"/>
    <w:bookmarkStart w:id="291"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90">
        <w:r>
          <w:rPr>
            <w:rStyle w:val="Hyperlink"/>
          </w:rPr>
          <w:t xml:space="preserve">https://doi.org/10.1007/s11676-019-01020-w</w:t>
        </w:r>
      </w:hyperlink>
    </w:p>
    <w:bookmarkEnd w:id="291"/>
    <w:bookmarkStart w:id="293"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92">
        <w:r>
          <w:rPr>
            <w:rStyle w:val="Hyperlink"/>
          </w:rPr>
          <w:t xml:space="preserve">https://doi.org/10.1038/nclimate1693</w:t>
        </w:r>
      </w:hyperlink>
    </w:p>
    <w:bookmarkEnd w:id="293"/>
    <w:bookmarkStart w:id="295"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94">
        <w:r>
          <w:rPr>
            <w:rStyle w:val="Hyperlink"/>
          </w:rPr>
          <w:t xml:space="preserve">https://doi.org/10.1111/gcb.15057</w:t>
        </w:r>
      </w:hyperlink>
    </w:p>
    <w:bookmarkEnd w:id="295"/>
    <w:bookmarkStart w:id="297"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96">
        <w:r>
          <w:rPr>
            <w:rStyle w:val="Hyperlink"/>
          </w:rPr>
          <w:t xml:space="preserve">https://doi.org/10.1111/j.1467-9868.2010.00749.x</w:t>
        </w:r>
      </w:hyperlink>
    </w:p>
    <w:bookmarkEnd w:id="297"/>
    <w:bookmarkStart w:id="299"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98">
        <w:r>
          <w:rPr>
            <w:rStyle w:val="Hyperlink"/>
          </w:rPr>
          <w:t xml:space="preserve">https://doi.org/10.1191/095968399667128516</w:t>
        </w:r>
      </w:hyperlink>
    </w:p>
    <w:bookmarkEnd w:id="299"/>
    <w:bookmarkStart w:id="301"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300">
        <w:r>
          <w:rPr>
            <w:rStyle w:val="Hyperlink"/>
          </w:rPr>
          <w:t xml:space="preserve">https://doi.org/10.1016/j.dendro.2012.08.001</w:t>
        </w:r>
      </w:hyperlink>
    </w:p>
    <w:bookmarkEnd w:id="301"/>
    <w:bookmarkStart w:id="303" w:name="ref-zhang_halfcentury_2015"/>
    <w:p>
      <w:pPr>
        <w:pStyle w:val="Bibliography"/>
      </w:pPr>
      <w:r>
        <w:t xml:space="preserve">Zhang, J., Huang, S., &amp; He, F. (2015). Half-century evidence from western</w:t>
      </w:r>
      <w:r>
        <w:t xml:space="preserve"> </w:t>
      </w:r>
      <w:r>
        <w:t xml:space="preserve">Canada</w:t>
      </w:r>
      <w:r>
        <w:t xml:space="preserve"> </w:t>
      </w:r>
      <w:r>
        <w:t xml:space="preserve">shows forest dynamics are primarily driven by competition followed by climate.</w:t>
      </w:r>
      <w:r>
        <w:t xml:space="preserve"> </w:t>
      </w:r>
      <w:r>
        <w:rPr>
          <w:iCs/>
          <w:i/>
        </w:rPr>
        <w:t xml:space="preserve">Proceedings of the National Academy of Sciences</w:t>
      </w:r>
      <w:r>
        <w:t xml:space="preserve">,</w:t>
      </w:r>
      <w:r>
        <w:t xml:space="preserve"> </w:t>
      </w:r>
      <w:r>
        <w:rPr>
          <w:iCs/>
          <w:i/>
        </w:rPr>
        <w:t xml:space="preserve">112</w:t>
      </w:r>
      <w:r>
        <w:t xml:space="preserve">(13), 4009–4014.</w:t>
      </w:r>
      <w:r>
        <w:t xml:space="preserve"> </w:t>
      </w:r>
      <w:hyperlink r:id="rId302">
        <w:r>
          <w:rPr>
            <w:rStyle w:val="Hyperlink"/>
          </w:rPr>
          <w:t xml:space="preserve">https://doi.org/10.1073/pnas.1420844112</w:t>
        </w:r>
      </w:hyperlink>
    </w:p>
    <w:bookmarkEnd w:id="303"/>
    <w:bookmarkStart w:id="305"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304">
        <w:r>
          <w:rPr>
            <w:rStyle w:val="Hyperlink"/>
          </w:rPr>
          <w:t xml:space="preserve">https://doi.org/10.1016/j.tplants.2013.05.006</w:t>
        </w:r>
      </w:hyperlink>
    </w:p>
    <w:bookmarkEnd w:id="305"/>
    <w:bookmarkStart w:id="307"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06">
        <w:r>
          <w:rPr>
            <w:rStyle w:val="Hyperlink"/>
          </w:rPr>
          <w:t xml:space="preserve">https://doi.org/10.1111/gcb.15092</w:t>
        </w:r>
      </w:hyperlink>
    </w:p>
    <w:bookmarkEnd w:id="307"/>
    <w:bookmarkEnd w:id="308"/>
    <w:bookmarkEnd w:id="309"/>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52"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6" Target="https://doi.org/10.1002/ecm.1272" TargetMode="External" /><Relationship Type="http://schemas.openxmlformats.org/officeDocument/2006/relationships/hyperlink" Id="rId143" Target="https://doi.org/10.1002/ecm.1423" TargetMode="External" /><Relationship Type="http://schemas.openxmlformats.org/officeDocument/2006/relationships/hyperlink" Id="rId137" Target="https://doi.org/10.1002/ecs2.1454" TargetMode="External" /><Relationship Type="http://schemas.openxmlformats.org/officeDocument/2006/relationships/hyperlink" Id="rId152" Target="https://doi.org/10.1002/ecs2.1847" TargetMode="External" /><Relationship Type="http://schemas.openxmlformats.org/officeDocument/2006/relationships/hyperlink" Id="rId141" Target="https://doi.org/10.1002/ecs2.1889" TargetMode="External" /><Relationship Type="http://schemas.openxmlformats.org/officeDocument/2006/relationships/hyperlink" Id="rId227" Target="https://doi.org/10.1002/ecy.2737" TargetMode="External" /><Relationship Type="http://schemas.openxmlformats.org/officeDocument/2006/relationships/hyperlink" Id="rId236" Target="https://doi.org/10.1002/ecy.3264" TargetMode="External" /><Relationship Type="http://schemas.openxmlformats.org/officeDocument/2006/relationships/hyperlink" Id="rId270" Target="https://doi.org/10.1002/joc.2117" TargetMode="External" /><Relationship Type="http://schemas.openxmlformats.org/officeDocument/2006/relationships/hyperlink" Id="rId171"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8" Target="https://doi.org/10.1007/978-94-007-1242-3_2" TargetMode="External" /><Relationship Type="http://schemas.openxmlformats.org/officeDocument/2006/relationships/hyperlink" Id="rId282"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0" Target="https://doi.org/10.1007/s00468-010-0480-3" TargetMode="External" /><Relationship Type="http://schemas.openxmlformats.org/officeDocument/2006/relationships/hyperlink" Id="rId272" Target="https://doi.org/10.1007/s00468-018-1767-z" TargetMode="External" /><Relationship Type="http://schemas.openxmlformats.org/officeDocument/2006/relationships/hyperlink" Id="rId156" Target="https://doi.org/10.1007/s10021-020-00501-y" TargetMode="External" /><Relationship Type="http://schemas.openxmlformats.org/officeDocument/2006/relationships/hyperlink" Id="rId167" Target="https://doi.org/10.1007/s10342-016-0982-7" TargetMode="External" /><Relationship Type="http://schemas.openxmlformats.org/officeDocument/2006/relationships/hyperlink" Id="rId204" Target="https://doi.org/10.1007/s10584-016-1720-3" TargetMode="External" /><Relationship Type="http://schemas.openxmlformats.org/officeDocument/2006/relationships/hyperlink" Id="rId154" Target="https://doi.org/10.1007/s10584-020-02868-2" TargetMode="External" /><Relationship Type="http://schemas.openxmlformats.org/officeDocument/2006/relationships/hyperlink" Id="rId260" Target="https://doi.org/10.1007/s11258-007-9345-2" TargetMode="External" /><Relationship Type="http://schemas.openxmlformats.org/officeDocument/2006/relationships/hyperlink" Id="rId290" Target="https://doi.org/10.1007/s11676-019-01020-w" TargetMode="External" /><Relationship Type="http://schemas.openxmlformats.org/officeDocument/2006/relationships/hyperlink" Id="rId150"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74" Target="https://doi.org/10.1016/j.agrformet.2017.07.015" TargetMode="External" /><Relationship Type="http://schemas.openxmlformats.org/officeDocument/2006/relationships/hyperlink" Id="rId124" Target="https://doi.org/10.1016/j.biocon.2020.108907" TargetMode="External" /><Relationship Type="http://schemas.openxmlformats.org/officeDocument/2006/relationships/hyperlink" Id="rId212" Target="https://doi.org/10.1016/j.cageo.2011.01.013" TargetMode="External" /><Relationship Type="http://schemas.openxmlformats.org/officeDocument/2006/relationships/hyperlink" Id="rId300" Target="https://doi.org/10.1016/j.dendro.2012.08.001" TargetMode="External" /><Relationship Type="http://schemas.openxmlformats.org/officeDocument/2006/relationships/hyperlink" Id="rId232" Target="https://doi.org/10.1016/j.dendro.2020.125678" TargetMode="External" /><Relationship Type="http://schemas.openxmlformats.org/officeDocument/2006/relationships/hyperlink" Id="rId139" Target="https://doi.org/10.1016/j.foreco.2008.10.014" TargetMode="External" /><Relationship Type="http://schemas.openxmlformats.org/officeDocument/2006/relationships/hyperlink" Id="rId286" Target="https://doi.org/10.1016/j.foreco.2009.03.007" TargetMode="External" /><Relationship Type="http://schemas.openxmlformats.org/officeDocument/2006/relationships/hyperlink" Id="rId198" Target="https://doi.org/10.1016/j.foreco.2009.03.009" TargetMode="External" /><Relationship Type="http://schemas.openxmlformats.org/officeDocument/2006/relationships/hyperlink" Id="rId126" Target="https://doi.org/10.1016/j.foreco.2009.08.009" TargetMode="External" /><Relationship Type="http://schemas.openxmlformats.org/officeDocument/2006/relationships/hyperlink" Id="rId250" Target="https://doi.org/10.1016/j.foreco.2009.12.003" TargetMode="External" /><Relationship Type="http://schemas.openxmlformats.org/officeDocument/2006/relationships/hyperlink" Id="rId242" Target="https://doi.org/10.1016/j.foreco.2015.08.034" TargetMode="External" /><Relationship Type="http://schemas.openxmlformats.org/officeDocument/2006/relationships/hyperlink" Id="rId248" Target="https://doi.org/10.1016/j.foreco.2020.118688" TargetMode="External" /><Relationship Type="http://schemas.openxmlformats.org/officeDocument/2006/relationships/hyperlink" Id="rId145"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2"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304"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7" Target="https://doi.org/10.1029/2018JG004573" TargetMode="External" /><Relationship Type="http://schemas.openxmlformats.org/officeDocument/2006/relationships/hyperlink" Id="rId202" Target="https://doi.org/10.1029/2019JG005298" TargetMode="External" /><Relationship Type="http://schemas.openxmlformats.org/officeDocument/2006/relationships/hyperlink" Id="rId255" Target="https://doi.org/10.1038/nature12914" TargetMode="External" /><Relationship Type="http://schemas.openxmlformats.org/officeDocument/2006/relationships/hyperlink" Id="rId292" Target="https://doi.org/10.1038/nclimate1693" TargetMode="External" /><Relationship Type="http://schemas.openxmlformats.org/officeDocument/2006/relationships/hyperlink" Id="rId182" Target="https://doi.org/10.1038/nclimate2253" TargetMode="External" /><Relationship Type="http://schemas.openxmlformats.org/officeDocument/2006/relationships/hyperlink" Id="rId221" Target="https://doi.org/10.1038/nclimate3114" TargetMode="External" /><Relationship Type="http://schemas.openxmlformats.org/officeDocument/2006/relationships/hyperlink" Id="rId280"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4" Target="https://doi.org/10.1038/s41467-018-07800-y" TargetMode="External" /><Relationship Type="http://schemas.openxmlformats.org/officeDocument/2006/relationships/hyperlink" Id="rId131" Target="https://doi.org/10.1038/s41467-020-14300-5" TargetMode="External" /><Relationship Type="http://schemas.openxmlformats.org/officeDocument/2006/relationships/hyperlink" Id="rId119" Target="https://doi.org/10.1038/s41467-020-19187-w" TargetMode="External" /><Relationship Type="http://schemas.openxmlformats.org/officeDocument/2006/relationships/hyperlink" Id="rId179" Target="https://doi.org/10.1038/s41586-021-03325-5" TargetMode="External" /><Relationship Type="http://schemas.openxmlformats.org/officeDocument/2006/relationships/hyperlink" Id="rId173" Target="https://doi.org/10.1038/s41597-020-0453-3" TargetMode="External" /><Relationship Type="http://schemas.openxmlformats.org/officeDocument/2006/relationships/hyperlink" Id="rId135" Target="https://doi.org/10.1038/s41598-019-43243-1" TargetMode="External" /><Relationship Type="http://schemas.openxmlformats.org/officeDocument/2006/relationships/hyperlink" Id="rId133" Target="https://doi.org/10.1038/s41598-020-73733-6" TargetMode="External" /><Relationship Type="http://schemas.openxmlformats.org/officeDocument/2006/relationships/hyperlink" Id="rId190" Target="https://doi.org/10.1038/srep46158" TargetMode="External" /><Relationship Type="http://schemas.openxmlformats.org/officeDocument/2006/relationships/hyperlink" Id="rId302" Target="https://doi.org/10.1073/pnas.1420844112" TargetMode="External" /><Relationship Type="http://schemas.openxmlformats.org/officeDocument/2006/relationships/hyperlink" Id="rId158"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8" Target="https://doi.org/10.1088/1748-9326/11/11/114007" TargetMode="External" /><Relationship Type="http://schemas.openxmlformats.org/officeDocument/2006/relationships/hyperlink" Id="rId186"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6" Target="https://doi.org/10.1111/1365-2435.12775" TargetMode="External" /><Relationship Type="http://schemas.openxmlformats.org/officeDocument/2006/relationships/hyperlink" Id="rId128" Target="https://doi.org/10.1111/1365-2745.13569" TargetMode="External" /><Relationship Type="http://schemas.openxmlformats.org/officeDocument/2006/relationships/hyperlink" Id="rId276" Target="https://doi.org/10.1111/2041-210X.12590" TargetMode="External" /><Relationship Type="http://schemas.openxmlformats.org/officeDocument/2006/relationships/hyperlink" Id="rId234"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7"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4" Target="https://doi.org/10.1111/gcb.12826" TargetMode="External" /><Relationship Type="http://schemas.openxmlformats.org/officeDocument/2006/relationships/hyperlink" Id="rId165" Target="https://doi.org/10.1111/gcb.12955" TargetMode="External" /><Relationship Type="http://schemas.openxmlformats.org/officeDocument/2006/relationships/hyperlink" Id="rId147"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8" Target="https://doi.org/10.1111/gcb.13572" TargetMode="External" /><Relationship Type="http://schemas.openxmlformats.org/officeDocument/2006/relationships/hyperlink" Id="rId264" Target="https://doi.org/10.1111/gcb.14120" TargetMode="External" /><Relationship Type="http://schemas.openxmlformats.org/officeDocument/2006/relationships/hyperlink" Id="rId200" Target="https://doi.org/10.1111/gcb.14273" TargetMode="External" /><Relationship Type="http://schemas.openxmlformats.org/officeDocument/2006/relationships/hyperlink" Id="rId169" Target="https://doi.org/10.1111/gcb.14561" TargetMode="External" /><Relationship Type="http://schemas.openxmlformats.org/officeDocument/2006/relationships/hyperlink" Id="rId294" Target="https://doi.org/10.1111/gcb.15057" TargetMode="External" /><Relationship Type="http://schemas.openxmlformats.org/officeDocument/2006/relationships/hyperlink" Id="rId306"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6" Target="https://doi.org/10.1111/gcb.15548" TargetMode="External" /><Relationship Type="http://schemas.openxmlformats.org/officeDocument/2006/relationships/hyperlink" Id="rId219" Target="https://doi.org/10.1111/j.1365-2486.2010.02222.x" TargetMode="External" /><Relationship Type="http://schemas.openxmlformats.org/officeDocument/2006/relationships/hyperlink" Id="rId115" Target="https://doi.org/10.1111/j.1461-0248.2011.01685.x" TargetMode="External" /><Relationship Type="http://schemas.openxmlformats.org/officeDocument/2006/relationships/hyperlink" Id="rId296" Target="https://doi.org/10.1111/j.1467-9868.2010.00749.x" TargetMode="External" /><Relationship Type="http://schemas.openxmlformats.org/officeDocument/2006/relationships/hyperlink" Id="rId238" Target="https://doi.org/10.1111/j.1469-8137.2007.02235.x" TargetMode="External" /><Relationship Type="http://schemas.openxmlformats.org/officeDocument/2006/relationships/hyperlink" Id="rId215" Target="https://doi.org/10.1111/j.1600-0587.2013.00205.x" TargetMode="External" /><Relationship Type="http://schemas.openxmlformats.org/officeDocument/2006/relationships/hyperlink" Id="rId210" Target="https://doi.org/10.1111/nph.14633" TargetMode="External" /><Relationship Type="http://schemas.openxmlformats.org/officeDocument/2006/relationships/hyperlink" Id="rId188" Target="https://doi.org/10.1111/nph.15668" TargetMode="External" /><Relationship Type="http://schemas.openxmlformats.org/officeDocument/2006/relationships/hyperlink" Id="rId175" Target="https://doi.org/10.1111/nph.15906" TargetMode="External" /><Relationship Type="http://schemas.openxmlformats.org/officeDocument/2006/relationships/hyperlink" Id="rId288" Target="https://doi.org/10.1111/nph.16866" TargetMode="External" /><Relationship Type="http://schemas.openxmlformats.org/officeDocument/2006/relationships/hyperlink" Id="rId208"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6"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92" Target="https://doi.org/10.1139/x89-102" TargetMode="External" /><Relationship Type="http://schemas.openxmlformats.org/officeDocument/2006/relationships/hyperlink" Id="rId122" Target="https://doi.org/10.1177/095968369700700314" TargetMode="External" /><Relationship Type="http://schemas.openxmlformats.org/officeDocument/2006/relationships/hyperlink" Id="rId244" Target="https://doi.org/10.1186/s40663-018-0133-3" TargetMode="External" /><Relationship Type="http://schemas.openxmlformats.org/officeDocument/2006/relationships/hyperlink" Id="rId230" Target="https://doi.org/10.1186/s40663-018-0139-x" TargetMode="External" /><Relationship Type="http://schemas.openxmlformats.org/officeDocument/2006/relationships/hyperlink" Id="rId298" Target="https://doi.org/10.1191/095968399667128516" TargetMode="External" /><Relationship Type="http://schemas.openxmlformats.org/officeDocument/2006/relationships/hyperlink" Id="rId284" Target="https://doi.org/10.1890/0012-9615(2006)076[0549:HCGEDW]2.0.CO;2" TargetMode="External" /><Relationship Type="http://schemas.openxmlformats.org/officeDocument/2006/relationships/hyperlink" Id="rId117" Target="https://doi.org/10.1890/0012-9658(2003)084[0017:CHTITT]2.0.CO;2" TargetMode="External" /><Relationship Type="http://schemas.openxmlformats.org/officeDocument/2006/relationships/hyperlink" Id="rId97" Target="https://doi.org/10.1890/13-0010.1" TargetMode="External" /><Relationship Type="http://schemas.openxmlformats.org/officeDocument/2006/relationships/hyperlink" Id="rId160" Target="https://doi.org/10.1890/13-0070.1" TargetMode="External" /><Relationship Type="http://schemas.openxmlformats.org/officeDocument/2006/relationships/hyperlink" Id="rId163" Target="https://doi.org/10.2307/1937545" TargetMode="External" /><Relationship Type="http://schemas.openxmlformats.org/officeDocument/2006/relationships/hyperlink" Id="rId194"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52"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6" Target="https://doi.org/10.1002/ecm.1272" TargetMode="External" /><Relationship Type="http://schemas.openxmlformats.org/officeDocument/2006/relationships/hyperlink" Id="rId143" Target="https://doi.org/10.1002/ecm.1423" TargetMode="External" /><Relationship Type="http://schemas.openxmlformats.org/officeDocument/2006/relationships/hyperlink" Id="rId137" Target="https://doi.org/10.1002/ecs2.1454" TargetMode="External" /><Relationship Type="http://schemas.openxmlformats.org/officeDocument/2006/relationships/hyperlink" Id="rId152" Target="https://doi.org/10.1002/ecs2.1847" TargetMode="External" /><Relationship Type="http://schemas.openxmlformats.org/officeDocument/2006/relationships/hyperlink" Id="rId141" Target="https://doi.org/10.1002/ecs2.1889" TargetMode="External" /><Relationship Type="http://schemas.openxmlformats.org/officeDocument/2006/relationships/hyperlink" Id="rId227" Target="https://doi.org/10.1002/ecy.2737" TargetMode="External" /><Relationship Type="http://schemas.openxmlformats.org/officeDocument/2006/relationships/hyperlink" Id="rId236" Target="https://doi.org/10.1002/ecy.3264" TargetMode="External" /><Relationship Type="http://schemas.openxmlformats.org/officeDocument/2006/relationships/hyperlink" Id="rId270" Target="https://doi.org/10.1002/joc.2117" TargetMode="External" /><Relationship Type="http://schemas.openxmlformats.org/officeDocument/2006/relationships/hyperlink" Id="rId171"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8" Target="https://doi.org/10.1007/978-94-007-1242-3_2" TargetMode="External" /><Relationship Type="http://schemas.openxmlformats.org/officeDocument/2006/relationships/hyperlink" Id="rId282"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0" Target="https://doi.org/10.1007/s00468-010-0480-3" TargetMode="External" /><Relationship Type="http://schemas.openxmlformats.org/officeDocument/2006/relationships/hyperlink" Id="rId272" Target="https://doi.org/10.1007/s00468-018-1767-z" TargetMode="External" /><Relationship Type="http://schemas.openxmlformats.org/officeDocument/2006/relationships/hyperlink" Id="rId156" Target="https://doi.org/10.1007/s10021-020-00501-y" TargetMode="External" /><Relationship Type="http://schemas.openxmlformats.org/officeDocument/2006/relationships/hyperlink" Id="rId167" Target="https://doi.org/10.1007/s10342-016-0982-7" TargetMode="External" /><Relationship Type="http://schemas.openxmlformats.org/officeDocument/2006/relationships/hyperlink" Id="rId204" Target="https://doi.org/10.1007/s10584-016-1720-3" TargetMode="External" /><Relationship Type="http://schemas.openxmlformats.org/officeDocument/2006/relationships/hyperlink" Id="rId154" Target="https://doi.org/10.1007/s10584-020-02868-2" TargetMode="External" /><Relationship Type="http://schemas.openxmlformats.org/officeDocument/2006/relationships/hyperlink" Id="rId260" Target="https://doi.org/10.1007/s11258-007-9345-2" TargetMode="External" /><Relationship Type="http://schemas.openxmlformats.org/officeDocument/2006/relationships/hyperlink" Id="rId290" Target="https://doi.org/10.1007/s11676-019-01020-w" TargetMode="External" /><Relationship Type="http://schemas.openxmlformats.org/officeDocument/2006/relationships/hyperlink" Id="rId150"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74" Target="https://doi.org/10.1016/j.agrformet.2017.07.015" TargetMode="External" /><Relationship Type="http://schemas.openxmlformats.org/officeDocument/2006/relationships/hyperlink" Id="rId124" Target="https://doi.org/10.1016/j.biocon.2020.108907" TargetMode="External" /><Relationship Type="http://schemas.openxmlformats.org/officeDocument/2006/relationships/hyperlink" Id="rId212" Target="https://doi.org/10.1016/j.cageo.2011.01.013" TargetMode="External" /><Relationship Type="http://schemas.openxmlformats.org/officeDocument/2006/relationships/hyperlink" Id="rId300" Target="https://doi.org/10.1016/j.dendro.2012.08.001" TargetMode="External" /><Relationship Type="http://schemas.openxmlformats.org/officeDocument/2006/relationships/hyperlink" Id="rId232" Target="https://doi.org/10.1016/j.dendro.2020.125678" TargetMode="External" /><Relationship Type="http://schemas.openxmlformats.org/officeDocument/2006/relationships/hyperlink" Id="rId139" Target="https://doi.org/10.1016/j.foreco.2008.10.014" TargetMode="External" /><Relationship Type="http://schemas.openxmlformats.org/officeDocument/2006/relationships/hyperlink" Id="rId286" Target="https://doi.org/10.1016/j.foreco.2009.03.007" TargetMode="External" /><Relationship Type="http://schemas.openxmlformats.org/officeDocument/2006/relationships/hyperlink" Id="rId198" Target="https://doi.org/10.1016/j.foreco.2009.03.009" TargetMode="External" /><Relationship Type="http://schemas.openxmlformats.org/officeDocument/2006/relationships/hyperlink" Id="rId126" Target="https://doi.org/10.1016/j.foreco.2009.08.009" TargetMode="External" /><Relationship Type="http://schemas.openxmlformats.org/officeDocument/2006/relationships/hyperlink" Id="rId250" Target="https://doi.org/10.1016/j.foreco.2009.12.003" TargetMode="External" /><Relationship Type="http://schemas.openxmlformats.org/officeDocument/2006/relationships/hyperlink" Id="rId242" Target="https://doi.org/10.1016/j.foreco.2015.08.034" TargetMode="External" /><Relationship Type="http://schemas.openxmlformats.org/officeDocument/2006/relationships/hyperlink" Id="rId248" Target="https://doi.org/10.1016/j.foreco.2020.118688" TargetMode="External" /><Relationship Type="http://schemas.openxmlformats.org/officeDocument/2006/relationships/hyperlink" Id="rId145"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2"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304"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7" Target="https://doi.org/10.1029/2018JG004573" TargetMode="External" /><Relationship Type="http://schemas.openxmlformats.org/officeDocument/2006/relationships/hyperlink" Id="rId202" Target="https://doi.org/10.1029/2019JG005298" TargetMode="External" /><Relationship Type="http://schemas.openxmlformats.org/officeDocument/2006/relationships/hyperlink" Id="rId255" Target="https://doi.org/10.1038/nature12914" TargetMode="External" /><Relationship Type="http://schemas.openxmlformats.org/officeDocument/2006/relationships/hyperlink" Id="rId292" Target="https://doi.org/10.1038/nclimate1693" TargetMode="External" /><Relationship Type="http://schemas.openxmlformats.org/officeDocument/2006/relationships/hyperlink" Id="rId182" Target="https://doi.org/10.1038/nclimate2253" TargetMode="External" /><Relationship Type="http://schemas.openxmlformats.org/officeDocument/2006/relationships/hyperlink" Id="rId221" Target="https://doi.org/10.1038/nclimate3114" TargetMode="External" /><Relationship Type="http://schemas.openxmlformats.org/officeDocument/2006/relationships/hyperlink" Id="rId280"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4" Target="https://doi.org/10.1038/s41467-018-07800-y" TargetMode="External" /><Relationship Type="http://schemas.openxmlformats.org/officeDocument/2006/relationships/hyperlink" Id="rId131" Target="https://doi.org/10.1038/s41467-020-14300-5" TargetMode="External" /><Relationship Type="http://schemas.openxmlformats.org/officeDocument/2006/relationships/hyperlink" Id="rId119" Target="https://doi.org/10.1038/s41467-020-19187-w" TargetMode="External" /><Relationship Type="http://schemas.openxmlformats.org/officeDocument/2006/relationships/hyperlink" Id="rId179" Target="https://doi.org/10.1038/s41586-021-03325-5" TargetMode="External" /><Relationship Type="http://schemas.openxmlformats.org/officeDocument/2006/relationships/hyperlink" Id="rId173" Target="https://doi.org/10.1038/s41597-020-0453-3" TargetMode="External" /><Relationship Type="http://schemas.openxmlformats.org/officeDocument/2006/relationships/hyperlink" Id="rId135" Target="https://doi.org/10.1038/s41598-019-43243-1" TargetMode="External" /><Relationship Type="http://schemas.openxmlformats.org/officeDocument/2006/relationships/hyperlink" Id="rId133" Target="https://doi.org/10.1038/s41598-020-73733-6" TargetMode="External" /><Relationship Type="http://schemas.openxmlformats.org/officeDocument/2006/relationships/hyperlink" Id="rId190" Target="https://doi.org/10.1038/srep46158" TargetMode="External" /><Relationship Type="http://schemas.openxmlformats.org/officeDocument/2006/relationships/hyperlink" Id="rId302" Target="https://doi.org/10.1073/pnas.1420844112" TargetMode="External" /><Relationship Type="http://schemas.openxmlformats.org/officeDocument/2006/relationships/hyperlink" Id="rId158"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8" Target="https://doi.org/10.1088/1748-9326/11/11/114007" TargetMode="External" /><Relationship Type="http://schemas.openxmlformats.org/officeDocument/2006/relationships/hyperlink" Id="rId186"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6" Target="https://doi.org/10.1111/1365-2435.12775" TargetMode="External" /><Relationship Type="http://schemas.openxmlformats.org/officeDocument/2006/relationships/hyperlink" Id="rId128" Target="https://doi.org/10.1111/1365-2745.13569" TargetMode="External" /><Relationship Type="http://schemas.openxmlformats.org/officeDocument/2006/relationships/hyperlink" Id="rId276" Target="https://doi.org/10.1111/2041-210X.12590" TargetMode="External" /><Relationship Type="http://schemas.openxmlformats.org/officeDocument/2006/relationships/hyperlink" Id="rId234"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7"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4" Target="https://doi.org/10.1111/gcb.12826" TargetMode="External" /><Relationship Type="http://schemas.openxmlformats.org/officeDocument/2006/relationships/hyperlink" Id="rId165" Target="https://doi.org/10.1111/gcb.12955" TargetMode="External" /><Relationship Type="http://schemas.openxmlformats.org/officeDocument/2006/relationships/hyperlink" Id="rId147"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8" Target="https://doi.org/10.1111/gcb.13572" TargetMode="External" /><Relationship Type="http://schemas.openxmlformats.org/officeDocument/2006/relationships/hyperlink" Id="rId264" Target="https://doi.org/10.1111/gcb.14120" TargetMode="External" /><Relationship Type="http://schemas.openxmlformats.org/officeDocument/2006/relationships/hyperlink" Id="rId200" Target="https://doi.org/10.1111/gcb.14273" TargetMode="External" /><Relationship Type="http://schemas.openxmlformats.org/officeDocument/2006/relationships/hyperlink" Id="rId169" Target="https://doi.org/10.1111/gcb.14561" TargetMode="External" /><Relationship Type="http://schemas.openxmlformats.org/officeDocument/2006/relationships/hyperlink" Id="rId294" Target="https://doi.org/10.1111/gcb.15057" TargetMode="External" /><Relationship Type="http://schemas.openxmlformats.org/officeDocument/2006/relationships/hyperlink" Id="rId306"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6" Target="https://doi.org/10.1111/gcb.15548" TargetMode="External" /><Relationship Type="http://schemas.openxmlformats.org/officeDocument/2006/relationships/hyperlink" Id="rId219" Target="https://doi.org/10.1111/j.1365-2486.2010.02222.x" TargetMode="External" /><Relationship Type="http://schemas.openxmlformats.org/officeDocument/2006/relationships/hyperlink" Id="rId115" Target="https://doi.org/10.1111/j.1461-0248.2011.01685.x" TargetMode="External" /><Relationship Type="http://schemas.openxmlformats.org/officeDocument/2006/relationships/hyperlink" Id="rId296" Target="https://doi.org/10.1111/j.1467-9868.2010.00749.x" TargetMode="External" /><Relationship Type="http://schemas.openxmlformats.org/officeDocument/2006/relationships/hyperlink" Id="rId238" Target="https://doi.org/10.1111/j.1469-8137.2007.02235.x" TargetMode="External" /><Relationship Type="http://schemas.openxmlformats.org/officeDocument/2006/relationships/hyperlink" Id="rId215" Target="https://doi.org/10.1111/j.1600-0587.2013.00205.x" TargetMode="External" /><Relationship Type="http://schemas.openxmlformats.org/officeDocument/2006/relationships/hyperlink" Id="rId210" Target="https://doi.org/10.1111/nph.14633" TargetMode="External" /><Relationship Type="http://schemas.openxmlformats.org/officeDocument/2006/relationships/hyperlink" Id="rId188" Target="https://doi.org/10.1111/nph.15668" TargetMode="External" /><Relationship Type="http://schemas.openxmlformats.org/officeDocument/2006/relationships/hyperlink" Id="rId175" Target="https://doi.org/10.1111/nph.15906" TargetMode="External" /><Relationship Type="http://schemas.openxmlformats.org/officeDocument/2006/relationships/hyperlink" Id="rId288" Target="https://doi.org/10.1111/nph.16866" TargetMode="External" /><Relationship Type="http://schemas.openxmlformats.org/officeDocument/2006/relationships/hyperlink" Id="rId208"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6"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92" Target="https://doi.org/10.1139/x89-102" TargetMode="External" /><Relationship Type="http://schemas.openxmlformats.org/officeDocument/2006/relationships/hyperlink" Id="rId122" Target="https://doi.org/10.1177/095968369700700314" TargetMode="External" /><Relationship Type="http://schemas.openxmlformats.org/officeDocument/2006/relationships/hyperlink" Id="rId244" Target="https://doi.org/10.1186/s40663-018-0133-3" TargetMode="External" /><Relationship Type="http://schemas.openxmlformats.org/officeDocument/2006/relationships/hyperlink" Id="rId230" Target="https://doi.org/10.1186/s40663-018-0139-x" TargetMode="External" /><Relationship Type="http://schemas.openxmlformats.org/officeDocument/2006/relationships/hyperlink" Id="rId298" Target="https://doi.org/10.1191/095968399667128516" TargetMode="External" /><Relationship Type="http://schemas.openxmlformats.org/officeDocument/2006/relationships/hyperlink" Id="rId284" Target="https://doi.org/10.1890/0012-9615(2006)076[0549:HCGEDW]2.0.CO;2" TargetMode="External" /><Relationship Type="http://schemas.openxmlformats.org/officeDocument/2006/relationships/hyperlink" Id="rId117" Target="https://doi.org/10.1890/0012-9658(2003)084[0017:CHTITT]2.0.CO;2" TargetMode="External" /><Relationship Type="http://schemas.openxmlformats.org/officeDocument/2006/relationships/hyperlink" Id="rId97" Target="https://doi.org/10.1890/13-0010.1" TargetMode="External" /><Relationship Type="http://schemas.openxmlformats.org/officeDocument/2006/relationships/hyperlink" Id="rId160" Target="https://doi.org/10.1890/13-0070.1" TargetMode="External" /><Relationship Type="http://schemas.openxmlformats.org/officeDocument/2006/relationships/hyperlink" Id="rId163" Target="https://doi.org/10.2307/1937545" TargetMode="External" /><Relationship Type="http://schemas.openxmlformats.org/officeDocument/2006/relationships/hyperlink" Id="rId194"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2021-08-10T21:28:30Z</dcterms:created>
  <dcterms:modified xsi:type="dcterms:W3CDTF">2021-08-10T21:28:30Z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 @dye_comparing_2016</vt:lpwstr>
  </property>
  <property fmtid="{D5CDD505-2E9C-101B-9397-08002B2CF9AE}" pid="5" name="output">
    <vt:lpwstr/>
  </property>
</Properties>
</file>