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417E6" w14:textId="77777777" w:rsidR="00376195" w:rsidRDefault="00BD48DC">
      <w:pPr>
        <w:pStyle w:val="FirstParagraph"/>
      </w:pPr>
      <w:r>
        <w:rPr>
          <w:b/>
        </w:rPr>
        <w:t>Title:</w:t>
      </w:r>
      <w:r>
        <w:t xml:space="preserve"> Using tree-ring records to simultaneously characterize the influence of climate, tree size, and slowly changing environmental drivers on annual growth</w:t>
      </w:r>
    </w:p>
    <w:p w14:paraId="60C5BFA6" w14:textId="77777777" w:rsidR="00376195" w:rsidRDefault="00BD48DC">
      <w:pPr>
        <w:pStyle w:val="BodyText"/>
      </w:pPr>
      <w:r>
        <w:rPr>
          <w:b/>
        </w:rPr>
        <w:t>Authors:</w:t>
      </w:r>
    </w:p>
    <w:p w14:paraId="1D562F21" w14:textId="168C33AC" w:rsidR="00376195" w:rsidRDefault="00C74EF4">
      <w:pPr>
        <w:pStyle w:val="BodyText"/>
      </w:pPr>
      <w:hyperlink r:id="rId7">
        <w:r w:rsidR="00BD48DC">
          <w:rPr>
            <w:rStyle w:val="Hyperlink"/>
          </w:rPr>
          <w:t>Kristina J. Anderson-Teixeira</w:t>
        </w:r>
        <w:r w:rsidR="00BD48DC">
          <w:rPr>
            <w:rStyle w:val="Hyperlink"/>
            <w:vertAlign w:val="superscript"/>
          </w:rPr>
          <w:t>1,2</w:t>
        </w:r>
        <w:r w:rsidR="00BD48DC">
          <w:rPr>
            <w:rStyle w:val="Hyperlink"/>
          </w:rPr>
          <w:t>*</w:t>
        </w:r>
      </w:hyperlink>
      <w:r w:rsidR="00BD48DC">
        <w:t>, Valentine Herrmann</w:t>
      </w:r>
      <w:r w:rsidR="00BD48DC">
        <w:rPr>
          <w:vertAlign w:val="superscript"/>
        </w:rPr>
        <w:t>1</w:t>
      </w:r>
      <w:r w:rsidR="00BD48DC">
        <w:t>, Christy Rollinson</w:t>
      </w:r>
      <w:r w:rsidR="00BD48DC">
        <w:rPr>
          <w:vertAlign w:val="superscript"/>
        </w:rPr>
        <w:t>3</w:t>
      </w:r>
      <w:r w:rsidR="00BD48DC">
        <w:t>, Bianca Gonzalez</w:t>
      </w:r>
      <w:r w:rsidR="00BD48DC">
        <w:rPr>
          <w:vertAlign w:val="superscript"/>
        </w:rPr>
        <w:t>1</w:t>
      </w:r>
      <w:r w:rsidR="00BD48DC">
        <w:t>, Erika B. Gonzalez-Akre</w:t>
      </w:r>
      <w:r w:rsidR="00BD48DC">
        <w:rPr>
          <w:vertAlign w:val="superscript"/>
        </w:rPr>
        <w:t>1</w:t>
      </w:r>
      <w:r w:rsidR="00BD48DC">
        <w:t>, Neil Pederson</w:t>
      </w:r>
      <w:r w:rsidR="00BD48DC">
        <w:rPr>
          <w:vertAlign w:val="superscript"/>
        </w:rPr>
        <w:t>4</w:t>
      </w:r>
      <w:r w:rsidR="00BD48DC">
        <w:t>, Ross Alexander</w:t>
      </w:r>
      <w:r w:rsidR="00BD48DC">
        <w:rPr>
          <w:vertAlign w:val="superscript"/>
        </w:rPr>
        <w:t>5</w:t>
      </w:r>
      <w:r w:rsidR="00BD48DC">
        <w:t>, Craig D. Allen</w:t>
      </w:r>
      <w:r w:rsidR="00BD48DC">
        <w:rPr>
          <w:vertAlign w:val="superscript"/>
        </w:rPr>
        <w:t>6</w:t>
      </w:r>
      <w:r w:rsidR="00BD48DC">
        <w:t>, Raquel Alfaro-Sánchez</w:t>
      </w:r>
      <w:r w:rsidR="00BD48DC">
        <w:rPr>
          <w:vertAlign w:val="superscript"/>
        </w:rPr>
        <w:t>7</w:t>
      </w:r>
      <w:r w:rsidR="00BD48DC">
        <w:t>, Tala Awada</w:t>
      </w:r>
      <w:r w:rsidR="00BD48DC">
        <w:rPr>
          <w:vertAlign w:val="superscript"/>
        </w:rPr>
        <w:t>8</w:t>
      </w:r>
      <w:r w:rsidR="00BD48DC">
        <w:t>, Jennifer L. Baltzer</w:t>
      </w:r>
      <w:r w:rsidR="00BD48DC">
        <w:rPr>
          <w:vertAlign w:val="superscript"/>
        </w:rPr>
        <w:t>7</w:t>
      </w:r>
      <w:r w:rsidR="00BD48DC">
        <w:t>, Patrick J. Baker</w:t>
      </w:r>
      <w:r w:rsidR="00BD48DC">
        <w:rPr>
          <w:vertAlign w:val="superscript"/>
        </w:rPr>
        <w:t>9</w:t>
      </w:r>
      <w:r w:rsidR="00BD48DC">
        <w:t>, Sarayudh Bunyavejchewin</w:t>
      </w:r>
      <w:r w:rsidR="00BD48DC">
        <w:rPr>
          <w:vertAlign w:val="superscript"/>
        </w:rPr>
        <w:t>10</w:t>
      </w:r>
      <w:r w:rsidR="00BD48DC">
        <w:t>, Paolo Cherubini</w:t>
      </w:r>
      <w:r w:rsidR="00BD48DC">
        <w:rPr>
          <w:vertAlign w:val="superscript"/>
        </w:rPr>
        <w:t>11</w:t>
      </w:r>
      <w:r w:rsidR="00BD48DC">
        <w:t>, Justin Cooper</w:t>
      </w:r>
      <w:r w:rsidR="00BD48DC">
        <w:rPr>
          <w:vertAlign w:val="superscript"/>
        </w:rPr>
        <w:t>12</w:t>
      </w:r>
      <w:r w:rsidR="00BD48DC">
        <w:t>, Stuart J. Davies</w:t>
      </w:r>
      <w:r w:rsidR="00BD48DC">
        <w:rPr>
          <w:vertAlign w:val="superscript"/>
        </w:rPr>
        <w:t>2</w:t>
      </w:r>
      <w:r w:rsidR="00BD48DC">
        <w:t>, Cameron Dow</w:t>
      </w:r>
      <w:r w:rsidR="00BD48DC">
        <w:rPr>
          <w:vertAlign w:val="superscript"/>
        </w:rPr>
        <w:t>1,13</w:t>
      </w:r>
      <w:r w:rsidR="00BD48DC">
        <w:t>, Ryan Helcoski</w:t>
      </w:r>
      <w:r w:rsidR="00BD48DC">
        <w:rPr>
          <w:vertAlign w:val="superscript"/>
        </w:rPr>
        <w:t>1</w:t>
      </w:r>
      <w:r w:rsidR="00BD48DC">
        <w:t xml:space="preserve">, </w:t>
      </w:r>
      <w:hyperlink r:id="rId8">
        <w:r w:rsidR="00BD48DC">
          <w:rPr>
            <w:rStyle w:val="Hyperlink"/>
          </w:rPr>
          <w:t>Jakub Kašpar</w:t>
        </w:r>
      </w:hyperlink>
      <w:r w:rsidR="00BD48DC">
        <w:rPr>
          <w:vertAlign w:val="superscript"/>
        </w:rPr>
        <w:t>14</w:t>
      </w:r>
      <w:r w:rsidR="00BD48DC">
        <w:t xml:space="preserve">, </w:t>
      </w:r>
      <w:hyperlink r:id="rId9">
        <w:r w:rsidR="00BD48DC">
          <w:rPr>
            <w:rStyle w:val="Hyperlink"/>
          </w:rPr>
          <w:t>James Lutz</w:t>
        </w:r>
      </w:hyperlink>
      <w:r w:rsidR="00BD48DC">
        <w:rPr>
          <w:vertAlign w:val="superscript"/>
        </w:rPr>
        <w:t>15</w:t>
      </w:r>
      <w:r w:rsidR="00BD48DC">
        <w:t>, Ellis Q. Margolis</w:t>
      </w:r>
      <w:r w:rsidR="00BD48DC">
        <w:rPr>
          <w:vertAlign w:val="superscript"/>
        </w:rPr>
        <w:t>6</w:t>
      </w:r>
      <w:r w:rsidR="00BD48DC">
        <w:t>, Justin Maxwell</w:t>
      </w:r>
      <w:r w:rsidR="00BD48DC">
        <w:rPr>
          <w:vertAlign w:val="superscript"/>
        </w:rPr>
        <w:t>16</w:t>
      </w:r>
      <w:r w:rsidR="00BD48DC">
        <w:t>, Sean McMahon</w:t>
      </w:r>
      <w:r w:rsidR="00BD48DC">
        <w:rPr>
          <w:vertAlign w:val="superscript"/>
        </w:rPr>
        <w:t>2,17</w:t>
      </w:r>
      <w:r w:rsidR="00BD48DC">
        <w:t>, Camille Piponiot</w:t>
      </w:r>
      <w:r w:rsidR="00BD48DC">
        <w:rPr>
          <w:vertAlign w:val="superscript"/>
        </w:rPr>
        <w:t>1,2,18</w:t>
      </w:r>
      <w:r w:rsidR="00BD48DC">
        <w:t>, Sabrina Russo</w:t>
      </w:r>
      <w:r w:rsidR="00BD48DC">
        <w:rPr>
          <w:vertAlign w:val="superscript"/>
        </w:rPr>
        <w:t>8</w:t>
      </w:r>
      <w:r w:rsidR="00BD48DC">
        <w:t xml:space="preserve">, </w:t>
      </w:r>
      <w:hyperlink r:id="rId10">
        <w:r w:rsidR="00BD48DC">
          <w:rPr>
            <w:rStyle w:val="Hyperlink"/>
          </w:rPr>
          <w:t>Pavel Šamonil</w:t>
        </w:r>
      </w:hyperlink>
      <w:r w:rsidR="00BD48DC">
        <w:rPr>
          <w:vertAlign w:val="superscript"/>
        </w:rPr>
        <w:t>14</w:t>
      </w:r>
      <w:r w:rsidR="00BD48DC">
        <w:t xml:space="preserve">, </w:t>
      </w:r>
      <w:r w:rsidR="00BD48DC" w:rsidRPr="000A5D83">
        <w:rPr>
          <w:highlight w:val="yellow"/>
          <w:rPrChange w:id="0" w:author="Teixeira, Kristina A." w:date="2021-03-03T09:12:00Z">
            <w:rPr/>
          </w:rPrChange>
        </w:rPr>
        <w:t xml:space="preserve">Anastasia </w:t>
      </w:r>
      <w:ins w:id="1" w:author="Jennifer Baltzer" w:date="2021-02-25T17:10:00Z">
        <w:r w:rsidR="00931105" w:rsidRPr="000A5D83">
          <w:rPr>
            <w:highlight w:val="yellow"/>
            <w:rPrChange w:id="2" w:author="Teixeira, Kristina A." w:date="2021-03-03T09:12:00Z">
              <w:rPr/>
            </w:rPrChange>
          </w:rPr>
          <w:t xml:space="preserve">E. </w:t>
        </w:r>
      </w:ins>
      <w:r w:rsidR="00BD48DC" w:rsidRPr="000A5D83">
        <w:rPr>
          <w:highlight w:val="yellow"/>
          <w:rPrChange w:id="3" w:author="Teixeira, Kristina A." w:date="2021-03-03T09:12:00Z">
            <w:rPr/>
          </w:rPrChange>
        </w:rPr>
        <w:t>Sniderhan</w:t>
      </w:r>
      <w:r w:rsidR="00BD48DC" w:rsidRPr="000A5D83">
        <w:rPr>
          <w:highlight w:val="yellow"/>
          <w:vertAlign w:val="superscript"/>
          <w:rPrChange w:id="4" w:author="Teixeira, Kristina A." w:date="2021-03-03T09:12:00Z">
            <w:rPr>
              <w:vertAlign w:val="superscript"/>
            </w:rPr>
          </w:rPrChange>
        </w:rPr>
        <w:t>7</w:t>
      </w:r>
      <w:r w:rsidR="00BD48DC">
        <w:t>, Alan J. Tepley</w:t>
      </w:r>
      <w:r w:rsidR="00BD48DC">
        <w:rPr>
          <w:vertAlign w:val="superscript"/>
        </w:rPr>
        <w:t>1,19</w:t>
      </w:r>
      <w:r w:rsidR="00BD48DC">
        <w:t xml:space="preserve">, </w:t>
      </w:r>
      <w:hyperlink r:id="rId11">
        <w:r w:rsidR="00BD48DC">
          <w:rPr>
            <w:rStyle w:val="Hyperlink"/>
          </w:rPr>
          <w:t>Ivana Vašíčková</w:t>
        </w:r>
      </w:hyperlink>
      <w:r w:rsidR="00BD48DC">
        <w:rPr>
          <w:vertAlign w:val="superscript"/>
        </w:rPr>
        <w:t>14</w:t>
      </w:r>
      <w:r w:rsidR="00BD48DC">
        <w:t>, Mart Vlam</w:t>
      </w:r>
      <w:r w:rsidR="00BD48DC">
        <w:rPr>
          <w:vertAlign w:val="superscript"/>
        </w:rPr>
        <w:t>20</w:t>
      </w:r>
      <w:r w:rsidR="00BD48DC">
        <w:t>, Peter Zuidema</w:t>
      </w:r>
      <w:r w:rsidR="00BD48DC">
        <w:rPr>
          <w:vertAlign w:val="superscript"/>
        </w:rPr>
        <w:t>20</w:t>
      </w:r>
    </w:p>
    <w:p w14:paraId="0E5AC714" w14:textId="77777777" w:rsidR="00376195" w:rsidRDefault="00BD48DC">
      <w:pPr>
        <w:pStyle w:val="BodyText"/>
      </w:pPr>
      <w:r>
        <w:rPr>
          <w:b/>
        </w:rPr>
        <w:t>Author Affiliations:</w:t>
      </w:r>
    </w:p>
    <w:p w14:paraId="4B9405AF" w14:textId="77777777" w:rsidR="00376195" w:rsidRDefault="00BD48DC">
      <w:pPr>
        <w:numPr>
          <w:ilvl w:val="0"/>
          <w:numId w:val="10"/>
        </w:numPr>
      </w:pPr>
      <w:r>
        <w:t>Conservation Ecology Center; Smithsonian Conservation Biology Institute; Front Royal, Virginia 22630, USA</w:t>
      </w:r>
    </w:p>
    <w:p w14:paraId="08AAE5FE" w14:textId="77777777" w:rsidR="00376195" w:rsidRDefault="00BD48DC">
      <w:pPr>
        <w:numPr>
          <w:ilvl w:val="0"/>
          <w:numId w:val="10"/>
        </w:numPr>
      </w:pPr>
      <w:r>
        <w:t>Center for Tropical Forest Science-Forest Global Earth Observatory; Smithsonian Tropical Research Institute; Panama, Republic of Panama</w:t>
      </w:r>
    </w:p>
    <w:p w14:paraId="1F45E577" w14:textId="77777777" w:rsidR="00376195" w:rsidRDefault="00BD48DC">
      <w:pPr>
        <w:numPr>
          <w:ilvl w:val="0"/>
          <w:numId w:val="10"/>
        </w:numPr>
      </w:pPr>
      <w:r>
        <w:t>The Morton Arboretum, Center for Tree Science, Lisle, Illinois 60532 USA</w:t>
      </w:r>
    </w:p>
    <w:p w14:paraId="5780D5CE" w14:textId="77777777" w:rsidR="00376195" w:rsidRDefault="00BD48DC">
      <w:pPr>
        <w:numPr>
          <w:ilvl w:val="0"/>
          <w:numId w:val="10"/>
        </w:numPr>
      </w:pPr>
      <w:r>
        <w:t>Harvard University, Petersham, Massachusetts 01366 USA</w:t>
      </w:r>
    </w:p>
    <w:p w14:paraId="049715EF" w14:textId="77777777" w:rsidR="00376195" w:rsidRDefault="00BD48DC">
      <w:pPr>
        <w:numPr>
          <w:ilvl w:val="0"/>
          <w:numId w:val="10"/>
        </w:numPr>
      </w:pPr>
      <w:r>
        <w:t>Midwest Dendro LLC, Naperville, Illinois 60565 USA</w:t>
      </w:r>
    </w:p>
    <w:p w14:paraId="333119FD" w14:textId="77777777" w:rsidR="00376195" w:rsidRDefault="00BD48DC">
      <w:pPr>
        <w:numPr>
          <w:ilvl w:val="0"/>
          <w:numId w:val="10"/>
        </w:numPr>
      </w:pPr>
      <w:r>
        <w:t>U.S. Geological Survey, Fort Collins Science Center, Jemez Mountains Field Station, Los Alamos, NM 87544, USA</w:t>
      </w:r>
    </w:p>
    <w:p w14:paraId="7DBEC02B" w14:textId="77777777" w:rsidR="00376195" w:rsidRDefault="00BD48DC">
      <w:pPr>
        <w:numPr>
          <w:ilvl w:val="0"/>
          <w:numId w:val="10"/>
        </w:numPr>
      </w:pPr>
      <w:r>
        <w:t>Biology Department, Wilfrid Laurier University, 75 University Ave W, Waterloo, ON, N2L 3C5</w:t>
      </w:r>
    </w:p>
    <w:p w14:paraId="19DF39D8" w14:textId="77777777" w:rsidR="00376195" w:rsidRDefault="00BD48DC">
      <w:pPr>
        <w:numPr>
          <w:ilvl w:val="0"/>
          <w:numId w:val="10"/>
        </w:numPr>
      </w:pPr>
      <w:r>
        <w:t>School of Natural Resources, University of Nebraska-Lincoln, Lincoln, NE 68583, USA</w:t>
      </w:r>
    </w:p>
    <w:p w14:paraId="23BACFA3" w14:textId="77777777" w:rsidR="00376195" w:rsidRDefault="00BD48DC">
      <w:pPr>
        <w:numPr>
          <w:ilvl w:val="0"/>
          <w:numId w:val="10"/>
        </w:numPr>
      </w:pPr>
      <w:r>
        <w:t>School of Biological Sciences, Monash University, Clayton, Victoria 3800, Australia</w:t>
      </w:r>
    </w:p>
    <w:p w14:paraId="50BC7495" w14:textId="77777777" w:rsidR="00376195" w:rsidRDefault="00BD48DC">
      <w:pPr>
        <w:numPr>
          <w:ilvl w:val="0"/>
          <w:numId w:val="10"/>
        </w:numPr>
      </w:pPr>
      <w:r>
        <w:t>National Parks Wildlife and Plant Conservation Department, Chatuchak, Bangkok 10900, Thailand</w:t>
      </w:r>
    </w:p>
    <w:p w14:paraId="68D16632" w14:textId="77777777" w:rsidR="00376195" w:rsidRDefault="00BD48DC">
      <w:pPr>
        <w:numPr>
          <w:ilvl w:val="0"/>
          <w:numId w:val="10"/>
        </w:numPr>
      </w:pPr>
      <w:r>
        <w:t>Swiss Federal Institute for Forest, Snow and Landscape Research, CH-8903 Birmensdorf, Switzerland</w:t>
      </w:r>
    </w:p>
    <w:p w14:paraId="444A85D9" w14:textId="77777777" w:rsidR="00376195" w:rsidRDefault="00BD48DC">
      <w:pPr>
        <w:numPr>
          <w:ilvl w:val="0"/>
          <w:numId w:val="10"/>
        </w:numPr>
      </w:pPr>
      <w:r>
        <w:t>University of Alberta; Edmonton, Alberta, Canada</w:t>
      </w:r>
    </w:p>
    <w:p w14:paraId="79FDAF12" w14:textId="77777777" w:rsidR="00376195" w:rsidRDefault="00BD48DC">
      <w:pPr>
        <w:numPr>
          <w:ilvl w:val="0"/>
          <w:numId w:val="10"/>
        </w:numPr>
      </w:pPr>
      <w:r>
        <w:t>Department of Forestry, Purdue University, West Lafayette, IN 47907, USA</w:t>
      </w:r>
    </w:p>
    <w:p w14:paraId="14322C32" w14:textId="77777777" w:rsidR="00376195" w:rsidRDefault="00BD48DC">
      <w:pPr>
        <w:numPr>
          <w:ilvl w:val="0"/>
          <w:numId w:val="10"/>
        </w:numPr>
      </w:pPr>
      <w:r>
        <w:lastRenderedPageBreak/>
        <w:t>Department of Forest Ecology, The Silva Tarouca Research Institute for Landscape and Ornamental Gardening, Lidická 25/27, 602 00 Brno, Czech Republic</w:t>
      </w:r>
    </w:p>
    <w:p w14:paraId="63D627F2" w14:textId="77777777" w:rsidR="00376195" w:rsidRDefault="00BD48DC">
      <w:pPr>
        <w:numPr>
          <w:ilvl w:val="0"/>
          <w:numId w:val="10"/>
        </w:numPr>
      </w:pPr>
      <w:r>
        <w:t>S. J. &amp; Jessie E. Quinney College of Natural Resources and the Ecology Center, Utah State University, Logan, UT 84322, USA</w:t>
      </w:r>
    </w:p>
    <w:p w14:paraId="29C74815" w14:textId="77777777" w:rsidR="00376195" w:rsidRDefault="00BD48DC">
      <w:pPr>
        <w:numPr>
          <w:ilvl w:val="0"/>
          <w:numId w:val="10"/>
        </w:numPr>
      </w:pPr>
      <w:r>
        <w:t>Department of Geography, Indiana University, Bloomington, Indiana, USA</w:t>
      </w:r>
    </w:p>
    <w:p w14:paraId="5D2506F3" w14:textId="77777777" w:rsidR="00376195" w:rsidRDefault="00BD48DC">
      <w:pPr>
        <w:numPr>
          <w:ilvl w:val="0"/>
          <w:numId w:val="10"/>
        </w:numPr>
      </w:pPr>
      <w:r>
        <w:t>Smithsonian Environmental Research Center, Edgewater, MD, USA</w:t>
      </w:r>
    </w:p>
    <w:p w14:paraId="70887064" w14:textId="77777777" w:rsidR="00376195" w:rsidRDefault="00BD48DC">
      <w:pPr>
        <w:numPr>
          <w:ilvl w:val="0"/>
          <w:numId w:val="10"/>
        </w:numPr>
      </w:pPr>
      <w:r>
        <w:t>CIRAD, Montpellier, France</w:t>
      </w:r>
    </w:p>
    <w:p w14:paraId="3D4C9D8C" w14:textId="77777777" w:rsidR="00376195" w:rsidRDefault="00BD48DC">
      <w:pPr>
        <w:numPr>
          <w:ilvl w:val="0"/>
          <w:numId w:val="10"/>
        </w:numPr>
      </w:pPr>
      <w:r>
        <w:t>Canadian Forest Service, Northern Forestry Centre, Edmonton, Alberta, Canada</w:t>
      </w:r>
    </w:p>
    <w:p w14:paraId="3F44C905" w14:textId="77777777" w:rsidR="00376195" w:rsidRDefault="00BD48DC">
      <w:pPr>
        <w:numPr>
          <w:ilvl w:val="0"/>
          <w:numId w:val="10"/>
        </w:numPr>
      </w:pPr>
      <w:r>
        <w:t>Forest Ecology and Forest Management Group, Wageningen; Wageningen, The Netherlands</w:t>
      </w:r>
    </w:p>
    <w:p w14:paraId="4CE09165" w14:textId="77777777" w:rsidR="00376195" w:rsidRDefault="00BD48DC">
      <w:pPr>
        <w:pStyle w:val="FirstParagraph"/>
      </w:pPr>
      <w:r>
        <w:t xml:space="preserve">*corresponding author: </w:t>
      </w:r>
      <w:hyperlink r:id="rId12">
        <w:r>
          <w:rPr>
            <w:rStyle w:val="Hyperlink"/>
          </w:rPr>
          <w:t>teixeirak@si.edu</w:t>
        </w:r>
      </w:hyperlink>
      <w:r>
        <w:t>; +1 540 635 6546</w:t>
      </w:r>
    </w:p>
    <w:p w14:paraId="5E369B98" w14:textId="77777777" w:rsidR="00376195" w:rsidRDefault="00BD48DC">
      <w:pPr>
        <w:pStyle w:val="BodyText"/>
      </w:pPr>
      <w:r>
        <w:rPr>
          <w:b/>
        </w:rPr>
        <w:t>Running headline:</w:t>
      </w:r>
      <w:r>
        <w:t xml:space="preserve"> [45 chars]</w:t>
      </w:r>
    </w:p>
    <w:p w14:paraId="6FFBF021" w14:textId="77777777" w:rsidR="00376195" w:rsidRDefault="00BD48DC">
      <w:r>
        <w:br w:type="page"/>
      </w:r>
    </w:p>
    <w:p w14:paraId="2F3820FE" w14:textId="77777777" w:rsidR="00376195" w:rsidRDefault="00BD48DC">
      <w:pPr>
        <w:pStyle w:val="Heading1"/>
      </w:pPr>
      <w:bookmarkStart w:id="5" w:name="Abstract"/>
      <w:r>
        <w:lastRenderedPageBreak/>
        <w:t>Abstract</w:t>
      </w:r>
    </w:p>
    <w:p w14:paraId="1756859F" w14:textId="77777777" w:rsidR="00376195" w:rsidRDefault="00BD48DC">
      <w:pPr>
        <w:pStyle w:val="FirstParagraph"/>
      </w:pPr>
      <w:r>
        <w:t>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develop a new method to simultaneously model non-linear effects of objectively determined principle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6D50D3F7" w14:textId="77777777" w:rsidR="00376195" w:rsidRDefault="00BD48DC">
      <w:pPr>
        <w:pStyle w:val="BodyText"/>
      </w:pPr>
      <w:r>
        <w:rPr>
          <w:b/>
        </w:rPr>
        <w:t>Keywords</w:t>
      </w:r>
      <w:r>
        <w:t>: climate sensitivity; diameter; environmental change; Forest Global Earth Observatory (ForestGEO); generalized least squares (GLS); nonlinear; tree-ring</w:t>
      </w:r>
    </w:p>
    <w:p w14:paraId="50E09534" w14:textId="77777777" w:rsidR="00376195" w:rsidRDefault="00BD48DC">
      <w:r>
        <w:br w:type="page"/>
      </w:r>
    </w:p>
    <w:p w14:paraId="52C8CA13" w14:textId="77777777" w:rsidR="00376195" w:rsidRDefault="00BD48DC">
      <w:pPr>
        <w:pStyle w:val="Heading1"/>
      </w:pPr>
      <w:bookmarkStart w:id="6" w:name="Introduction"/>
      <w:bookmarkEnd w:id="5"/>
      <w:commentRangeStart w:id="7"/>
      <w:r>
        <w:lastRenderedPageBreak/>
        <w:t>Introduction</w:t>
      </w:r>
      <w:commentRangeEnd w:id="7"/>
      <w:r w:rsidR="00521A29">
        <w:rPr>
          <w:rStyle w:val="CommentReference"/>
          <w:rFonts w:eastAsiaTheme="minorHAnsi" w:cstheme="minorBidi"/>
          <w:b w:val="0"/>
          <w:bCs w:val="0"/>
          <w:color w:val="auto"/>
        </w:rPr>
        <w:commentReference w:id="7"/>
      </w:r>
    </w:p>
    <w:p w14:paraId="7BFD211A" w14:textId="23C786E4" w:rsidR="00376195" w:rsidRDefault="00BD48DC">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xml:space="preserve">) </w:t>
      </w:r>
      <w:ins w:id="8" w:author="Jennifer Baltzer" w:date="2021-02-25T10:48:00Z">
        <w:r w:rsidR="000E4C87">
          <w:t xml:space="preserve">concentrations </w:t>
        </w:r>
      </w:ins>
      <w:r>
        <w:t xml:space="preserve">and directional climate change are influencing tree growth and forest productivity (e.g., Levesque et al., 2017; Mathias &amp; Thomas, 2018; Walker et al., 2020). This information is critical to predicting forest responses to climate change, </w:t>
      </w:r>
      <w:del w:id="9" w:author="Jennifer Baltzer" w:date="2021-02-25T10:49:00Z">
        <w:r w:rsidDel="000E4C87">
          <w:delText xml:space="preserve">and </w:delText>
        </w:r>
      </w:del>
      <w:r>
        <w:t>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changing (Babst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38EBD95B" w14:textId="77777777" w:rsidR="00376195" w:rsidRDefault="00BD48DC">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w:t>
      </w:r>
      <w:commentRangeStart w:id="10"/>
      <w:r>
        <w:t>obfuscates</w:t>
      </w:r>
      <w:commentRangeEnd w:id="10"/>
      <w:r w:rsidR="00BF1E55">
        <w:rPr>
          <w:rStyle w:val="CommentReference"/>
        </w:rPr>
        <w:commentReference w:id="10"/>
      </w:r>
      <w:r>
        <w:t xml:space="preserve"> individual-level responses (Pederson et al., 2020). Although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 xml:space="preserve">analysis of species-level chronologies does not allow characterization of known variation in climate sensitivity in relation to tree size, canopy position, or </w:t>
      </w:r>
      <w:commentRangeStart w:id="11"/>
      <w:r>
        <w:t>microhabitat</w:t>
      </w:r>
      <w:commentRangeEnd w:id="11"/>
      <w:r w:rsidR="00BF1E55">
        <w:rPr>
          <w:rStyle w:val="CommentReference"/>
        </w:rPr>
        <w:commentReference w:id="11"/>
      </w:r>
      <w:r>
        <w:t xml:space="preserve"> (e.g., Bennett et al., 2015; McGregor et al., 2020; Rollinson et al., 2021).</w:t>
      </w:r>
    </w:p>
    <w:p w14:paraId="4AFE5C16" w14:textId="12DBCE1E" w:rsidR="00376195" w:rsidRDefault="00BD48DC">
      <w:pPr>
        <w:pStyle w:val="BodyText"/>
      </w:pPr>
      <w:r>
        <w:t>Dendrochronological studies most commonly focus on linear climate responses to single climate drivers and the settings in which these occur, thereby missing nonlinearities and additive or interactive climate effects known to be widespread within forest settings (Wilmking et al., 2020). Nonlinearities in climate sensitivities of tree metabolism and growth have been observed across a wide range</w:t>
      </w:r>
      <w:ins w:id="12" w:author="Jennifer Baltzer" w:date="2021-02-25T11:04:00Z">
        <w:r w:rsidR="00BF1E55">
          <w:t xml:space="preserve"> of</w:t>
        </w:r>
      </w:ins>
      <w:r>
        <w:t xml:space="preserve"> </w:t>
      </w:r>
      <w:proofErr w:type="spellStart"/>
      <w:r>
        <w:t>spatio</w:t>
      </w:r>
      <w:proofErr w:type="spellEnd"/>
      <w:r>
        <w:t xml:space="preserve">-temporal scales. Over time frames of seconds to days, photosynthesis and respiration display </w:t>
      </w:r>
      <w:del w:id="13" w:author="Jennifer Baltzer" w:date="2021-02-25T11:05:00Z">
        <w:r w:rsidDel="00BF1E55">
          <w:delText xml:space="preserve">a </w:delText>
        </w:r>
      </w:del>
      <w:r>
        <w:t xml:space="preserve">unimodal relationships to temporal variation in temperature, typically peaking at temperatures reflective of the environment to which the plant is adapted and acclimated (Kumarathunge et al., 2019). Across broad </w:t>
      </w:r>
      <w:del w:id="14" w:author="Jennifer Baltzer" w:date="2021-02-25T11:05:00Z">
        <w:r w:rsidDel="00BF1E55">
          <w:delText xml:space="preserve">geographical </w:delText>
        </w:r>
      </w:del>
      <w:r>
        <w:t>climat</w:t>
      </w:r>
      <w:ins w:id="15" w:author="Jennifer Baltzer" w:date="2021-02-25T11:05:00Z">
        <w:r w:rsidR="00BF1E55">
          <w:t>ic</w:t>
        </w:r>
      </w:ins>
      <w:del w:id="16" w:author="Jennifer Baltzer" w:date="2021-02-25T11:05:00Z">
        <w:r w:rsidDel="00BF1E55">
          <w:delText>e</w:delText>
        </w:r>
      </w:del>
      <w:r>
        <w:t xml:space="preserve"> gradients, annual forest productivity generally increases with temperature, precipitation, and potential evapotranspiration (</w:t>
      </w:r>
      <m:oMath>
        <m:r>
          <w:rPr>
            <w:rFonts w:ascii="Cambria Math" w:hAnsi="Cambria Math"/>
          </w:rPr>
          <m:t>PET</m:t>
        </m:r>
      </m:oMath>
      <w:r>
        <w:t>) up to a point, after which it plateaus or decreases (</w:t>
      </w:r>
      <w:commentRangeStart w:id="17"/>
      <w:r>
        <w:t>Banbury</w:t>
      </w:r>
      <w:commentRangeEnd w:id="17"/>
      <w:r w:rsidR="00BF1E55">
        <w:rPr>
          <w:rStyle w:val="CommentReference"/>
        </w:rPr>
        <w:commentReference w:id="17"/>
      </w:r>
      <w:r>
        <w:t xml:space="preserve">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w:t>
      </w:r>
      <w:del w:id="18" w:author="Jennifer Baltzer" w:date="2021-02-25T11:06:00Z">
        <w:r w:rsidDel="00BF1E55">
          <w:delText xml:space="preserve">very </w:delText>
        </w:r>
      </w:del>
      <w:r>
        <w:t xml:space="preserve">problematic for reconstructing climate variables (Esper &amp; Frank, 2009), systems exhibiting these are typically avoided–e.g., by sampling climate-limited forest boundaries, and traditional analysis methods are designed around first-order linear growth-climate relationships (Fritts, 1976 </w:t>
      </w:r>
      <w:r>
        <w:rPr>
          <w:b/>
        </w:rPr>
        <w:t>(dendro coauthors, does this ref work?)</w:t>
      </w:r>
      <w:r>
        <w:t xml:space="preserve">). Dendrochronological studies allowing for nonlinear or threshold responses of tree growth to climate are less common (Cavin &amp; Jump, 2017; Cook &amp; Johnson, 1989; Ljungqvist et al., 2020; Rollinson et al., 2021; Tolwinski-Ward et al., 2013; Tumajer et al., 2017; Woodhouse, 1999), and we therefore know little about the nonlinearities in </w:t>
      </w:r>
      <w:ins w:id="19" w:author="Jennifer Baltzer" w:date="2021-02-25T11:20:00Z">
        <w:r w:rsidR="00521A29">
          <w:t xml:space="preserve">tree </w:t>
        </w:r>
      </w:ins>
      <w:r>
        <w:t>growth responses to interannual variation in climate</w:t>
      </w:r>
      <w:del w:id="20" w:author="Jennifer Baltzer" w:date="2021-02-25T11:20:00Z">
        <w:r w:rsidDel="00521A29">
          <w:delText xml:space="preserve"> that occur for trees within forest settings</w:delText>
        </w:r>
      </w:del>
      <w:r>
        <w:t>.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1B1FA4A4" w14:textId="77777777" w:rsidR="00376195" w:rsidRDefault="00BD48DC">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for identifying climate signals (Fritts, 1976), this approach is not optimal for subsequent inference of the climate sensitivity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directly model known interactive effects of </w:t>
      </w:r>
      <m:oMath>
        <m:r>
          <w:rPr>
            <w:rFonts w:ascii="Cambria Math" w:hAnsi="Cambria Math"/>
          </w:rPr>
          <m:t>DBH</m:t>
        </m:r>
      </m:oMath>
      <w:r>
        <w:t xml:space="preserve"> and climate on tree growth (Trouillier et al., </w:t>
      </w:r>
      <w:r>
        <w:lastRenderedPageBreak/>
        <w:t xml:space="preserve">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27FBE997" w14:textId="06F6CEAC" w:rsidR="00376195" w:rsidRDefault="00BD48DC">
      <w:pPr>
        <w:pStyle w:val="BodyText"/>
      </w:pPr>
      <w:r>
        <w:t>Characterizing how tree growth and forest productivity are responding to slowly</w:t>
      </w:r>
      <w:ins w:id="21" w:author="Jennifer Baltzer" w:date="2021-02-25T11:17:00Z">
        <w:r w:rsidR="00521A29">
          <w:t xml:space="preserve"> </w:t>
        </w:r>
      </w:ins>
      <w:del w:id="22" w:author="Jennifer Baltzer" w:date="2021-02-25T11:17:00Z">
        <w:r w:rsidDel="00521A29">
          <w:delText>-</w:delText>
        </w:r>
      </w:del>
      <w:r>
        <w:t xml:space="preserve">changing environmental drivers is </w:t>
      </w:r>
      <w:del w:id="23" w:author="Jennifer Baltzer" w:date="2021-02-25T11:16:00Z">
        <w:r w:rsidDel="00521A29">
          <w:delText xml:space="preserve">very </w:delText>
        </w:r>
      </w:del>
      <w:r>
        <w:t>challenging and uncertain. Directional climate change (as opposed to interannual variation), rising atmospheric CO</w:t>
      </w:r>
      <w:r>
        <w:rPr>
          <w:vertAlign w:val="subscript"/>
        </w:rPr>
        <w:t>2</w:t>
      </w:r>
      <w:ins w:id="24" w:author="Jennifer Baltzer" w:date="2021-02-25T11:17:00Z">
        <w:r w:rsidR="00521A29">
          <w:t xml:space="preserve"> concentrations,</w:t>
        </w:r>
      </w:ins>
      <w:del w:id="25" w:author="Jennifer Baltzer" w:date="2021-02-25T11:17:00Z">
        <w:r w:rsidDel="00521A29">
          <w:delText>,</w:delText>
        </w:r>
      </w:del>
      <w:r>
        <w:t xml:space="preserve"> and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forest stands stands age (Goulden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063D20AC" w14:textId="775973F9" w:rsidR="00376195" w:rsidRDefault="00BD48DC">
      <w:pPr>
        <w:pStyle w:val="BodyText"/>
      </w:pPr>
      <w:commentRangeStart w:id="26"/>
      <w:r>
        <w:t xml:space="preserve">Here, we </w:t>
      </w:r>
      <w:commentRangeEnd w:id="26"/>
      <w:r w:rsidR="00521A29">
        <w:rPr>
          <w:rStyle w:val="CommentReference"/>
        </w:rPr>
        <w:commentReference w:id="26"/>
      </w:r>
      <w:r>
        <w:t xml:space="preserve">develop a new method that allows simultaneous consideration of the effects of principle climate drivers (pre-selected in an objective manner), tree size, and year on annual tree growth. This approach allows us to ask: (1) What are the most important climate drivers (and their </w:t>
      </w:r>
      <w:ins w:id="27" w:author="Jennifer Baltzer" w:date="2021-02-25T11:22:00Z">
        <w:r w:rsidR="00521A29">
          <w:t xml:space="preserve">relevant </w:t>
        </w:r>
      </w:ins>
      <w:r>
        <w:t xml:space="preserve">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w:t>
      </w:r>
      <w:ins w:id="28" w:author="Jennifer Baltzer" w:date="2021-02-25T11:22:00Z">
        <w:r w:rsidR="00521A29">
          <w:t xml:space="preserve">tree </w:t>
        </w:r>
      </w:ins>
      <w:r>
        <w:t>growth? (4) How have growth rates of contemporary cohorts of trees changed through time?</w:t>
      </w:r>
    </w:p>
    <w:p w14:paraId="721B1FA7" w14:textId="77777777" w:rsidR="00376195" w:rsidRDefault="00BD48DC">
      <w:pPr>
        <w:pStyle w:val="Heading1"/>
      </w:pPr>
      <w:bookmarkStart w:id="29" w:name="Materials"/>
      <w:bookmarkEnd w:id="6"/>
      <w:r>
        <w:t>Materials and Methods</w:t>
      </w:r>
    </w:p>
    <w:p w14:paraId="159A3A37" w14:textId="77777777" w:rsidR="00376195" w:rsidRDefault="00BD48DC">
      <w:pPr>
        <w:pStyle w:val="Heading2"/>
      </w:pPr>
      <w:r>
        <w:t>Data sources and preparation</w:t>
      </w:r>
    </w:p>
    <w:p w14:paraId="58B7FCDD" w14:textId="2CD09AC2" w:rsidR="00376195" w:rsidRDefault="00BD48DC">
      <w:pPr>
        <w:pStyle w:val="FirstParagraph"/>
      </w:pPr>
      <w:r>
        <w:t xml:space="preserve">We analyzed tree-ring data, most </w:t>
      </w:r>
      <w:del w:id="30" w:author="Jennifer Baltzer" w:date="2021-02-25T11:24:00Z">
        <w:r w:rsidDel="0054333C">
          <w:delText xml:space="preserve">previously </w:delText>
        </w:r>
      </w:del>
      <w:ins w:id="31" w:author="Jennifer Baltzer" w:date="2021-02-25T11:24:00Z">
        <w:r w:rsidR="0054333C">
          <w:t>of which</w:t>
        </w:r>
      </w:ins>
      <w:ins w:id="32" w:author="Jennifer Baltzer" w:date="2021-02-25T11:25:00Z">
        <w:r w:rsidR="0054333C">
          <w:t xml:space="preserve"> was</w:t>
        </w:r>
      </w:ins>
      <w:ins w:id="33" w:author="Jennifer Baltzer" w:date="2021-02-25T11:24:00Z">
        <w:r w:rsidR="0054333C">
          <w:t xml:space="preserve"> </w:t>
        </w:r>
      </w:ins>
      <w:r>
        <w:t>collected</w:t>
      </w:r>
      <w:ins w:id="34" w:author="Jennifer Baltzer" w:date="2021-02-25T11:25:00Z">
        <w:r w:rsidR="0054333C">
          <w:t xml:space="preserve"> for earlier studies (see references in Table 1)</w:t>
        </w:r>
      </w:ins>
      <w:r>
        <w:t>, from ten sites ranging from 9.15</w:t>
      </w:r>
      <m:oMath>
        <m:r>
          <w:ins w:id="35" w:author="Jennifer Baltzer" w:date="2021-02-25T11:26:00Z">
            <m:rPr>
              <m:sty m:val="p"/>
            </m:rPr>
            <w:rPr>
              <w:rFonts w:ascii="Cambria Math" w:hAnsi="Cambria Math"/>
            </w:rPr>
            <w:sym w:font="Symbol" w:char="F0B0"/>
          </w:ins>
        </m:r>
        <m:sSup>
          <m:sSupPr>
            <m:ctrlPr>
              <w:del w:id="36" w:author="Jennifer Baltzer" w:date="2021-02-25T11:26:00Z">
                <w:rPr>
                  <w:rFonts w:ascii="Cambria Math" w:hAnsi="Cambria Math"/>
                </w:rPr>
              </w:del>
            </m:ctrlPr>
          </m:sSupPr>
          <m:e>
            <m:r>
              <w:del w:id="37" w:author="Jennifer Baltzer" w:date="2021-02-25T11:26:00Z">
                <w:rPr>
                  <w:rFonts w:ascii="Cambria Math" w:hAnsi="Cambria Math"/>
                </w:rPr>
                <m:t>​</m:t>
              </w:del>
            </m:r>
          </m:e>
          <m:sup>
            <m:r>
              <w:del w:id="38" w:author="Jennifer Baltzer" w:date="2021-02-25T11:26:00Z">
                <w:rPr>
                  <w:rFonts w:ascii="Cambria Math" w:hAnsi="Cambria Math"/>
                </w:rPr>
                <m:t>∘</m:t>
              </w:del>
            </m:r>
          </m:sup>
        </m:sSup>
      </m:oMath>
      <w:del w:id="39" w:author="Jennifer Baltzer" w:date="2021-02-25T11:26:00Z">
        <w:r w:rsidDel="0054333C">
          <w:delText xml:space="preserve"> </w:delText>
        </w:r>
      </w:del>
      <w:r>
        <w:t>to 61.30</w:t>
      </w:r>
      <m:oMath>
        <m:r>
          <w:ins w:id="40" w:author="Jennifer Baltzer" w:date="2021-02-25T11:26:00Z">
            <m:rPr>
              <m:sty m:val="p"/>
            </m:rPr>
            <w:rPr>
              <w:rFonts w:ascii="Cambria Math" w:hAnsi="Cambria Math"/>
            </w:rPr>
            <w:sym w:font="Symbol" w:char="F0B0"/>
          </w:ins>
        </m:r>
        <m:sSup>
          <m:sSupPr>
            <m:ctrlPr>
              <w:del w:id="41" w:author="Jennifer Baltzer" w:date="2021-02-25T11:26:00Z">
                <w:rPr>
                  <w:rFonts w:ascii="Cambria Math" w:hAnsi="Cambria Math"/>
                </w:rPr>
              </w:del>
            </m:ctrlPr>
          </m:sSupPr>
          <m:e>
            <m:r>
              <w:del w:id="42" w:author="Jennifer Baltzer" w:date="2021-02-25T11:26:00Z">
                <w:rPr>
                  <w:rFonts w:ascii="Cambria Math" w:hAnsi="Cambria Math"/>
                </w:rPr>
                <m:t>​</m:t>
              </w:del>
            </m:r>
          </m:e>
          <m:sup>
            <m:r>
              <w:del w:id="43" w:author="Jennifer Baltzer" w:date="2021-02-25T11:26:00Z">
                <w:rPr>
                  <w:rFonts w:ascii="Cambria Math" w:hAnsi="Cambria Math"/>
                </w:rPr>
                <m:t>∘</m:t>
              </w:del>
            </m:r>
          </m:sup>
        </m:sSup>
      </m:oMath>
      <w:r>
        <w:t xml:space="preserve"> N latitude and representing a wide range of forest and tree types: tropical broadleaf deciduous and evergreen, temperate broadleaf deciduous and needleleaf evergreen, and boreal needleleaf evergreen (Tables 1, S1, S2). Nine of these sites (exception: LT) are large forest dynamics plots of the Forest Global Earth Observatory (ForestGEO, K. J. Anderson-Teixeira, Davies, et al., 2015; Davies et al., 2021). Trees </w:t>
      </w:r>
      <w:r>
        <w:lastRenderedPageBreak/>
        <w:t xml:space="preserve">of species represented within the ForestGEO plots were cored within the plot (n=5) and/or nearby within similar forest types (n=5), following a variety of sampling protocols designed to meet the varied objectives of the original studies (Tables S1, S3). </w:t>
      </w:r>
      <w:del w:id="44" w:author="Jennifer Baltzer" w:date="2021-02-25T11:29:00Z">
        <w:r w:rsidDel="00BD48DC">
          <w:delText>There was wide variation in the distribution of r</w:delText>
        </w:r>
      </w:del>
      <w:ins w:id="45" w:author="Jennifer Baltzer" w:date="2021-02-25T11:29:00Z">
        <w:r>
          <w:t>R</w:t>
        </w:r>
      </w:ins>
      <w:r>
        <w:t>ecord start years</w:t>
      </w:r>
      <w:ins w:id="46" w:author="Jennifer Baltzer" w:date="2021-02-25T11:29:00Z">
        <w:r>
          <w:t xml:space="preserve"> varied substantially</w:t>
        </w:r>
      </w:ins>
      <w:r>
        <w:t>, which reflect</w:t>
      </w:r>
      <w:ins w:id="47" w:author="Jennifer Baltzer" w:date="2021-02-25T11:29:00Z">
        <w:r>
          <w:t>s</w:t>
        </w:r>
      </w:ins>
      <w:r>
        <w:t xml:space="preserve">–with some error–the age distribution of </w:t>
      </w:r>
      <w:ins w:id="48" w:author="Jennifer Baltzer" w:date="2021-02-25T11:29:00Z">
        <w:r>
          <w:t xml:space="preserve">sampled </w:t>
        </w:r>
      </w:ins>
      <w:r>
        <w:t>trees</w:t>
      </w:r>
      <w:del w:id="49" w:author="Jennifer Baltzer" w:date="2021-02-25T11:29:00Z">
        <w:r w:rsidDel="00BD48DC">
          <w:delText xml:space="preserve"> cored</w:delText>
        </w:r>
      </w:del>
      <w:r>
        <w:t xml:space="preserve"> (Figs. S1-S10). In using this diversity of data sources, we ensured that our approach </w:t>
      </w:r>
      <w:del w:id="50" w:author="Jennifer Baltzer" w:date="2021-02-25T11:29:00Z">
        <w:r w:rsidDel="00BD48DC">
          <w:delText>was able to</w:delText>
        </w:r>
      </w:del>
      <w:ins w:id="51" w:author="Jennifer Baltzer" w:date="2021-02-25T11:29:00Z">
        <w:r>
          <w:t>could</w:t>
        </w:r>
      </w:ins>
      <w:r>
        <w:t xml:space="preserve"> handle challenges presented by varying methodologies and forest types.</w:t>
      </w:r>
    </w:p>
    <w:p w14:paraId="256C7C8F" w14:textId="77777777" w:rsidR="00376195" w:rsidRDefault="00BD48DC">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61B4BD6F" wp14:editId="6DD43F9C">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7"/>
                    <a:stretch>
                      <a:fillRect/>
                    </a:stretch>
                  </pic:blipFill>
                  <pic:spPr bwMode="auto">
                    <a:xfrm>
                      <a:off x="0" y="0"/>
                      <a:ext cx="5943600" cy="3156360"/>
                    </a:xfrm>
                    <a:prstGeom prst="rect">
                      <a:avLst/>
                    </a:prstGeom>
                    <a:noFill/>
                    <a:ln w="9525">
                      <a:noFill/>
                      <a:headEnd/>
                      <a:tailEnd/>
                    </a:ln>
                  </pic:spPr>
                </pic:pic>
              </a:graphicData>
            </a:graphic>
          </wp:inline>
        </w:drawing>
      </w:r>
    </w:p>
    <w:p w14:paraId="4DF33E5C" w14:textId="4A165BF2" w:rsidR="00376195" w:rsidRDefault="00BD48DC">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t>
      </w:r>
      <w:del w:id="52" w:author="Jennifer Baltzer" w:date="2021-02-25T11:37:00Z">
        <w:r w:rsidDel="00BD48DC">
          <w:delText>was represented by</w:delText>
        </w:r>
      </w:del>
      <w:ins w:id="53" w:author="Jennifer Baltzer" w:date="2021-02-25T11:37:00Z">
        <w:r>
          <w:t>i</w:t>
        </w:r>
        <w:commentRangeStart w:id="54"/>
        <w:r>
          <w:t>ncluded</w:t>
        </w:r>
        <w:commentRangeEnd w:id="54"/>
        <w:r>
          <w:rPr>
            <w:rStyle w:val="CommentReference"/>
          </w:rPr>
          <w:commentReference w:id="54"/>
        </w:r>
      </w:ins>
      <w:r>
        <w:t xml:space="preserve">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07AC230C" w14:textId="77777777" w:rsidR="00376195" w:rsidRDefault="00BD48DC">
      <w:pPr>
        <w:pStyle w:val="BodyText"/>
      </w:pPr>
      <w:r>
        <w:lastRenderedPageBreak/>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71C92BBE" w14:textId="77777777" w:rsidR="00376195" w:rsidRDefault="00BD48DC">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4DA0148E" w14:textId="77777777" w:rsidR="00376195" w:rsidRDefault="00BD48DC">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8">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1141613B" w14:textId="77777777" w:rsidR="00376195" w:rsidRDefault="00BD48DC">
      <w:pPr>
        <w:pStyle w:val="Heading2"/>
      </w:pPr>
      <w:bookmarkStart w:id="55" w:name="Analysis"/>
      <w:r>
        <w:t>Analysis methods</w:t>
      </w:r>
    </w:p>
    <w:p w14:paraId="143BDF84" w14:textId="77777777" w:rsidR="00376195" w:rsidRDefault="00BD48DC">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57FA7E94" w14:textId="77777777" w:rsidR="00376195" w:rsidRDefault="00BD48DC">
      <w:pPr>
        <w:pStyle w:val="CaptionedFigure"/>
      </w:pPr>
      <w:commentRangeStart w:id="56"/>
      <w:r>
        <w:rPr>
          <w:noProof/>
        </w:rPr>
        <w:lastRenderedPageBreak/>
        <w:drawing>
          <wp:inline distT="0" distB="0" distL="0" distR="0" wp14:anchorId="02994048" wp14:editId="4C43C054">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9"/>
                    <a:stretch>
                      <a:fillRect/>
                    </a:stretch>
                  </pic:blipFill>
                  <pic:spPr bwMode="auto">
                    <a:xfrm>
                      <a:off x="0" y="0"/>
                      <a:ext cx="5943600" cy="6217218"/>
                    </a:xfrm>
                    <a:prstGeom prst="rect">
                      <a:avLst/>
                    </a:prstGeom>
                    <a:noFill/>
                    <a:ln w="9525">
                      <a:noFill/>
                      <a:headEnd/>
                      <a:tailEnd/>
                    </a:ln>
                  </pic:spPr>
                </pic:pic>
              </a:graphicData>
            </a:graphic>
          </wp:inline>
        </w:drawing>
      </w:r>
      <w:commentRangeEnd w:id="56"/>
      <w:r w:rsidR="00622BF3">
        <w:rPr>
          <w:rStyle w:val="CommentReference"/>
        </w:rPr>
        <w:commentReference w:id="56"/>
      </w:r>
    </w:p>
    <w:p w14:paraId="3FD6D360" w14:textId="77777777" w:rsidR="00376195" w:rsidRDefault="00BD48DC">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2F77DB06" w14:textId="77777777" w:rsidR="00376195" w:rsidRDefault="00BD48DC">
      <w:pPr>
        <w:pStyle w:val="Heading3"/>
      </w:pPr>
      <w:r>
        <w:lastRenderedPageBreak/>
        <w:t>Climate variable selection</w:t>
      </w:r>
    </w:p>
    <w:p w14:paraId="241A4428" w14:textId="00276D61" w:rsidR="00376195" w:rsidRDefault="00BD48DC">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growth and aging of the tree, change in competitive dynamics, atmospheric pollution), we detrended the response variables by fit</w:t>
      </w:r>
      <w:ins w:id="57" w:author="Jennifer Baltzer" w:date="2021-02-25T11:43:00Z">
        <w:r w:rsidR="00622BF3">
          <w:t>t</w:t>
        </w:r>
      </w:ins>
      <w:r>
        <w:t xml:space="preserve">ing penalized thin plate regression 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from each core, thereby producing residuals. The smoothing parameters were automatical</w:t>
      </w:r>
      <w:ins w:id="58" w:author="Jennifer Baltzer" w:date="2021-02-25T11:43:00Z">
        <w:r w:rsidR="00622BF3">
          <w:t>l</w:t>
        </w:r>
      </w:ins>
      <w:r>
        <w:t xml:space="preserve">y selected by the </w:t>
      </w:r>
      <w:r>
        <w:rPr>
          <w:i/>
        </w:rPr>
        <w:t>gam</w:t>
      </w:r>
      <w:r>
        <w:t xml:space="preserve"> function </w:t>
      </w:r>
      <w:del w:id="59" w:author="Jennifer Baltzer" w:date="2021-02-25T11:43:00Z">
        <w:r w:rsidDel="00622BF3">
          <w:delText xml:space="preserve">by </w:delText>
        </w:r>
      </w:del>
      <w:ins w:id="60" w:author="Jennifer Baltzer" w:date="2021-02-25T11:43:00Z">
        <w:r w:rsidR="00622BF3">
          <w:t xml:space="preserve">with </w:t>
        </w:r>
      </w:ins>
      <w:r>
        <w:t xml:space="preserve">generalized cross-validation (GCV). We then used </w:t>
      </w:r>
      <w:r>
        <w:rPr>
          <w:i/>
        </w:rPr>
        <w:t>climwin</w:t>
      </w:r>
      <w:r>
        <w:t xml:space="preserve"> to identify the climate variables </w:t>
      </w:r>
      <w:ins w:id="61" w:author="Jennifer Baltzer" w:date="2021-02-25T11:43:00Z">
        <w:r w:rsidR="00622BF3">
          <w:t xml:space="preserve">that </w:t>
        </w:r>
      </w:ins>
      <w:r>
        <w:t xml:space="preserve">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w:t>
      </w:r>
      <w:del w:id="62" w:author="Jennifer Baltzer" w:date="2021-02-25T11:44:00Z">
        <w:r w:rsidDel="00622BF3">
          <w:delText xml:space="preserve">over </w:delText>
        </w:r>
      </w:del>
      <w:ins w:id="63" w:author="Jennifer Baltzer" w:date="2021-02-25T11:44:00Z">
        <w:r w:rsidR="00622BF3">
          <w:t xml:space="preserve">within </w:t>
        </w:r>
      </w:ins>
      <w:r>
        <w:t xml:space="preserve">a </w:t>
      </w:r>
      <w:del w:id="64" w:author="Jennifer Baltzer" w:date="2021-02-25T11:44:00Z">
        <w:r w:rsidDel="00622BF3">
          <w:delText>15 month</w:delText>
        </w:r>
      </w:del>
      <w:ins w:id="65" w:author="Jennifer Baltzer" w:date="2021-02-25T11:44:00Z">
        <w:r w:rsidR="00622BF3">
          <w:t>15-month</w:t>
        </w:r>
      </w:ins>
      <w:r>
        <w:t xml:space="preserve">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w:t>
      </w:r>
      <w:del w:id="66" w:author="Jennifer Baltzer" w:date="2021-02-25T11:45:00Z">
        <w:r w:rsidDel="00622BF3">
          <w:delText>moved forward with</w:delText>
        </w:r>
      </w:del>
      <w:ins w:id="67" w:author="Jennifer Baltzer" w:date="2021-02-25T11:45:00Z">
        <w:r w:rsidR="00622BF3">
          <w:t>selected</w:t>
        </w:r>
      </w:ins>
      <w:r>
        <w:t xml:space="preserve"> the best variable over the time window identified by </w:t>
      </w:r>
      <w:r>
        <w:rPr>
          <w:i/>
        </w:rPr>
        <w:t>climwin</w:t>
      </w:r>
      <w:r>
        <w:t xml:space="preserve"> as a candidate climate variable for the multivariate models.</w:t>
      </w:r>
    </w:p>
    <w:p w14:paraId="1EB5773E" w14:textId="6D2AFAAD" w:rsidR="00376195" w:rsidRDefault="00BD48DC">
      <w:pPr>
        <w:pStyle w:val="BodyText"/>
      </w:pPr>
      <w:r>
        <w:t>We tested whether this process identified similar climate variable-month combinations as what would be identified using traditional methods for individual species</w:t>
      </w:r>
      <w:ins w:id="68" w:author="Jennifer Baltzer" w:date="2021-02-25T11:46:00Z">
        <w:r w:rsidR="00622BF3">
          <w:t xml:space="preserve"> (</w:t>
        </w:r>
      </w:ins>
      <w:del w:id="69" w:author="Jennifer Baltzer" w:date="2021-02-25T11:46:00Z">
        <w:r w:rsidDel="00622BF3">
          <w:delText xml:space="preserve">, as </w:delText>
        </w:r>
      </w:del>
      <w:r>
        <w:t>detailed in Appendix S4</w:t>
      </w:r>
      <w:ins w:id="70" w:author="Jennifer Baltzer" w:date="2021-02-25T11:46:00Z">
        <w:r w:rsidR="00622BF3">
          <w:t>)</w:t>
        </w:r>
      </w:ins>
      <w:r>
        <w:t xml:space="preserve">. Furthermore, we explored alternate methods of climate variable selection for the two sites that have undergone the most rapid changes in climate and tree growth: LT, where increasingly </w:t>
      </w:r>
      <w:commentRangeStart w:id="71"/>
      <w:r>
        <w:t xml:space="preserve">warm drought </w:t>
      </w:r>
      <w:commentRangeEnd w:id="71"/>
      <w:r w:rsidR="00622BF3">
        <w:rPr>
          <w:rStyle w:val="CommentReference"/>
        </w:rPr>
        <w:commentReference w:id="71"/>
      </w:r>
      <w:r>
        <w:t xml:space="preserve">has dramatically reduced growth (Touchan et al., 2011; Williams et al., 2013), and SC, where rapidly rising temperatures are </w:t>
      </w:r>
      <w:commentRangeStart w:id="72"/>
      <w:del w:id="73" w:author="Jennifer Baltzer" w:date="2021-02-25T11:48:00Z">
        <w:r w:rsidDel="00622BF3">
          <w:delText xml:space="preserve">causing </w:delText>
        </w:r>
      </w:del>
      <w:ins w:id="74" w:author="Jennifer Baltzer" w:date="2021-02-25T11:48:00Z">
        <w:r w:rsidR="00622BF3">
          <w:t xml:space="preserve">thawing </w:t>
        </w:r>
      </w:ins>
      <w:commentRangeEnd w:id="72"/>
      <w:ins w:id="75" w:author="Jennifer Baltzer" w:date="2021-02-25T11:49:00Z">
        <w:r w:rsidR="00622BF3">
          <w:rPr>
            <w:rStyle w:val="CommentReference"/>
          </w:rPr>
          <w:commentReference w:id="72"/>
        </w:r>
      </w:ins>
      <w:del w:id="76" w:author="Jennifer Baltzer" w:date="2021-02-25T11:48:00Z">
        <w:r w:rsidDel="00622BF3">
          <w:delText xml:space="preserve">melting </w:delText>
        </w:r>
      </w:del>
      <w:r>
        <w:t xml:space="preserve">permafrost, </w:t>
      </w:r>
      <w:ins w:id="77" w:author="Jennifer Baltzer" w:date="2021-02-25T11:49:00Z">
        <w:r w:rsidR="00622BF3">
          <w:t xml:space="preserve">which limits access to soil moisture during </w:t>
        </w:r>
      </w:ins>
      <w:r>
        <w:t xml:space="preserve">summer </w:t>
      </w:r>
      <w:del w:id="78" w:author="Jennifer Baltzer" w:date="2021-02-25T11:49:00Z">
        <w:r w:rsidDel="00622BF3">
          <w:delText>moisture stress</w:delText>
        </w:r>
      </w:del>
      <w:ins w:id="79" w:author="Jennifer Baltzer" w:date="2021-02-25T11:49:00Z">
        <w:r w:rsidR="00622BF3">
          <w:t>months</w:t>
        </w:r>
      </w:ins>
      <w:r>
        <w:t xml:space="preserve">, and </w:t>
      </w:r>
      <w:ins w:id="80" w:author="Jennifer Baltzer" w:date="2021-02-25T11:49:00Z">
        <w:r w:rsidR="00622BF3">
          <w:t xml:space="preserve">drives </w:t>
        </w:r>
      </w:ins>
      <w:r>
        <w:t>growth declines (</w:t>
      </w:r>
      <w:proofErr w:type="spellStart"/>
      <w:r>
        <w:t>Sniderhan</w:t>
      </w:r>
      <w:proofErr w:type="spellEnd"/>
      <w:r>
        <w:t xml:space="preserve"> &amp; </w:t>
      </w:r>
      <w:proofErr w:type="spellStart"/>
      <w:r>
        <w:t>Baltzer</w:t>
      </w:r>
      <w:proofErr w:type="spellEnd"/>
      <w:r>
        <w:t>, 2016). We ultimately determined that the method described above was adequate for the purposes of this analysis (Appendix S5).</w:t>
      </w:r>
    </w:p>
    <w:p w14:paraId="32AC4EA8" w14:textId="77777777" w:rsidR="00376195" w:rsidRDefault="00BD48DC">
      <w:pPr>
        <w:pStyle w:val="Heading3"/>
      </w:pPr>
      <w:bookmarkStart w:id="81" w:name="Combining"/>
      <w:r>
        <w:t>Combining drivers in GLS model</w:t>
      </w:r>
    </w:p>
    <w:p w14:paraId="1752414D" w14:textId="77777777" w:rsidR="00376195" w:rsidRDefault="00BD48DC">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w:t>
      </w:r>
      <w:del w:id="82" w:author="Jennifer Baltzer" w:date="2021-02-25T11:51:00Z">
        <w:r w:rsidDel="00ED628F">
          <w:delText>f</w:delText>
        </w:r>
      </w:del>
      <w:r>
        <w:t>er to this model as a generalized least squares (GLS) model (Fig. 1).</w:t>
      </w:r>
    </w:p>
    <w:p w14:paraId="499FD846" w14:textId="77777777" w:rsidR="00376195" w:rsidRDefault="00BD48DC">
      <w:pPr>
        <w:pStyle w:val="BodyText"/>
      </w:pPr>
      <w:r>
        <w:lastRenderedPageBreak/>
        <w:t xml:space="preserve">Before running the models, we checked for collinearity among the candidate variables using the </w:t>
      </w:r>
      <w:r>
        <w:rPr>
          <w:i/>
        </w:rPr>
        <w:t>vifstep</w:t>
      </w:r>
      <w:r>
        <w:t xml:space="preserve"> function (Naimi et al., 2014)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1438E334" w14:textId="77777777" w:rsidR="00376195" w:rsidRDefault="00BD48DC">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6570F956" w14:textId="77777777" w:rsidR="00376195" w:rsidRDefault="00BD48DC">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3A1A41F7" w14:textId="77777777" w:rsidR="00376195" w:rsidRDefault="00BD48DC">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1C6185E3" w14:textId="77777777" w:rsidR="00376195" w:rsidRDefault="00BD48DC">
      <w:pPr>
        <w:pStyle w:val="BodyText"/>
      </w:pPr>
      <w:r>
        <w:t xml:space="preserve">where </w:t>
      </w:r>
      <m:oMath>
        <m:r>
          <w:rPr>
            <w:rFonts w:ascii="Cambria Math" w:hAnsi="Cambria Math"/>
          </w:rPr>
          <m:t>x</m:t>
        </m:r>
      </m:oMath>
      <w:r>
        <w:t xml:space="preserve"> is a complete data set (with no missing value) for one species at one site. The method is set to maximum likelihood (</w:t>
      </w:r>
      <w:r>
        <w:rPr>
          <w:i/>
        </w:rPr>
        <w:t>ML</w:t>
      </w:r>
      <w:r>
        <w:t>) during the model selection phase, but to restricted maximizing likelihood (</w:t>
      </w:r>
      <w:r>
        <w:rPr>
          <w:i/>
        </w:rPr>
        <w:t>REML</w:t>
      </w:r>
      <w:r>
        <w:t>) once the best model is identified.</w:t>
      </w:r>
    </w:p>
    <w:p w14:paraId="645A112E" w14:textId="77777777" w:rsidR="00376195" w:rsidRDefault="00BD48DC">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6E5208FF" w14:textId="1583C522" w:rsidR="00376195" w:rsidRDefault="00BD48DC">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w:t>
      </w:r>
      <w:commentRangeStart w:id="83"/>
      <w:r>
        <w:t xml:space="preserve">To avoid severe big-tree selection biases </w:t>
      </w:r>
      <w:commentRangeEnd w:id="83"/>
      <w:r w:rsidR="00ED628F">
        <w:rPr>
          <w:rStyle w:val="CommentReference"/>
        </w:rPr>
        <w:commentReference w:id="83"/>
      </w:r>
      <w:r>
        <w:t>(</w:t>
      </w:r>
      <w:proofErr w:type="spellStart"/>
      <w:r>
        <w:t>Brienen</w:t>
      </w:r>
      <w:proofErr w:type="spellEnd"/>
      <w:r>
        <w:t xml:space="preserve">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We note that the random effect of tree should</w:t>
      </w:r>
      <w:ins w:id="84" w:author="Jennifer Baltzer" w:date="2021-02-25T11:56:00Z">
        <w:r w:rsidR="00ED628F">
          <w:t>,</w:t>
        </w:r>
      </w:ins>
      <w:r>
        <w:t xml:space="preserve"> in theory</w:t>
      </w:r>
      <w:ins w:id="85" w:author="Jennifer Baltzer" w:date="2021-02-25T11:56:00Z">
        <w:r w:rsidR="00ED628F">
          <w:t>,</w:t>
        </w:r>
      </w:ins>
      <w:r>
        <w:t xml:space="preserve">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5C2FFF11" w14:textId="77777777" w:rsidR="00376195" w:rsidRDefault="00BD48DC">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385926B0" w14:textId="77777777" w:rsidR="00376195" w:rsidRDefault="00BD48DC">
      <w:pPr>
        <w:pStyle w:val="Heading1"/>
      </w:pPr>
      <w:bookmarkStart w:id="86" w:name="Results"/>
      <w:bookmarkEnd w:id="29"/>
      <w:bookmarkEnd w:id="55"/>
      <w:bookmarkEnd w:id="81"/>
      <w:r>
        <w:t>Results</w:t>
      </w:r>
    </w:p>
    <w:p w14:paraId="4F2DFCE9" w14:textId="77777777" w:rsidR="00376195" w:rsidRDefault="00BD48DC">
      <w:pPr>
        <w:pStyle w:val="Heading2"/>
      </w:pPr>
      <w:r>
        <w:t>Climate sensitivity</w:t>
      </w:r>
    </w:p>
    <w:p w14:paraId="324C61B8" w14:textId="77777777" w:rsidR="00376195" w:rsidRDefault="00BD48DC">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t>
      </w:r>
      <w:r>
        <w:lastRenderedPageBreak/>
        <w:t>While one-to-one correspondence of estimated climate coefficients was neither expected nor observed, estimates were correlated and rarely differed significantly (Appendix S4; S11-S14).</w:t>
      </w:r>
    </w:p>
    <w:p w14:paraId="374D98FA" w14:textId="77777777" w:rsidR="00376195" w:rsidRDefault="00BD48DC">
      <w:pPr>
        <w:pStyle w:val="CaptionedFigure"/>
      </w:pPr>
      <w:r>
        <w:rPr>
          <w:noProof/>
        </w:rPr>
        <w:drawing>
          <wp:inline distT="0" distB="0" distL="0" distR="0" wp14:anchorId="5E363CDE" wp14:editId="61CA0622">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20"/>
                    <a:stretch>
                      <a:fillRect/>
                    </a:stretch>
                  </pic:blipFill>
                  <pic:spPr bwMode="auto">
                    <a:xfrm>
                      <a:off x="0" y="0"/>
                      <a:ext cx="5943600" cy="2971800"/>
                    </a:xfrm>
                    <a:prstGeom prst="rect">
                      <a:avLst/>
                    </a:prstGeom>
                    <a:noFill/>
                    <a:ln w="9525">
                      <a:noFill/>
                      <a:headEnd/>
                      <a:tailEnd/>
                    </a:ln>
                  </pic:spPr>
                </pic:pic>
              </a:graphicData>
            </a:graphic>
          </wp:inline>
        </w:drawing>
      </w:r>
    </w:p>
    <w:p w14:paraId="36F26D16" w14:textId="77777777" w:rsidR="00376195" w:rsidRDefault="00BD48DC">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0D4FBCA9" w14:textId="77777777" w:rsidR="00376195" w:rsidRDefault="00BD48DC">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w:t>
      </w:r>
      <w:r>
        <w:lastRenderedPageBreak/>
        <w:t xml:space="preserve">and different time windows (Figs. S18, S24). Henceforth, unless otherwise noted, we focus on 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470566CD" w14:textId="77777777" w:rsidR="00376195" w:rsidRDefault="00BD48DC">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3545A449" w14:textId="77777777" w:rsidR="00376195" w:rsidRDefault="00BD48DC">
      <w:pPr>
        <w:pStyle w:val="CaptionedFigure"/>
      </w:pPr>
      <w:commentRangeStart w:id="87"/>
      <w:r>
        <w:rPr>
          <w:noProof/>
        </w:rPr>
        <w:lastRenderedPageBreak/>
        <w:drawing>
          <wp:inline distT="0" distB="0" distL="0" distR="0" wp14:anchorId="1E5A3F5D" wp14:editId="073D93AD">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commentRangeEnd w:id="87"/>
      <w:r w:rsidR="005B046B">
        <w:rPr>
          <w:rStyle w:val="CommentReference"/>
        </w:rPr>
        <w:commentReference w:id="87"/>
      </w:r>
    </w:p>
    <w:p w14:paraId="4BBC47E1" w14:textId="77777777" w:rsidR="00376195" w:rsidRDefault="00BD48DC">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111E67E5" w14:textId="77777777" w:rsidR="00376195" w:rsidRDefault="00BD48DC">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long time 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568477E9" w14:textId="77777777" w:rsidR="00376195" w:rsidRDefault="00BD48DC">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w:t>
      </w:r>
      <w:commentRangeStart w:id="88"/>
      <w:r>
        <w:t xml:space="preserve">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afterwards (Fig. S55).</w:t>
      </w:r>
      <w:commentRangeEnd w:id="88"/>
      <w:r w:rsidR="005B046B">
        <w:rPr>
          <w:rStyle w:val="CommentReference"/>
        </w:rPr>
        <w:commentReference w:id="88"/>
      </w:r>
    </w:p>
    <w:p w14:paraId="32F8F691" w14:textId="77777777" w:rsidR="00376195" w:rsidRDefault="00BD48DC">
      <w:pPr>
        <w:pStyle w:val="Heading2"/>
      </w:pPr>
      <w:bookmarkStart w:id="89" w:name="Influence"/>
      <w:r>
        <w:lastRenderedPageBreak/>
        <w:t>Influence of DBH</w:t>
      </w:r>
    </w:p>
    <w:p w14:paraId="1417F91D" w14:textId="77777777" w:rsidR="00376195" w:rsidRDefault="00BD48DC">
      <w:pPr>
        <w:pStyle w:val="FirstParagraph"/>
      </w:pPr>
      <w:r>
        <w:t xml:space="preserve">All three growth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76BC783E" w14:textId="77777777" w:rsidR="00376195" w:rsidRDefault="00BD48DC">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375DD0E5" w14:textId="77777777" w:rsidR="00376195" w:rsidRDefault="00BD48DC">
      <w:pPr>
        <w:pStyle w:val="CaptionedFigure"/>
      </w:pPr>
      <w:r>
        <w:rPr>
          <w:noProof/>
        </w:rPr>
        <w:lastRenderedPageBreak/>
        <w:drawing>
          <wp:inline distT="0" distB="0" distL="0" distR="0" wp14:anchorId="605712DC" wp14:editId="077B78E9">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2523AA19" w14:textId="77777777" w:rsidR="00376195" w:rsidRDefault="00BD48DC">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644150CE" w14:textId="77777777" w:rsidR="00376195" w:rsidRDefault="00BD48DC">
      <w:pPr>
        <w:pStyle w:val="Heading2"/>
      </w:pPr>
      <w:bookmarkStart w:id="90" w:name="Additive"/>
      <w:bookmarkEnd w:id="89"/>
      <w:r>
        <w:t>Additive and interactive effects of climate and DBH</w:t>
      </w:r>
    </w:p>
    <w:p w14:paraId="38C5D2DE" w14:textId="77777777" w:rsidR="00376195" w:rsidRDefault="00BD48DC">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183754EF" w14:textId="77777777" w:rsidR="00376195" w:rsidRDefault="00BD48DC">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1DC216D7" w14:textId="77777777" w:rsidR="00376195" w:rsidRDefault="00BD48DC">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9F2EA8E" w14:textId="77777777" w:rsidR="00376195" w:rsidRDefault="00BD48DC">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371D291F" w14:textId="77777777" w:rsidR="00376195" w:rsidRDefault="00BD48DC">
      <w:pPr>
        <w:pStyle w:val="CaptionedFigure"/>
      </w:pPr>
      <w:r>
        <w:rPr>
          <w:noProof/>
        </w:rPr>
        <w:lastRenderedPageBreak/>
        <w:drawing>
          <wp:inline distT="0" distB="0" distL="0" distR="0" wp14:anchorId="26DA4735" wp14:editId="1EEA7773">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74BF5470" w14:textId="77777777" w:rsidR="00376195" w:rsidRDefault="00BD48DC">
      <w:pPr>
        <w:pStyle w:val="ImageCaption"/>
      </w:pPr>
      <w:r>
        <w:rPr>
          <w:b/>
        </w:rPr>
        <w:t>Figure 5 | Examples 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6B174625" w14:textId="77777777" w:rsidR="00376195" w:rsidRDefault="00BD48DC">
      <w:pPr>
        <w:pStyle w:val="Heading2"/>
      </w:pPr>
      <w:bookmarkStart w:id="91" w:name="Effects"/>
      <w:bookmarkEnd w:id="90"/>
      <w:r>
        <w:t>Effects of year</w:t>
      </w:r>
    </w:p>
    <w:p w14:paraId="76EAE436" w14:textId="77777777" w:rsidR="00376195" w:rsidRDefault="00BD48DC">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2C41E5AD" w14:textId="77777777" w:rsidR="00376195" w:rsidRDefault="00BD48DC">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7714F3A3" w14:textId="77777777" w:rsidR="00376195" w:rsidRDefault="00BD48DC">
      <w:pPr>
        <w:pStyle w:val="CaptionedFigure"/>
      </w:pPr>
      <w:r>
        <w:rPr>
          <w:noProof/>
        </w:rPr>
        <w:lastRenderedPageBreak/>
        <w:drawing>
          <wp:inline distT="0" distB="0" distL="0" distR="0" wp14:anchorId="23F53D49" wp14:editId="123CF071">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79D3B397" w14:textId="77777777" w:rsidR="00376195" w:rsidRDefault="00BD48DC">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499D9FF7" w14:textId="77777777" w:rsidR="00376195" w:rsidRDefault="00BD48DC">
      <w:pPr>
        <w:pStyle w:val="Heading1"/>
      </w:pPr>
      <w:bookmarkStart w:id="92" w:name="Discussion"/>
      <w:bookmarkEnd w:id="86"/>
      <w:bookmarkEnd w:id="91"/>
      <w:r>
        <w:t>Discussion</w:t>
      </w:r>
    </w:p>
    <w:p w14:paraId="3F0EA72A" w14:textId="77777777" w:rsidR="00376195" w:rsidRDefault="00BD48DC">
      <w:pPr>
        <w:pStyle w:val="FirstParagraph"/>
      </w:pPr>
      <w:r>
        <w:t xml:space="preserve">Our new tree-ring analysis method allows simultaneous consideration of the effects of dominant climate drivers, tree size, and slowly changing environmental conditions on annual </w:t>
      </w:r>
      <w:r>
        <w:lastRenderedPageBreak/>
        <w:t>growth (Fig. 1), yielding results that are consistent with those that would be obtained using conventional methods (Figs. 2, S11-S14; Table S5) while offering a fuller 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302FC755" w14:textId="77777777" w:rsidR="00376195" w:rsidRDefault="00BD48DC">
      <w:pPr>
        <w:pStyle w:val="Heading2"/>
      </w:pPr>
      <w:bookmarkStart w:id="93" w:name="Climate"/>
      <w:r>
        <w:t>Climate sensitivity</w:t>
      </w:r>
    </w:p>
    <w:p w14:paraId="33FECFE3" w14:textId="5E03F7A6" w:rsidR="00376195" w:rsidRDefault="00BD48DC">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w:t>
      </w:r>
      <w:del w:id="94" w:author="Jennifer Baltzer" w:date="2021-02-25T16:35:00Z">
        <w:r w:rsidDel="00E428A1">
          <w:delText>(</w:delText>
        </w:r>
      </w:del>
      <w:proofErr w:type="spellStart"/>
      <w:r>
        <w:t>Babst</w:t>
      </w:r>
      <w:proofErr w:type="spellEnd"/>
      <w:r>
        <w:t xml:space="preserve"> et al.</w:t>
      </w:r>
      <w:del w:id="95" w:author="Jennifer Baltzer" w:date="2021-02-25T16:35:00Z">
        <w:r w:rsidDel="00E428A1">
          <w:delText>,</w:delText>
        </w:r>
      </w:del>
      <w:r>
        <w:t xml:space="preserve"> </w:t>
      </w:r>
      <w:ins w:id="96" w:author="Jennifer Baltzer" w:date="2021-02-25T16:35:00Z">
        <w:r w:rsidR="00E428A1">
          <w:t>(</w:t>
        </w:r>
      </w:ins>
      <w:r>
        <w:t>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w:t>
      </w:r>
      <w:del w:id="97" w:author="Jennifer Baltzer" w:date="2021-02-25T16:36:00Z">
        <w:r w:rsidDel="006B2207">
          <w:delText xml:space="preserve"> of our</w:delText>
        </w:r>
      </w:del>
      <w:r>
        <w:t xml:space="preserve"> species at HF (Fig. 3). However, the predominantly negative temperature responses (Fig. 3) imply that in most forests, tree growth is likely to be reduced by warming temperatures.</w:t>
      </w:r>
    </w:p>
    <w:p w14:paraId="517A004B" w14:textId="77777777" w:rsidR="00376195" w:rsidRDefault="00BD48DC">
      <w:pPr>
        <w:pStyle w:val="BodyText"/>
      </w:pPr>
      <w:r>
        <w:rPr>
          <w:b/>
        </w:rPr>
        <w:t xml:space="preserve">(should I remove this </w:t>
      </w:r>
      <w:commentRangeStart w:id="98"/>
      <w:r>
        <w:rPr>
          <w:b/>
        </w:rPr>
        <w:t>paragraph</w:t>
      </w:r>
      <w:commentRangeEnd w:id="98"/>
      <w:r w:rsidR="006B2207">
        <w:rPr>
          <w:rStyle w:val="CommentReference"/>
        </w:rPr>
        <w:commentReference w:id="98"/>
      </w:r>
      <w:r>
        <w:rPr>
          <w:b/>
        </w:rPr>
        <w:t>?)</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p>
    <w:p w14:paraId="506A2C5D" w14:textId="77777777" w:rsidR="00376195" w:rsidRDefault="00BD48DC">
      <w:pPr>
        <w:pStyle w:val="BodyText"/>
      </w:pPr>
      <w:r>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1434D3F0" w14:textId="77777777" w:rsidR="00376195" w:rsidRDefault="00BD48DC">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49B36418" w14:textId="77777777" w:rsidR="00376195" w:rsidRDefault="00BD48DC">
      <w:pPr>
        <w:pStyle w:val="Heading2"/>
      </w:pPr>
      <w:bookmarkStart w:id="99" w:name="Variation"/>
      <w:bookmarkEnd w:id="93"/>
      <w:r>
        <w:t xml:space="preserve">Variation with </w:t>
      </w:r>
      <m:oMath>
        <m:r>
          <m:rPr>
            <m:sty m:val="bi"/>
          </m:rPr>
          <w:rPr>
            <w:rFonts w:ascii="Cambria Math" w:hAnsi="Cambria Math"/>
          </w:rPr>
          <m:t>DBH</m:t>
        </m:r>
      </m:oMath>
    </w:p>
    <w:p w14:paraId="0213D89F" w14:textId="77777777" w:rsidR="00376195" w:rsidRDefault="00BD48DC">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4E69EE74" w14:textId="77777777" w:rsidR="00376195" w:rsidRDefault="00BD48DC">
      <w:pPr>
        <w:pStyle w:val="BodyText"/>
      </w:pPr>
      <w:r>
        <w:t xml:space="preserve">We found evidence of </w:t>
      </w:r>
      <w:commentRangeStart w:id="100"/>
      <w:r>
        <w:t xml:space="preserve">saturation or decline </w:t>
      </w:r>
      <w:commentRangeEnd w:id="100"/>
      <w:r w:rsidR="006B2207">
        <w:rPr>
          <w:rStyle w:val="CommentReference"/>
        </w:rPr>
        <w:commentReference w:id="100"/>
      </w:r>
      <w:r>
        <w:t xml:space="preserve">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50EDB5CD" w14:textId="77777777" w:rsidR="00376195" w:rsidRDefault="00BD48DC">
      <w:pPr>
        <w:pStyle w:val="Heading2"/>
      </w:pPr>
      <w:bookmarkStart w:id="101" w:name="Changing"/>
      <w:bookmarkEnd w:id="99"/>
      <w:r>
        <w:t>Changing growth rates</w:t>
      </w:r>
    </w:p>
    <w:p w14:paraId="4A646C43" w14:textId="77777777" w:rsidR="00376195" w:rsidRDefault="00BD48DC">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w:t>
      </w:r>
      <w:commentRangeStart w:id="102"/>
      <w:r>
        <w:t xml:space="preserve">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commentRangeEnd w:id="102"/>
      <w:r w:rsidR="001A1496">
        <w:rPr>
          <w:rStyle w:val="CommentReference"/>
        </w:rPr>
        <w:commentReference w:id="102"/>
      </w:r>
      <w:r>
        <w:t>).</w:t>
      </w:r>
    </w:p>
    <w:p w14:paraId="099A2AAC" w14:textId="77777777" w:rsidR="00376195" w:rsidRDefault="00BD48DC">
      <w:pPr>
        <w:pStyle w:val="BodyText"/>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w:t>
      </w:r>
      <w:r>
        <w:lastRenderedPageBreak/>
        <w:t xml:space="preserve">(e.g.,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7A63C446" w14:textId="2A0575BA" w:rsidR="00376195" w:rsidRDefault="00BD48DC">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capture a strong regional drying trend (Touchan et al., 2011; Williams et al., 2013), although sampling biases remain possible. At Scotty Creek, </w:t>
      </w:r>
      <w:del w:id="103" w:author="Jennifer Baltzer" w:date="2021-02-25T16:58:00Z">
        <w:r w:rsidDel="00052CE9">
          <w:delText xml:space="preserve">where </w:delText>
        </w:r>
      </w:del>
      <w:r>
        <w:t xml:space="preserve">rapid warming </w:t>
      </w:r>
      <w:del w:id="104" w:author="Jennifer Baltzer" w:date="2021-02-25T16:58:00Z">
        <w:r w:rsidDel="00052CE9">
          <w:delText xml:space="preserve">and </w:delText>
        </w:r>
      </w:del>
      <w:ins w:id="105" w:author="Jennifer Baltzer" w:date="2021-02-25T16:58:00Z">
        <w:r w:rsidR="00052CE9">
          <w:t xml:space="preserve">is </w:t>
        </w:r>
      </w:ins>
      <w:del w:id="106" w:author="Jennifer Baltzer" w:date="2021-02-25T16:56:00Z">
        <w:r w:rsidDel="001A1496">
          <w:delText xml:space="preserve">melting </w:delText>
        </w:r>
      </w:del>
      <w:ins w:id="107" w:author="Jennifer Baltzer" w:date="2021-02-25T16:56:00Z">
        <w:r w:rsidR="001A1496">
          <w:t xml:space="preserve">thawing </w:t>
        </w:r>
      </w:ins>
      <w:r>
        <w:t xml:space="preserve">permafrost </w:t>
      </w:r>
      <w:del w:id="108" w:author="Jennifer Baltzer" w:date="2021-02-25T16:58:00Z">
        <w:r w:rsidDel="00052CE9">
          <w:delText>are altering</w:delText>
        </w:r>
      </w:del>
      <w:ins w:id="109" w:author="Jennifer Baltzer" w:date="2021-02-25T16:58:00Z">
        <w:r w:rsidR="00052CE9">
          <w:t>and altering</w:t>
        </w:r>
      </w:ins>
      <w:r>
        <w:t xml:space="preserve"> </w:t>
      </w:r>
      <w:del w:id="110" w:author="Jennifer Baltzer" w:date="2021-02-25T16:57:00Z">
        <w:r w:rsidDel="00052CE9">
          <w:delText xml:space="preserve">hydraulic </w:delText>
        </w:r>
      </w:del>
      <w:ins w:id="111" w:author="Jennifer Baltzer" w:date="2021-02-25T16:57:00Z">
        <w:r w:rsidR="00052CE9">
          <w:t xml:space="preserve">hydrologic </w:t>
        </w:r>
      </w:ins>
      <w:r>
        <w:t>conditions</w:t>
      </w:r>
      <w:ins w:id="112" w:author="Jennifer Baltzer" w:date="2021-02-25T17:02:00Z">
        <w:r w:rsidR="00052CE9">
          <w:t xml:space="preserve"> (</w:t>
        </w:r>
        <w:commentRangeStart w:id="113"/>
        <w:proofErr w:type="spellStart"/>
        <w:r w:rsidR="00052CE9">
          <w:t>Baltzer</w:t>
        </w:r>
        <w:proofErr w:type="spellEnd"/>
        <w:r w:rsidR="00052CE9">
          <w:t xml:space="preserve"> et al. 2014</w:t>
        </w:r>
        <w:commentRangeEnd w:id="113"/>
        <w:r w:rsidR="00052CE9">
          <w:rPr>
            <w:rStyle w:val="CommentReference"/>
          </w:rPr>
          <w:commentReference w:id="113"/>
        </w:r>
        <w:r w:rsidR="00052CE9">
          <w:t>)</w:t>
        </w:r>
      </w:ins>
      <w:r>
        <w:t xml:space="preserve">, resulting in high mortality, growth declines, and low recruitment of </w:t>
      </w:r>
      <w:proofErr w:type="spellStart"/>
      <w:r>
        <w:rPr>
          <w:i/>
        </w:rPr>
        <w:t>Picea</w:t>
      </w:r>
      <w:proofErr w:type="spellEnd"/>
      <w:r>
        <w:rPr>
          <w:i/>
        </w:rPr>
        <w:t xml:space="preserve"> </w:t>
      </w:r>
      <w:proofErr w:type="spellStart"/>
      <w:r>
        <w:rPr>
          <w:i/>
        </w:rPr>
        <w:t>mariana</w:t>
      </w:r>
      <w:proofErr w:type="spellEnd"/>
      <w:r>
        <w:t xml:space="preserve"> (Dearborn et al., 2020; </w:t>
      </w:r>
      <w:proofErr w:type="spellStart"/>
      <w:r>
        <w:t>Sniderhan</w:t>
      </w:r>
      <w:proofErr w:type="spellEnd"/>
      <w:r>
        <w:t xml:space="preserve"> &amp; </w:t>
      </w:r>
      <w:proofErr w:type="spellStart"/>
      <w:r>
        <w:t>Baltzer</w:t>
      </w:r>
      <w:proofErr w:type="spellEnd"/>
      <w:r>
        <w:t>, 2016)</w:t>
      </w:r>
      <w:ins w:id="114" w:author="Jennifer Baltzer" w:date="2021-02-25T16:58:00Z">
        <w:r w:rsidR="00052CE9">
          <w:t xml:space="preserve">; </w:t>
        </w:r>
      </w:ins>
      <w:del w:id="115" w:author="Jennifer Baltzer" w:date="2021-02-25T16:58:00Z">
        <w:r w:rsidDel="00052CE9">
          <w:delText xml:space="preserve">, </w:delText>
        </w:r>
      </w:del>
      <w:r>
        <w:t xml:space="preserve">we attribute pronounced negative growth trends to a combination of successional declines and </w:t>
      </w:r>
      <w:ins w:id="116" w:author="Jennifer Baltzer" w:date="2021-02-25T16:57:00Z">
        <w:r w:rsidR="00052CE9">
          <w:t xml:space="preserve">indirect </w:t>
        </w:r>
      </w:ins>
      <w:r>
        <w:t>climatic stress.</w:t>
      </w:r>
    </w:p>
    <w:p w14:paraId="606DAFAF" w14:textId="77777777" w:rsidR="00376195" w:rsidRDefault="00BD48DC">
      <w:pPr>
        <w:pStyle w:val="BodyText"/>
      </w:pPr>
      <w:r>
        <w:t>There is a notable lack of evidence that growth rates of any species benefited substantially from increasing CO</w:t>
      </w:r>
      <w:r>
        <w:rPr>
          <w:vertAlign w:val="subscript"/>
        </w:rPr>
        <w:t>2</w:t>
      </w:r>
      <w:r>
        <w:t>, corroborating previous analyses from HKK Brienen et al. (2017)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6AF9A8F5" w14:textId="77777777" w:rsidR="00376195" w:rsidRDefault="00BD48DC">
      <w:pPr>
        <w:pStyle w:val="Heading2"/>
      </w:pPr>
      <w:bookmarkStart w:id="117" w:name="Conclusions"/>
      <w:bookmarkEnd w:id="101"/>
      <w:r>
        <w:lastRenderedPageBreak/>
        <w:t>Conclusions</w:t>
      </w:r>
    </w:p>
    <w:p w14:paraId="06D3BDC9" w14:textId="77777777" w:rsidR="00376195" w:rsidRDefault="00BD48DC">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w:t>
      </w:r>
      <w:commentRangeStart w:id="118"/>
      <w:r>
        <w:t>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commentRangeEnd w:id="118"/>
      <w:r w:rsidR="00052CE9">
        <w:rPr>
          <w:rStyle w:val="CommentReference"/>
        </w:rPr>
        <w:commentReference w:id="118"/>
      </w:r>
    </w:p>
    <w:p w14:paraId="04248863" w14:textId="77777777" w:rsidR="00376195" w:rsidRDefault="00BD48DC">
      <w:pPr>
        <w:pStyle w:val="Heading1"/>
      </w:pPr>
      <w:bookmarkStart w:id="119" w:name="Acknowledgements"/>
      <w:bookmarkEnd w:id="92"/>
      <w:bookmarkEnd w:id="117"/>
      <w:r>
        <w:t>Acknowledgements</w:t>
      </w:r>
    </w:p>
    <w:p w14:paraId="0890F291" w14:textId="77777777" w:rsidR="00376195" w:rsidRDefault="00BD48DC">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3BB66BC9" w14:textId="77777777" w:rsidR="00376195" w:rsidRDefault="00BD48DC">
      <w:pPr>
        <w:pStyle w:val="Heading1"/>
      </w:pPr>
      <w:bookmarkStart w:id="120" w:name="Authors"/>
      <w:bookmarkEnd w:id="119"/>
      <w:r>
        <w:t>Authors’ contributions</w:t>
      </w:r>
    </w:p>
    <w:p w14:paraId="6051BFF4" w14:textId="77777777" w:rsidR="00376195" w:rsidRDefault="00BD48DC">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3B3DEDD9" w14:textId="77777777" w:rsidR="00376195" w:rsidRDefault="00BD48DC">
      <w:pPr>
        <w:pStyle w:val="Heading1"/>
      </w:pPr>
      <w:bookmarkStart w:id="121" w:name="Data"/>
      <w:bookmarkEnd w:id="120"/>
      <w:r>
        <w:t>Data availability</w:t>
      </w:r>
    </w:p>
    <w:p w14:paraId="51DA817C" w14:textId="77777777" w:rsidR="00376195" w:rsidRDefault="00BD48DC">
      <w:pPr>
        <w:pStyle w:val="FirstParagraph"/>
      </w:pPr>
      <w:r>
        <w:t>Code and full results are available via the project repository in GitHub (github.com/EcoClimLab/ForestGEO-climate-sensitivity) and archived in Zenodo (DOI: TBD) . Data for [# TBD] of the sites are archived in the The DendroEcological Network (DEN) database [SCBI, … ; Rayback et al. (2020)] and or the International Tree-Ring Data Bank, ITRDB (CB; …).</w:t>
      </w:r>
    </w:p>
    <w:p w14:paraId="46A66237" w14:textId="77777777" w:rsidR="00376195" w:rsidRDefault="00BD48DC">
      <w:pPr>
        <w:pStyle w:val="Heading1"/>
      </w:pPr>
      <w:bookmarkStart w:id="122" w:name="Supplementary"/>
      <w:bookmarkEnd w:id="121"/>
      <w:r>
        <w:t>Supplementary files</w:t>
      </w:r>
    </w:p>
    <w:p w14:paraId="7812AE98" w14:textId="77777777" w:rsidR="00376195" w:rsidRDefault="00BD48DC">
      <w:pPr>
        <w:pStyle w:val="FirstParagraph"/>
      </w:pPr>
      <w:r>
        <w:t>Appendix S1. Site Details</w:t>
      </w:r>
    </w:p>
    <w:p w14:paraId="7FC0FC85" w14:textId="77777777" w:rsidR="00376195" w:rsidRDefault="00BD48DC">
      <w:pPr>
        <w:pStyle w:val="BodyText"/>
      </w:pPr>
      <w:r>
        <w:lastRenderedPageBreak/>
        <w:t xml:space="preserve">Appendix S2. Methods for reconstruction of </w:t>
      </w:r>
      <m:oMath>
        <m:r>
          <w:rPr>
            <w:rFonts w:ascii="Cambria Math" w:hAnsi="Cambria Math"/>
          </w:rPr>
          <m:t>DBH</m:t>
        </m:r>
      </m:oMath>
    </w:p>
    <w:p w14:paraId="29A46B89" w14:textId="77777777" w:rsidR="00376195" w:rsidRDefault="00BD48DC">
      <w:pPr>
        <w:pStyle w:val="BodyText"/>
      </w:pPr>
      <w:r>
        <w:t>Appendix S3. Methods for climate data evaluation and correction</w:t>
      </w:r>
    </w:p>
    <w:p w14:paraId="23BE2BEE" w14:textId="77777777" w:rsidR="00376195" w:rsidRDefault="00BD48DC">
      <w:pPr>
        <w:pStyle w:val="BodyText"/>
      </w:pPr>
      <w:r>
        <w:t>Appendix S4. Methods for comparing our approach with traditional methods</w:t>
      </w:r>
    </w:p>
    <w:p w14:paraId="51A81609" w14:textId="77777777" w:rsidR="00376195" w:rsidRDefault="00BD48DC">
      <w:pPr>
        <w:pStyle w:val="BodyText"/>
      </w:pPr>
      <w:r>
        <w:t>Appendix S5. Dealing with rapidly changing climate and tree growth</w:t>
      </w:r>
    </w:p>
    <w:p w14:paraId="38624989" w14:textId="77777777" w:rsidR="00376195" w:rsidRDefault="00BD48DC">
      <w:pPr>
        <w:pStyle w:val="BodyText"/>
      </w:pPr>
      <w:r>
        <w:t>Table S1. Site Details.</w:t>
      </w:r>
    </w:p>
    <w:p w14:paraId="2DABE6AF" w14:textId="77777777" w:rsidR="00376195" w:rsidRDefault="00BD48DC">
      <w:pPr>
        <w:pStyle w:val="BodyText"/>
      </w:pPr>
      <w:r>
        <w:t>Table S2. Species analyzed, their characteristics, and bark allometries applied.</w:t>
      </w:r>
    </w:p>
    <w:p w14:paraId="36BDA037" w14:textId="77777777" w:rsidR="00376195" w:rsidRDefault="00BD48DC">
      <w:pPr>
        <w:pStyle w:val="BodyText"/>
      </w:pPr>
      <w:r>
        <w:t>Table S3. Sampling details for species by site.</w:t>
      </w:r>
    </w:p>
    <w:p w14:paraId="23B83340" w14:textId="77777777" w:rsidR="00376195" w:rsidRDefault="00BD48DC">
      <w:pPr>
        <w:pStyle w:val="BodyText"/>
      </w:pPr>
      <w:r>
        <w:t>Table S4. Allometric equations for bark thickness.</w:t>
      </w:r>
    </w:p>
    <w:p w14:paraId="6C92ECD9" w14:textId="77777777" w:rsidR="00376195" w:rsidRDefault="00BD48DC">
      <w:pPr>
        <w:pStyle w:val="BodyText"/>
      </w:pPr>
      <w:r>
        <w:t>Table S5. Qualtiative comparison of results from this study with previous studies employing conventional methods.</w:t>
      </w:r>
    </w:p>
    <w:p w14:paraId="5B952F6D" w14:textId="77777777" w:rsidR="00376195" w:rsidRDefault="00BD48DC">
      <w:pPr>
        <w:pStyle w:val="BodyText"/>
      </w:pPr>
      <w:r>
        <w:t>Figures S1-S10. Density plots of core record start years by species for all sites.</w:t>
      </w:r>
    </w:p>
    <w:p w14:paraId="05494656" w14:textId="77777777" w:rsidR="00376195" w:rsidRDefault="00BD48DC">
      <w:pPr>
        <w:pStyle w:val="BodyText"/>
      </w:pPr>
      <w:r>
        <w:t>Figures S11-S14. Comparison of our approach with traditional methods of identifying climate signals for four species.</w:t>
      </w:r>
    </w:p>
    <w:p w14:paraId="671C0DA2" w14:textId="77777777" w:rsidR="00376195" w:rsidRDefault="00BD48DC">
      <w:pPr>
        <w:pStyle w:val="BodyText"/>
      </w:pPr>
      <w:r>
        <w:t>Figures S15-S34. Climwin output for water and temperature variable groups at all sites.</w:t>
      </w:r>
    </w:p>
    <w:p w14:paraId="3A43E920" w14:textId="77777777" w:rsidR="00376195" w:rsidRDefault="00BD48DC">
      <w:pPr>
        <w:pStyle w:val="BodyText"/>
      </w:pPr>
      <w:r>
        <w:t>Figures S35-S54. Best GLS models models excluding and including year for all sites.</w:t>
      </w:r>
    </w:p>
    <w:p w14:paraId="5A535255" w14:textId="77777777" w:rsidR="00376195" w:rsidRDefault="00BD48DC">
      <w:pPr>
        <w:pStyle w:val="BodyText"/>
      </w:pPr>
      <w:r>
        <w:t>Figure S55. Climate responses at SC before and after 1970.</w:t>
      </w:r>
    </w:p>
    <w:p w14:paraId="498A5B53" w14:textId="77777777" w:rsidR="00376195" w:rsidRDefault="00BD48DC">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5BDE4DD3" w14:textId="77777777" w:rsidR="00376195" w:rsidRDefault="00BD48DC">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7A5C8D36" w14:textId="77777777" w:rsidR="00376195" w:rsidRDefault="00BD48DC">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4BA25098" w14:textId="77777777" w:rsidR="00376195" w:rsidRDefault="00BD48DC">
      <w:pPr>
        <w:pStyle w:val="Heading1"/>
      </w:pPr>
      <w:bookmarkStart w:id="123" w:name="References"/>
      <w:bookmarkEnd w:id="122"/>
      <w:r>
        <w:t>References</w:t>
      </w:r>
    </w:p>
    <w:p w14:paraId="2CFABA5A" w14:textId="77777777" w:rsidR="00376195" w:rsidRDefault="00BD48DC">
      <w:pPr>
        <w:pStyle w:val="Bibliography"/>
      </w:pPr>
      <w:bookmarkStart w:id="124" w:name="ref-alexander_potential_2019"/>
      <w:bookmarkStart w:id="125"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5">
        <w:r>
          <w:rPr>
            <w:rStyle w:val="Hyperlink"/>
          </w:rPr>
          <w:t>https://doi.org/10.1017/qua.2019.33</w:t>
        </w:r>
      </w:hyperlink>
    </w:p>
    <w:p w14:paraId="29CBCE16" w14:textId="77777777" w:rsidR="00376195" w:rsidRDefault="00BD48DC">
      <w:pPr>
        <w:pStyle w:val="Bibliography"/>
      </w:pPr>
      <w:bookmarkStart w:id="126" w:name="ref-alexander_relative_2018"/>
      <w:bookmarkEnd w:id="124"/>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6">
        <w:r>
          <w:rPr>
            <w:rStyle w:val="Hyperlink"/>
          </w:rPr>
          <w:t>https://doi.org/10.1007/s00468-017-1629-0</w:t>
        </w:r>
      </w:hyperlink>
    </w:p>
    <w:p w14:paraId="0AADEF19" w14:textId="77777777" w:rsidR="00376195" w:rsidRDefault="00BD48DC">
      <w:pPr>
        <w:pStyle w:val="Bibliography"/>
      </w:pPr>
      <w:bookmarkStart w:id="127" w:name="ref-alfaro-sanchez_growth_2017"/>
      <w:bookmarkEnd w:id="126"/>
      <w:r>
        <w:t xml:space="preserve">Alfaro-Sánchez, R., Muller-Landau, H. C., Wright, S. J., &amp; Camarero, J. J. (2017). Growth and reproduction respond differently to climate in three Neotropical tree species. </w:t>
      </w:r>
      <w:r>
        <w:rPr>
          <w:i/>
        </w:rPr>
        <w:t>Oecologia</w:t>
      </w:r>
      <w:r>
        <w:t xml:space="preserve">. </w:t>
      </w:r>
      <w:hyperlink r:id="rId27">
        <w:r>
          <w:rPr>
            <w:rStyle w:val="Hyperlink"/>
          </w:rPr>
          <w:t>https://doi.org/10.1007/s00442-017-3879-3</w:t>
        </w:r>
      </w:hyperlink>
    </w:p>
    <w:p w14:paraId="4DBA4209" w14:textId="77777777" w:rsidR="00376195" w:rsidRDefault="00BD48DC">
      <w:pPr>
        <w:pStyle w:val="Bibliography"/>
      </w:pPr>
      <w:bookmarkStart w:id="128" w:name="ref-amoroso_dendroecology_2017"/>
      <w:bookmarkEnd w:id="127"/>
      <w:r>
        <w:lastRenderedPageBreak/>
        <w:t xml:space="preserve">Amoroso, M. M., Daniels, L., Baker, P. J., &amp; Camarero, J. J. (Eds.). (2017). </w:t>
      </w:r>
      <w:r>
        <w:rPr>
          <w:i/>
        </w:rPr>
        <w:t>Dendroecology: Tree-Ring Analyses Applied to Ecological Studies</w:t>
      </w:r>
      <w:r>
        <w:t xml:space="preserve">. Springer International Publishing. </w:t>
      </w:r>
      <w:hyperlink r:id="rId28">
        <w:r>
          <w:rPr>
            <w:rStyle w:val="Hyperlink"/>
          </w:rPr>
          <w:t>https://doi.org/10.1007/978-3-319-61669-8</w:t>
        </w:r>
      </w:hyperlink>
    </w:p>
    <w:p w14:paraId="7D8436B2" w14:textId="77777777" w:rsidR="00376195" w:rsidRDefault="00BD48DC">
      <w:pPr>
        <w:pStyle w:val="Bibliography"/>
      </w:pPr>
      <w:bookmarkStart w:id="129" w:name="X7472afe191c4e6f910d2bf0bfbf82e114a2f267"/>
      <w:bookmarkEnd w:id="128"/>
      <w:r>
        <w:t xml:space="preserve">Anderson-Teixeira, K., Gonzalez, B., ForestGEO, McGregor, I., Gonzalez-Akre, E., RHelcoski, Herrmann, V., Kim, A. Y., Terrell, A., &amp; Camerondow35. (2020). </w:t>
      </w:r>
      <w:r>
        <w:rPr>
          <w:i/>
        </w:rPr>
        <w:t>Forestgeo/Climate: Initial release</w:t>
      </w:r>
      <w:r>
        <w:t xml:space="preserve">. Zenodo. </w:t>
      </w:r>
      <w:hyperlink r:id="rId29">
        <w:r>
          <w:rPr>
            <w:rStyle w:val="Hyperlink"/>
          </w:rPr>
          <w:t>https://doi.org/10.5281/ZENODO.3958215</w:t>
        </w:r>
      </w:hyperlink>
    </w:p>
    <w:p w14:paraId="54334C4A" w14:textId="77777777" w:rsidR="00376195" w:rsidRDefault="00BD48DC">
      <w:pPr>
        <w:pStyle w:val="Bibliography"/>
      </w:pPr>
      <w:bookmarkStart w:id="130" w:name="X004b0b0adcb3b0fd197baeba21c22fc647d3498"/>
      <w:bookmarkEnd w:id="129"/>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 A worldwide network monitoring forests in an era of global change. </w:t>
      </w:r>
      <w:r>
        <w:rPr>
          <w:i/>
        </w:rPr>
        <w:t>Global Change Biology</w:t>
      </w:r>
      <w:r>
        <w:t xml:space="preserve">, </w:t>
      </w:r>
      <w:r>
        <w:rPr>
          <w:i/>
        </w:rPr>
        <w:t>21</w:t>
      </w:r>
      <w:r>
        <w:t xml:space="preserve">(2), 528–549. </w:t>
      </w:r>
      <w:hyperlink r:id="rId30">
        <w:r>
          <w:rPr>
            <w:rStyle w:val="Hyperlink"/>
          </w:rPr>
          <w:t>https://doi.org/10.1111/gcb.12712</w:t>
        </w:r>
      </w:hyperlink>
    </w:p>
    <w:p w14:paraId="4F029603" w14:textId="77777777" w:rsidR="00376195" w:rsidRDefault="00BD48DC">
      <w:pPr>
        <w:pStyle w:val="Bibliography"/>
      </w:pPr>
      <w:bookmarkStart w:id="131" w:name="ref-anderson-teixeira_size-related_2015"/>
      <w:bookmarkEnd w:id="130"/>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31">
        <w:r>
          <w:rPr>
            <w:rStyle w:val="Hyperlink"/>
          </w:rPr>
          <w:t>https://doi.org/10.1111/1365-2435.12470</w:t>
        </w:r>
      </w:hyperlink>
    </w:p>
    <w:p w14:paraId="3141D6D8" w14:textId="77777777" w:rsidR="00376195" w:rsidRDefault="00BD48DC">
      <w:pPr>
        <w:pStyle w:val="Bibliography"/>
      </w:pPr>
      <w:bookmarkStart w:id="132" w:name="ref-babst_when_2018"/>
      <w:bookmarkEnd w:id="131"/>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2">
        <w:r>
          <w:rPr>
            <w:rStyle w:val="Hyperlink"/>
          </w:rPr>
          <w:t>https://doi.org/10.1016/j.quascirev.2018.07.009</w:t>
        </w:r>
      </w:hyperlink>
    </w:p>
    <w:p w14:paraId="45DBE992" w14:textId="77777777" w:rsidR="00376195" w:rsidRDefault="00BD48DC">
      <w:pPr>
        <w:pStyle w:val="Bibliography"/>
      </w:pPr>
      <w:bookmarkStart w:id="133" w:name="ref-babst_twentieth_2019"/>
      <w:bookmarkEnd w:id="132"/>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33">
        <w:r>
          <w:rPr>
            <w:rStyle w:val="Hyperlink"/>
          </w:rPr>
          <w:t>https://doi.org/10.1126/sciadv.aat4313</w:t>
        </w:r>
      </w:hyperlink>
    </w:p>
    <w:p w14:paraId="209C5C5C" w14:textId="77777777" w:rsidR="00376195" w:rsidRDefault="00BD48DC">
      <w:pPr>
        <w:pStyle w:val="Bibliography"/>
      </w:pPr>
      <w:bookmarkStart w:id="134" w:name="ref-banbury_morgan_global_nodate"/>
      <w:bookmarkEnd w:id="133"/>
      <w:r>
        <w:t xml:space="preserve">Banbury Morgan, B., Herrmann, V., Kunert, N., Bond-Lamberty, B., Muller-Landau, H. C., &amp; Anderson-Teixeira, K. J. (in press). Global patterns of forest autotrophic carbon fluxes. </w:t>
      </w:r>
      <w:r>
        <w:rPr>
          <w:i/>
        </w:rPr>
        <w:t>Global Change Biology</w:t>
      </w:r>
      <w:r>
        <w:t>.</w:t>
      </w:r>
    </w:p>
    <w:p w14:paraId="298FF27D" w14:textId="77777777" w:rsidR="00376195" w:rsidRDefault="00BD48DC">
      <w:pPr>
        <w:pStyle w:val="Bibliography"/>
      </w:pPr>
      <w:bookmarkStart w:id="135" w:name="ref-beedlow_importance_2013"/>
      <w:bookmarkEnd w:id="134"/>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4">
        <w:r>
          <w:rPr>
            <w:rStyle w:val="Hyperlink"/>
          </w:rPr>
          <w:t>https://doi.org/10.1016/j.agrformet.2012.10.010</w:t>
        </w:r>
      </w:hyperlink>
    </w:p>
    <w:p w14:paraId="125680AD" w14:textId="77777777" w:rsidR="00376195" w:rsidRDefault="00BD48DC">
      <w:pPr>
        <w:pStyle w:val="Bibliography"/>
      </w:pPr>
      <w:bookmarkStart w:id="136" w:name="ref-bennett_larger_2015"/>
      <w:bookmarkEnd w:id="135"/>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5">
        <w:r>
          <w:rPr>
            <w:rStyle w:val="Hyperlink"/>
          </w:rPr>
          <w:t>https://doi.org/10.1038/nplants.2015.139</w:t>
        </w:r>
      </w:hyperlink>
    </w:p>
    <w:p w14:paraId="1B932978" w14:textId="77777777" w:rsidR="00376195" w:rsidRDefault="00BD48DC">
      <w:pPr>
        <w:pStyle w:val="Bibliography"/>
      </w:pPr>
      <w:bookmarkStart w:id="137" w:name="ref-biondi_theory-driven_2008"/>
      <w:bookmarkEnd w:id="136"/>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6">
        <w:r>
          <w:rPr>
            <w:rStyle w:val="Hyperlink"/>
          </w:rPr>
          <w:t>https://doi.org/10.3959/2008-6.1</w:t>
        </w:r>
      </w:hyperlink>
    </w:p>
    <w:p w14:paraId="77AA920B" w14:textId="77777777" w:rsidR="00376195" w:rsidRDefault="00BD48DC">
      <w:pPr>
        <w:pStyle w:val="Bibliography"/>
      </w:pPr>
      <w:bookmarkStart w:id="138" w:name="ref-birch_birch_2020"/>
      <w:bookmarkEnd w:id="137"/>
      <w:r>
        <w:lastRenderedPageBreak/>
        <w:t xml:space="preserve">Birch, J. D., DeRose, R. J., &amp; Lutz, J. A. (2020a). Birch - Cedar Breaks National Monument - ABBI - ITRDB UT545. </w:t>
      </w:r>
      <w:r>
        <w:rPr>
          <w:i/>
        </w:rPr>
        <w:t>NOAA NCDC</w:t>
      </w:r>
      <w:r>
        <w:t>. https://doi.org/</w:t>
      </w:r>
      <w:hyperlink r:id="rId37">
        <w:r>
          <w:rPr>
            <w:rStyle w:val="Hyperlink"/>
          </w:rPr>
          <w:t>https://www.ncdc.noaa.gov/paleo-search/study/31994</w:t>
        </w:r>
      </w:hyperlink>
    </w:p>
    <w:p w14:paraId="65B1ABB3" w14:textId="77777777" w:rsidR="00376195" w:rsidRDefault="00BD48DC">
      <w:pPr>
        <w:pStyle w:val="Bibliography"/>
      </w:pPr>
      <w:bookmarkStart w:id="139" w:name="ref-birch_birch_2020-2"/>
      <w:bookmarkEnd w:id="138"/>
      <w:r>
        <w:t xml:space="preserve">Birch, J. D., DeRose, R. J., &amp; Lutz, J. A. (2020b). Birch - Cedar Breaks National Monument - PCEN - ITRDB UT546. </w:t>
      </w:r>
      <w:r>
        <w:rPr>
          <w:i/>
        </w:rPr>
        <w:t>NOAA NCDC</w:t>
      </w:r>
      <w:r>
        <w:t>. https://doi.org/</w:t>
      </w:r>
      <w:hyperlink r:id="rId38">
        <w:r>
          <w:rPr>
            <w:rStyle w:val="Hyperlink"/>
          </w:rPr>
          <w:t>https://www.ncdc.noaa.gov/paleo-search/study/31995</w:t>
        </w:r>
      </w:hyperlink>
    </w:p>
    <w:p w14:paraId="6C14EE08" w14:textId="77777777" w:rsidR="00376195" w:rsidRDefault="00BD48DC">
      <w:pPr>
        <w:pStyle w:val="Bibliography"/>
      </w:pPr>
      <w:bookmarkStart w:id="140" w:name="ref-birch_birch_2020-3"/>
      <w:bookmarkEnd w:id="139"/>
      <w:r>
        <w:t xml:space="preserve">Birch, J. D., DeRose, R. J., &amp; Lutz, J. A. (2020c). Birch - Cedar Breaks National Monument - PIFL - ITRDB UT547. </w:t>
      </w:r>
      <w:r>
        <w:rPr>
          <w:i/>
        </w:rPr>
        <w:t>NOAA NCDC</w:t>
      </w:r>
      <w:r>
        <w:t>. https://doi.org/</w:t>
      </w:r>
      <w:hyperlink r:id="rId39">
        <w:r>
          <w:rPr>
            <w:rStyle w:val="Hyperlink"/>
          </w:rPr>
          <w:t>https://www.ncdc.noaa.gov/paleo-search/study/31996</w:t>
        </w:r>
      </w:hyperlink>
    </w:p>
    <w:p w14:paraId="79FC9A58" w14:textId="77777777" w:rsidR="00376195" w:rsidRDefault="00BD48DC">
      <w:pPr>
        <w:pStyle w:val="Bibliography"/>
      </w:pPr>
      <w:bookmarkStart w:id="141" w:name="ref-birch_birch_2020-4"/>
      <w:bookmarkEnd w:id="140"/>
      <w:r>
        <w:t xml:space="preserve">Birch, J. D., DeRose, R. J., &amp; Lutz, J. A. (2020d). Birch - Cedar Breaks National Monument - PSME - ITRDB UT548. </w:t>
      </w:r>
      <w:r>
        <w:rPr>
          <w:i/>
        </w:rPr>
        <w:t>NOAA NCDC</w:t>
      </w:r>
      <w:r>
        <w:t>. https://doi.org/</w:t>
      </w:r>
      <w:hyperlink r:id="rId40">
        <w:r>
          <w:rPr>
            <w:rStyle w:val="Hyperlink"/>
          </w:rPr>
          <w:t>https://www.ncdc.noaa.gov/paleo-search/study/31997</w:t>
        </w:r>
      </w:hyperlink>
    </w:p>
    <w:p w14:paraId="6ABA2278" w14:textId="77777777" w:rsidR="00376195" w:rsidRDefault="00BD48DC">
      <w:pPr>
        <w:pStyle w:val="Bibliography"/>
      </w:pPr>
      <w:bookmarkStart w:id="142" w:name="ref-bowman_detecting_2013"/>
      <w:bookmarkEnd w:id="141"/>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41">
        <w:r>
          <w:rPr>
            <w:rStyle w:val="Hyperlink"/>
          </w:rPr>
          <w:t>https://doi.org/10.1016/j.tplants.2012.08.005</w:t>
        </w:r>
      </w:hyperlink>
    </w:p>
    <w:p w14:paraId="01C94338" w14:textId="77777777" w:rsidR="00376195" w:rsidRDefault="00BD48DC">
      <w:pPr>
        <w:pStyle w:val="Bibliography"/>
      </w:pPr>
      <w:bookmarkStart w:id="143" w:name="ref-braker_measuring_2002"/>
      <w:bookmarkEnd w:id="142"/>
      <w:r>
        <w:t xml:space="preserve">Bräker, O. U. (2002). Measuring and data processing in tree-ring research  a methodological introduction. </w:t>
      </w:r>
      <w:r>
        <w:rPr>
          <w:i/>
        </w:rPr>
        <w:t>Dendrochronologia</w:t>
      </w:r>
      <w:r>
        <w:t xml:space="preserve">, </w:t>
      </w:r>
      <w:r>
        <w:rPr>
          <w:i/>
        </w:rPr>
        <w:t>20</w:t>
      </w:r>
      <w:r>
        <w:t xml:space="preserve">(1), 203–216. </w:t>
      </w:r>
      <w:hyperlink r:id="rId42">
        <w:r>
          <w:rPr>
            <w:rStyle w:val="Hyperlink"/>
          </w:rPr>
          <w:t>https://doi.org/10.1078/1125-7865-00017</w:t>
        </w:r>
      </w:hyperlink>
    </w:p>
    <w:p w14:paraId="212464DB" w14:textId="77777777" w:rsidR="00376195" w:rsidRDefault="00BD48DC">
      <w:pPr>
        <w:pStyle w:val="Bibliography"/>
      </w:pPr>
      <w:bookmarkStart w:id="144" w:name="ref-brienen_detecting_2012"/>
      <w:bookmarkEnd w:id="143"/>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3">
        <w:r>
          <w:rPr>
            <w:rStyle w:val="Hyperlink"/>
          </w:rPr>
          <w:t>https://doi.org/10.1029/2011GB004143</w:t>
        </w:r>
      </w:hyperlink>
    </w:p>
    <w:p w14:paraId="0C3DF12B" w14:textId="77777777" w:rsidR="00376195" w:rsidRDefault="00BD48DC">
      <w:pPr>
        <w:pStyle w:val="Bibliography"/>
      </w:pPr>
      <w:bookmarkStart w:id="145" w:name="ref-brienen_tree_2017"/>
      <w:bookmarkEnd w:id="144"/>
      <w:r>
        <w:t xml:space="preserve">Brienen, R. J. W., Gloor, M., &amp; Ziv, G. (2017). Tree demography dominates long-term growth trends inferred from tree rings. </w:t>
      </w:r>
      <w:r>
        <w:rPr>
          <w:i/>
        </w:rPr>
        <w:t>Global Change Biology</w:t>
      </w:r>
      <w:r>
        <w:t xml:space="preserve">, </w:t>
      </w:r>
      <w:r>
        <w:rPr>
          <w:i/>
        </w:rPr>
        <w:t>23</w:t>
      </w:r>
      <w:r>
        <w:t xml:space="preserve">(2), 474–484. </w:t>
      </w:r>
      <w:hyperlink r:id="rId44">
        <w:r>
          <w:rPr>
            <w:rStyle w:val="Hyperlink"/>
          </w:rPr>
          <w:t>https://doi.org/10.1111/gcb.13410</w:t>
        </w:r>
      </w:hyperlink>
    </w:p>
    <w:p w14:paraId="3F59AD4D" w14:textId="77777777" w:rsidR="00376195" w:rsidRDefault="00BD48DC">
      <w:pPr>
        <w:pStyle w:val="Bibliography"/>
      </w:pPr>
      <w:bookmarkStart w:id="146" w:name="ref-bumann_assessing_2019"/>
      <w:bookmarkEnd w:id="145"/>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5">
        <w:r>
          <w:rPr>
            <w:rStyle w:val="Hyperlink"/>
          </w:rPr>
          <w:t>https://doi.org/10.1139/cjfr-2018-0206</w:t>
        </w:r>
      </w:hyperlink>
    </w:p>
    <w:p w14:paraId="6E5A4307" w14:textId="77777777" w:rsidR="00376195" w:rsidRDefault="00BD48DC">
      <w:pPr>
        <w:pStyle w:val="Bibliography"/>
      </w:pPr>
      <w:bookmarkStart w:id="147" w:name="ref-buntgen_2500_2011"/>
      <w:bookmarkEnd w:id="146"/>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6">
        <w:r>
          <w:rPr>
            <w:rStyle w:val="Hyperlink"/>
          </w:rPr>
          <w:t>https://doi.org/10.1126/science.1197175</w:t>
        </w:r>
      </w:hyperlink>
    </w:p>
    <w:p w14:paraId="17CA5E81" w14:textId="77777777" w:rsidR="00376195" w:rsidRDefault="00BD48DC">
      <w:pPr>
        <w:pStyle w:val="Bibliography"/>
      </w:pPr>
      <w:bookmarkStart w:id="148" w:name="ref-cailleret_synthesis_2017"/>
      <w:bookmarkEnd w:id="147"/>
      <w:r>
        <w:t xml:space="preserve">Cailleret, M., Jansen, S., Robert, E. M. R., Desoto, L., Aakala, T., Antos, J. A., Beikircher, B., Bigler, C., Bugmann, H., Caccianiga, M., Čada, V., Camarero, J. J., Cherubini, P., Cochard, H., Coyea, M. R., Čufar, K., Das, A. J., Davi, H., Delzon, S., … Martínez-Vilalta,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7">
        <w:r>
          <w:rPr>
            <w:rStyle w:val="Hyperlink"/>
          </w:rPr>
          <w:t>https://doi.org/10.1111/gcb.13535</w:t>
        </w:r>
      </w:hyperlink>
    </w:p>
    <w:p w14:paraId="49983130" w14:textId="77777777" w:rsidR="00376195" w:rsidRDefault="00BD48DC">
      <w:pPr>
        <w:pStyle w:val="Bibliography"/>
      </w:pPr>
      <w:bookmarkStart w:id="149" w:name="ref-cavin_highest_2017"/>
      <w:bookmarkEnd w:id="148"/>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8">
        <w:r>
          <w:rPr>
            <w:rStyle w:val="Hyperlink"/>
          </w:rPr>
          <w:t>https://doi.org/10.1111/gcb.13366</w:t>
        </w:r>
      </w:hyperlink>
    </w:p>
    <w:p w14:paraId="6EA3CC5C" w14:textId="77777777" w:rsidR="00376195" w:rsidRDefault="00BD48DC">
      <w:pPr>
        <w:pStyle w:val="Bibliography"/>
      </w:pPr>
      <w:bookmarkStart w:id="150" w:name="ref-charney_observed_2016"/>
      <w:bookmarkEnd w:id="149"/>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9">
        <w:r>
          <w:rPr>
            <w:rStyle w:val="Hyperlink"/>
          </w:rPr>
          <w:t>https://doi.org/10.1111/ele.12650</w:t>
        </w:r>
      </w:hyperlink>
    </w:p>
    <w:p w14:paraId="1CE3E208" w14:textId="77777777" w:rsidR="00376195" w:rsidRDefault="00BD48DC">
      <w:pPr>
        <w:pStyle w:val="Bibliography"/>
      </w:pPr>
      <w:bookmarkStart w:id="151" w:name="ref-cherubini_potential_1998"/>
      <w:bookmarkEnd w:id="150"/>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50">
        <w:r>
          <w:rPr>
            <w:rStyle w:val="Hyperlink"/>
          </w:rPr>
          <w:t>https://doi.org/10.1016/S0378-1127(98)00242-4</w:t>
        </w:r>
      </w:hyperlink>
    </w:p>
    <w:p w14:paraId="6D630314" w14:textId="77777777" w:rsidR="00376195" w:rsidRDefault="00BD48DC">
      <w:pPr>
        <w:pStyle w:val="Bibliography"/>
      </w:pPr>
      <w:bookmarkStart w:id="152" w:name="ref-cook_climate_1989"/>
      <w:bookmarkEnd w:id="151"/>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51">
        <w:r>
          <w:rPr>
            <w:rStyle w:val="Hyperlink"/>
          </w:rPr>
          <w:t>https://doi.org/10.1007/BF00282374</w:t>
        </w:r>
      </w:hyperlink>
    </w:p>
    <w:p w14:paraId="0A79FC9F" w14:textId="77777777" w:rsidR="00376195" w:rsidRDefault="00BD48DC">
      <w:pPr>
        <w:pStyle w:val="Bibliography"/>
      </w:pPr>
      <w:bookmarkStart w:id="153" w:name="ref-cook_calculating_1997"/>
      <w:bookmarkEnd w:id="152"/>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52">
        <w:r>
          <w:rPr>
            <w:rStyle w:val="Hyperlink"/>
          </w:rPr>
          <w:t>https://doi.org/10.1177/095968369700700314</w:t>
        </w:r>
      </w:hyperlink>
    </w:p>
    <w:p w14:paraId="04DD1809" w14:textId="77777777" w:rsidR="00376195" w:rsidRDefault="00BD48DC">
      <w:pPr>
        <w:pStyle w:val="Bibliography"/>
      </w:pPr>
      <w:bookmarkStart w:id="154" w:name="ref-davies_forestgeo_2021"/>
      <w:bookmarkEnd w:id="153"/>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53">
        <w:r>
          <w:rPr>
            <w:rStyle w:val="Hyperlink"/>
          </w:rPr>
          <w:t>https://doi.org/10.1016/j.biocon.2020.108907</w:t>
        </w:r>
      </w:hyperlink>
    </w:p>
    <w:p w14:paraId="30EFD48E" w14:textId="77777777" w:rsidR="00376195" w:rsidRDefault="00BD48DC">
      <w:pPr>
        <w:pStyle w:val="Bibliography"/>
      </w:pPr>
      <w:bookmarkStart w:id="155" w:name="ref-davis_forest_2009"/>
      <w:bookmarkEnd w:id="154"/>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4">
        <w:r>
          <w:rPr>
            <w:rStyle w:val="Hyperlink"/>
          </w:rPr>
          <w:t>https://doi.org/10.1016/j.foreco.2009.08.009</w:t>
        </w:r>
      </w:hyperlink>
    </w:p>
    <w:p w14:paraId="7BBA29C4" w14:textId="77777777" w:rsidR="00376195" w:rsidRDefault="00BD48DC">
      <w:pPr>
        <w:pStyle w:val="Bibliography"/>
      </w:pPr>
      <w:bookmarkStart w:id="156" w:name="ref-dearborn_permafrost_2020"/>
      <w:bookmarkEnd w:id="155"/>
      <w:r>
        <w:t xml:space="preserve">Dearborn, K. D., Wallace, C. A., Patankar, R., &amp; Baltzer, J. L. (2020). Permafrost thaw in boreal peatlands is rapidly altering forest community composition. </w:t>
      </w:r>
      <w:r>
        <w:rPr>
          <w:i/>
        </w:rPr>
        <w:t>Journal of Ecology</w:t>
      </w:r>
      <w:r>
        <w:t xml:space="preserve">. </w:t>
      </w:r>
      <w:hyperlink r:id="rId55">
        <w:r>
          <w:rPr>
            <w:rStyle w:val="Hyperlink"/>
          </w:rPr>
          <w:t>https://doi.org/10.1111/1365-2745.13569</w:t>
        </w:r>
      </w:hyperlink>
    </w:p>
    <w:p w14:paraId="2FE150C5" w14:textId="77777777" w:rsidR="00376195" w:rsidRDefault="00BD48DC">
      <w:pPr>
        <w:pStyle w:val="Bibliography"/>
      </w:pPr>
      <w:bookmarkStart w:id="157" w:name="ref-desoto_low_2020"/>
      <w:bookmarkEnd w:id="156"/>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6">
        <w:r>
          <w:rPr>
            <w:rStyle w:val="Hyperlink"/>
          </w:rPr>
          <w:t>https://doi.org/10.1038/s41467-020-14300-5</w:t>
        </w:r>
      </w:hyperlink>
    </w:p>
    <w:p w14:paraId="71E4661D" w14:textId="77777777" w:rsidR="00376195" w:rsidRDefault="00BD48DC">
      <w:pPr>
        <w:pStyle w:val="Bibliography"/>
      </w:pPr>
      <w:bookmarkStart w:id="158" w:name="ref-dye_comparing_2016"/>
      <w:bookmarkEnd w:id="157"/>
      <w:r>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7">
        <w:r>
          <w:rPr>
            <w:rStyle w:val="Hyperlink"/>
          </w:rPr>
          <w:t>https://doi.org/10.1002/ecs2.1454</w:t>
        </w:r>
      </w:hyperlink>
    </w:p>
    <w:p w14:paraId="622E4A7D" w14:textId="77777777" w:rsidR="00376195" w:rsidRDefault="00BD48DC">
      <w:pPr>
        <w:pStyle w:val="Bibliography"/>
      </w:pPr>
      <w:bookmarkStart w:id="159" w:name="ref-elling_dendroecological_2009"/>
      <w:bookmarkEnd w:id="158"/>
      <w:r>
        <w:lastRenderedPageBreak/>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8">
        <w:r>
          <w:rPr>
            <w:rStyle w:val="Hyperlink"/>
          </w:rPr>
          <w:t>https://doi.org/10.1016/j.foreco.2008.10.014</w:t>
        </w:r>
      </w:hyperlink>
    </w:p>
    <w:p w14:paraId="24EC833D" w14:textId="77777777" w:rsidR="00376195" w:rsidRDefault="00BD48DC">
      <w:pPr>
        <w:pStyle w:val="Bibliography"/>
      </w:pPr>
      <w:bookmarkStart w:id="160" w:name="ref-enquist_global_2002"/>
      <w:bookmarkEnd w:id="159"/>
      <w:r>
        <w:t xml:space="preserve">Enquist, B. J., &amp; Niklas, K. J. (2002). Global Allocation Rules for Patterns of Biomass Partitioning in Seed Plants. </w:t>
      </w:r>
      <w:r>
        <w:rPr>
          <w:i/>
        </w:rPr>
        <w:t>Science</w:t>
      </w:r>
      <w:r>
        <w:t xml:space="preserve">, </w:t>
      </w:r>
      <w:r>
        <w:rPr>
          <w:i/>
        </w:rPr>
        <w:t>295</w:t>
      </w:r>
      <w:r>
        <w:t xml:space="preserve">(5559), 1517–1520. </w:t>
      </w:r>
      <w:hyperlink r:id="rId59">
        <w:r>
          <w:rPr>
            <w:rStyle w:val="Hyperlink"/>
          </w:rPr>
          <w:t>https://doi.org/10.1126/science.1066360</w:t>
        </w:r>
      </w:hyperlink>
    </w:p>
    <w:p w14:paraId="20738F3B" w14:textId="77777777" w:rsidR="00376195" w:rsidRDefault="00BD48DC">
      <w:pPr>
        <w:pStyle w:val="Bibliography"/>
      </w:pPr>
      <w:bookmarkStart w:id="161" w:name="ref-esper_divergence_2009"/>
      <w:bookmarkEnd w:id="160"/>
      <w:r>
        <w:t xml:space="preserve">Esper, J., &amp; Frank, D. (2009). Divergence pitfalls in tree-ring research. </w:t>
      </w:r>
      <w:r>
        <w:rPr>
          <w:i/>
        </w:rPr>
        <w:t>Climatic Change</w:t>
      </w:r>
      <w:r>
        <w:t xml:space="preserve">, </w:t>
      </w:r>
      <w:r>
        <w:rPr>
          <w:i/>
        </w:rPr>
        <w:t>94</w:t>
      </w:r>
      <w:r>
        <w:t xml:space="preserve">(3-4), 261–266. </w:t>
      </w:r>
      <w:hyperlink r:id="rId60">
        <w:r>
          <w:rPr>
            <w:rStyle w:val="Hyperlink"/>
          </w:rPr>
          <w:t>https://doi.org/10.1007/s10584-009-9594-2</w:t>
        </w:r>
      </w:hyperlink>
    </w:p>
    <w:p w14:paraId="0C4A9CA2" w14:textId="77777777" w:rsidR="00376195" w:rsidRDefault="00BD48DC">
      <w:pPr>
        <w:pStyle w:val="Bibliography"/>
      </w:pPr>
      <w:bookmarkStart w:id="162" w:name="ref-evans_fusing_2017"/>
      <w:bookmarkEnd w:id="161"/>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61">
        <w:r>
          <w:rPr>
            <w:rStyle w:val="Hyperlink"/>
          </w:rPr>
          <w:t>https://doi.org/10.1002/ecs2.1889</w:t>
        </w:r>
      </w:hyperlink>
    </w:p>
    <w:p w14:paraId="2567B04B" w14:textId="77777777" w:rsidR="00376195" w:rsidRDefault="00BD48DC">
      <w:pPr>
        <w:pStyle w:val="Bibliography"/>
      </w:pPr>
      <w:bookmarkStart w:id="163" w:name="ref-finzi_carbon_2020"/>
      <w:bookmarkEnd w:id="162"/>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62">
        <w:r>
          <w:rPr>
            <w:rStyle w:val="Hyperlink"/>
          </w:rPr>
          <w:t>https://doi.org/10.1002/ecm.1423</w:t>
        </w:r>
      </w:hyperlink>
    </w:p>
    <w:p w14:paraId="15E304FD" w14:textId="77777777" w:rsidR="00376195" w:rsidRDefault="00BD48DC">
      <w:pPr>
        <w:pStyle w:val="Bibliography"/>
      </w:pPr>
      <w:bookmarkStart w:id="164" w:name="ref-forrester_does_2021"/>
      <w:bookmarkEnd w:id="163"/>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3">
        <w:r>
          <w:rPr>
            <w:rStyle w:val="Hyperlink"/>
          </w:rPr>
          <w:t>https://doi.org/10.1016/j.foreco.2020.118717</w:t>
        </w:r>
      </w:hyperlink>
    </w:p>
    <w:p w14:paraId="41432C49" w14:textId="77777777" w:rsidR="00376195" w:rsidRDefault="00BD48DC">
      <w:pPr>
        <w:pStyle w:val="Bibliography"/>
      </w:pPr>
      <w:bookmarkStart w:id="165" w:name="ref-foster_predicting_2016"/>
      <w:bookmarkEnd w:id="164"/>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64">
        <w:r>
          <w:rPr>
            <w:rStyle w:val="Hyperlink"/>
          </w:rPr>
          <w:t>https://doi.org/10.1111/gcb.13208</w:t>
        </w:r>
      </w:hyperlink>
    </w:p>
    <w:p w14:paraId="4906C635" w14:textId="77777777" w:rsidR="00376195" w:rsidRDefault="00BD48DC">
      <w:pPr>
        <w:pStyle w:val="Bibliography"/>
      </w:pPr>
      <w:bookmarkStart w:id="166" w:name="ref-friedlingstein_climatecarbon_2006"/>
      <w:bookmarkEnd w:id="165"/>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5">
        <w:r>
          <w:rPr>
            <w:rStyle w:val="Hyperlink"/>
          </w:rPr>
          <w:t>https://doi.org/10.1175/JCLI3800.1</w:t>
        </w:r>
      </w:hyperlink>
    </w:p>
    <w:p w14:paraId="23EEC95B" w14:textId="77777777" w:rsidR="00376195" w:rsidRDefault="00BD48DC">
      <w:pPr>
        <w:pStyle w:val="Bibliography"/>
      </w:pPr>
      <w:bookmarkStart w:id="167" w:name="ref-fritts_tree_1976"/>
      <w:bookmarkEnd w:id="166"/>
      <w:r>
        <w:t xml:space="preserve">Fritts, H. C. (1976). </w:t>
      </w:r>
      <w:r>
        <w:rPr>
          <w:i/>
        </w:rPr>
        <w:t>Tree rings and climate</w:t>
      </w:r>
      <w:r>
        <w:t>. Academic Press.</w:t>
      </w:r>
    </w:p>
    <w:p w14:paraId="1AAF6354" w14:textId="77777777" w:rsidR="00376195" w:rsidRDefault="00BD48DC">
      <w:pPr>
        <w:pStyle w:val="Bibliography"/>
      </w:pPr>
      <w:bookmarkStart w:id="168" w:name="ref-fritts_dendroecology_1989"/>
      <w:bookmarkEnd w:id="167"/>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6">
        <w:r>
          <w:rPr>
            <w:rStyle w:val="Hyperlink"/>
          </w:rPr>
          <w:t>https://doi.org/10.1016/S0065-2504(08)60158-0</w:t>
        </w:r>
      </w:hyperlink>
    </w:p>
    <w:p w14:paraId="55825AFE" w14:textId="77777777" w:rsidR="00376195" w:rsidRDefault="00BD48DC">
      <w:pPr>
        <w:pStyle w:val="Bibliography"/>
      </w:pPr>
      <w:bookmarkStart w:id="169" w:name="ref-gillerot_tree_2020"/>
      <w:bookmarkEnd w:id="168"/>
      <w:r>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7">
        <w:r>
          <w:rPr>
            <w:rStyle w:val="Hyperlink"/>
          </w:rPr>
          <w:t>https://doi.org/10.1007/s10021-020-00501-y</w:t>
        </w:r>
      </w:hyperlink>
    </w:p>
    <w:p w14:paraId="04E99513" w14:textId="77777777" w:rsidR="00376195" w:rsidRDefault="00BD48DC">
      <w:pPr>
        <w:pStyle w:val="Bibliography"/>
      </w:pPr>
      <w:bookmarkStart w:id="170" w:name="ref-girardin_no_2016"/>
      <w:bookmarkEnd w:id="169"/>
      <w:r>
        <w:lastRenderedPageBreak/>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8">
        <w:r>
          <w:rPr>
            <w:rStyle w:val="Hyperlink"/>
          </w:rPr>
          <w:t>https://doi.org/10.1073/pnas.1610156113</w:t>
        </w:r>
      </w:hyperlink>
    </w:p>
    <w:p w14:paraId="1008A25E" w14:textId="77777777" w:rsidR="00376195" w:rsidRDefault="00BD48DC">
      <w:pPr>
        <w:pStyle w:val="Bibliography"/>
      </w:pPr>
      <w:bookmarkStart w:id="171" w:name="X81070c8dded57796bffe4e046459a048702f082"/>
      <w:bookmarkEnd w:id="170"/>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9">
        <w:r>
          <w:rPr>
            <w:rStyle w:val="Hyperlink"/>
          </w:rPr>
          <w:t>https://doi.org/10.5281/ZENODO.4070038</w:t>
        </w:r>
      </w:hyperlink>
    </w:p>
    <w:p w14:paraId="3649A6EC" w14:textId="77777777" w:rsidR="00376195" w:rsidRDefault="00BD48DC">
      <w:pPr>
        <w:pStyle w:val="Bibliography"/>
      </w:pPr>
      <w:bookmarkStart w:id="172" w:name="ref-goulden_patterns_2011"/>
      <w:bookmarkEnd w:id="171"/>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42957D1B" w14:textId="77777777" w:rsidR="00376195" w:rsidRDefault="00BD48DC">
      <w:pPr>
        <w:pStyle w:val="Bibliography"/>
      </w:pPr>
      <w:bookmarkStart w:id="173" w:name="ref-graumlich_long-term_1989"/>
      <w:bookmarkEnd w:id="172"/>
      <w:r>
        <w:t xml:space="preserve">Graumlich, L. J., Brubaker, L. B., &amp; Grier, C. C. (1989). Long-Term Trends in Forest Net Primary Productivity: Cascade Mountains, Washington. </w:t>
      </w:r>
      <w:r>
        <w:rPr>
          <w:i/>
        </w:rPr>
        <w:t>Ecology</w:t>
      </w:r>
      <w:r>
        <w:t xml:space="preserve">, </w:t>
      </w:r>
      <w:r>
        <w:rPr>
          <w:i/>
        </w:rPr>
        <w:t>70</w:t>
      </w:r>
      <w:r>
        <w:t xml:space="preserve">(2), 405–410. </w:t>
      </w:r>
      <w:hyperlink r:id="rId70">
        <w:r>
          <w:rPr>
            <w:rStyle w:val="Hyperlink"/>
          </w:rPr>
          <w:t>https://doi.org/10.2307/1937545</w:t>
        </w:r>
      </w:hyperlink>
    </w:p>
    <w:p w14:paraId="7BED58AF" w14:textId="77777777" w:rsidR="00376195" w:rsidRDefault="00BD48DC">
      <w:pPr>
        <w:pStyle w:val="Bibliography"/>
      </w:pPr>
      <w:bookmarkStart w:id="174" w:name="ref-groenendijk_no_2015"/>
      <w:bookmarkEnd w:id="173"/>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71">
        <w:r>
          <w:rPr>
            <w:rStyle w:val="Hyperlink"/>
          </w:rPr>
          <w:t>https://doi.org/10.1111/gcb.12955</w:t>
        </w:r>
      </w:hyperlink>
    </w:p>
    <w:p w14:paraId="5B7036A5" w14:textId="77777777" w:rsidR="00376195" w:rsidRDefault="00BD48DC">
      <w:pPr>
        <w:pStyle w:val="Bibliography"/>
      </w:pPr>
      <w:bookmarkStart w:id="175" w:name="ref-hacket-pain_consistent_2016"/>
      <w:bookmarkEnd w:id="174"/>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72">
        <w:r>
          <w:rPr>
            <w:rStyle w:val="Hyperlink"/>
          </w:rPr>
          <w:t>https://doi.org/10.1007/s10342-016-0982-7</w:t>
        </w:r>
      </w:hyperlink>
    </w:p>
    <w:p w14:paraId="7AED488E" w14:textId="77777777" w:rsidR="00376195" w:rsidRDefault="00BD48DC">
      <w:pPr>
        <w:pStyle w:val="Bibliography"/>
      </w:pPr>
      <w:bookmarkStart w:id="176" w:name="ref-hararuk_tree_2019"/>
      <w:bookmarkEnd w:id="175"/>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73">
        <w:r>
          <w:rPr>
            <w:rStyle w:val="Hyperlink"/>
          </w:rPr>
          <w:t>https://doi.org/10.1111/gcb.14561</w:t>
        </w:r>
      </w:hyperlink>
    </w:p>
    <w:p w14:paraId="7C057002" w14:textId="77777777" w:rsidR="00376195" w:rsidRDefault="00BD48DC">
      <w:pPr>
        <w:pStyle w:val="Bibliography"/>
      </w:pPr>
      <w:bookmarkStart w:id="177" w:name="ref-harris_updated_2014"/>
      <w:bookmarkEnd w:id="176"/>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4">
        <w:r>
          <w:rPr>
            <w:rStyle w:val="Hyperlink"/>
          </w:rPr>
          <w:t>https://doi.org/10.1002/joc.3711</w:t>
        </w:r>
      </w:hyperlink>
    </w:p>
    <w:p w14:paraId="77A709D0" w14:textId="77777777" w:rsidR="00376195" w:rsidRDefault="00BD48DC">
      <w:pPr>
        <w:pStyle w:val="Bibliography"/>
      </w:pPr>
      <w:bookmarkStart w:id="178" w:name="ref-harris_version_2020"/>
      <w:bookmarkEnd w:id="177"/>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5">
        <w:r>
          <w:rPr>
            <w:rStyle w:val="Hyperlink"/>
          </w:rPr>
          <w:t>https://doi.org/10.1038/s41597-020-0453-3</w:t>
        </w:r>
      </w:hyperlink>
    </w:p>
    <w:p w14:paraId="5E3071F6" w14:textId="77777777" w:rsidR="00376195" w:rsidRDefault="00BD48DC">
      <w:pPr>
        <w:pStyle w:val="Bibliography"/>
      </w:pPr>
      <w:bookmarkStart w:id="179" w:name="ref-helcoski_growing_2019"/>
      <w:bookmarkEnd w:id="178"/>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6">
        <w:r>
          <w:rPr>
            <w:rStyle w:val="Hyperlink"/>
          </w:rPr>
          <w:t>https://doi.org/10.1111/nph.15906</w:t>
        </w:r>
      </w:hyperlink>
    </w:p>
    <w:p w14:paraId="0390DEE2" w14:textId="77777777" w:rsidR="00376195" w:rsidRDefault="00BD48DC">
      <w:pPr>
        <w:pStyle w:val="Bibliography"/>
      </w:pPr>
      <w:bookmarkStart w:id="180" w:name="ref-hember_tree_2019"/>
      <w:bookmarkEnd w:id="179"/>
      <w:r>
        <w:lastRenderedPageBreak/>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7">
        <w:r>
          <w:rPr>
            <w:rStyle w:val="Hyperlink"/>
          </w:rPr>
          <w:t>https://doi.org/10.1029/2018JG004573</w:t>
        </w:r>
      </w:hyperlink>
    </w:p>
    <w:p w14:paraId="67C348E2" w14:textId="77777777" w:rsidR="00376195" w:rsidRDefault="00BD48DC">
      <w:pPr>
        <w:pStyle w:val="Bibliography"/>
      </w:pPr>
      <w:bookmarkStart w:id="181" w:name="ref-kaspar_species-specific_nodate"/>
      <w:bookmarkEnd w:id="180"/>
      <w:r>
        <w:t xml:space="preserve">Kašpar, K., Tumajer, J., Vašíčková, I., &amp; Šamonil, P. (in review). </w:t>
      </w:r>
      <w:r>
        <w:rPr>
          <w:i/>
        </w:rPr>
        <w:t>Species-specific climate-growth interactions determine the future tree species dynamics of the mixed Central European mountain forests</w:t>
      </w:r>
      <w:r>
        <w:t>.</w:t>
      </w:r>
    </w:p>
    <w:p w14:paraId="49CFFC90" w14:textId="77777777" w:rsidR="00376195" w:rsidRDefault="00BD48DC">
      <w:pPr>
        <w:pStyle w:val="Bibliography"/>
      </w:pPr>
      <w:bookmarkStart w:id="182" w:name="ref-klesse_sampling_2018"/>
      <w:bookmarkEnd w:id="181"/>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8">
        <w:r>
          <w:rPr>
            <w:rStyle w:val="Hyperlink"/>
          </w:rPr>
          <w:t>https://doi.org/10.1038/s41467-018-07800-y</w:t>
        </w:r>
      </w:hyperlink>
    </w:p>
    <w:p w14:paraId="4B1900D2" w14:textId="77777777" w:rsidR="00376195" w:rsidRDefault="00BD48DC">
      <w:pPr>
        <w:pStyle w:val="Bibliography"/>
      </w:pPr>
      <w:bookmarkStart w:id="183" w:name="ref-klesse_amplifying_2020"/>
      <w:bookmarkEnd w:id="182"/>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9">
        <w:r>
          <w:rPr>
            <w:rStyle w:val="Hyperlink"/>
          </w:rPr>
          <w:t>https://doi.org/10.1093/treephys/tpaa091</w:t>
        </w:r>
      </w:hyperlink>
    </w:p>
    <w:p w14:paraId="19415055" w14:textId="77777777" w:rsidR="00376195" w:rsidRDefault="00BD48DC">
      <w:pPr>
        <w:pStyle w:val="Bibliography"/>
      </w:pPr>
      <w:bookmarkStart w:id="184" w:name="ref-kumarathunge_acclimation_2019"/>
      <w:bookmarkEnd w:id="183"/>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80">
        <w:r>
          <w:rPr>
            <w:rStyle w:val="Hyperlink"/>
          </w:rPr>
          <w:t>https://doi.org/10.1111/nph.15668</w:t>
        </w:r>
      </w:hyperlink>
    </w:p>
    <w:p w14:paraId="79B390C3" w14:textId="77777777" w:rsidR="00376195" w:rsidRDefault="00BD48DC">
      <w:pPr>
        <w:pStyle w:val="Bibliography"/>
      </w:pPr>
      <w:bookmarkStart w:id="185" w:name="ref-levesque_water_2017"/>
      <w:bookmarkEnd w:id="184"/>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81">
        <w:r>
          <w:rPr>
            <w:rStyle w:val="Hyperlink"/>
          </w:rPr>
          <w:t>https://doi.org/10.1038/srep46158</w:t>
        </w:r>
      </w:hyperlink>
    </w:p>
    <w:p w14:paraId="78C57868" w14:textId="77777777" w:rsidR="00376195" w:rsidRDefault="00BD48DC">
      <w:pPr>
        <w:pStyle w:val="Bibliography"/>
      </w:pPr>
      <w:bookmarkStart w:id="186" w:name="ref-ljungqvist_assessing_2020"/>
      <w:bookmarkEnd w:id="185"/>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82">
        <w:r>
          <w:rPr>
            <w:rStyle w:val="Hyperlink"/>
          </w:rPr>
          <w:t>https://doi.org/10.1016/j.dendro.2019.125652</w:t>
        </w:r>
      </w:hyperlink>
    </w:p>
    <w:p w14:paraId="4AA91974" w14:textId="77777777" w:rsidR="00376195" w:rsidRDefault="00BD48DC">
      <w:pPr>
        <w:pStyle w:val="Bibliography"/>
      </w:pPr>
      <w:bookmarkStart w:id="187" w:name="ref-mathias_disentangling_2018"/>
      <w:bookmarkEnd w:id="186"/>
      <w:r>
        <w:t xml:space="preserve">Mathias, J. M., &amp; Thomas, R. B. (2018). Disentangling the effects of acidic air pollution, atmospheric CO </w:t>
      </w:r>
      <w:r>
        <w:rPr>
          <w:vertAlign w:val="subscript"/>
        </w:rPr>
        <w:t>2</w:t>
      </w:r>
      <w:r>
        <w:t xml:space="preserve"> , and climate change on recent growth of red spruce trees in the Central Appalachian Mountains. </w:t>
      </w:r>
      <w:r>
        <w:rPr>
          <w:i/>
        </w:rPr>
        <w:t>Global Change Biology</w:t>
      </w:r>
      <w:r>
        <w:t xml:space="preserve">. </w:t>
      </w:r>
      <w:hyperlink r:id="rId83">
        <w:r>
          <w:rPr>
            <w:rStyle w:val="Hyperlink"/>
          </w:rPr>
          <w:t>https://doi.org/10.1111/gcb.14273</w:t>
        </w:r>
      </w:hyperlink>
    </w:p>
    <w:p w14:paraId="544251BA" w14:textId="77777777" w:rsidR="00376195" w:rsidRDefault="00BD48DC">
      <w:pPr>
        <w:pStyle w:val="Bibliography"/>
      </w:pPr>
      <w:bookmarkStart w:id="188" w:name="ref-maxwell_declining_2016"/>
      <w:bookmarkEnd w:id="187"/>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4">
        <w:r>
          <w:rPr>
            <w:rStyle w:val="Hyperlink"/>
          </w:rPr>
          <w:t>https://doi.org/10.1007/s10584-016-1720-3</w:t>
        </w:r>
      </w:hyperlink>
    </w:p>
    <w:p w14:paraId="0F463D91" w14:textId="77777777" w:rsidR="00376195" w:rsidRDefault="00BD48DC">
      <w:pPr>
        <w:pStyle w:val="Bibliography"/>
      </w:pPr>
      <w:bookmarkStart w:id="189" w:name="ref-mcdowell_pervasive_2020"/>
      <w:bookmarkEnd w:id="188"/>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5">
        <w:r>
          <w:rPr>
            <w:rStyle w:val="Hyperlink"/>
          </w:rPr>
          <w:t>https://doi.org/10.1126/science.aaz9463</w:t>
        </w:r>
      </w:hyperlink>
    </w:p>
    <w:p w14:paraId="14B493DC" w14:textId="77777777" w:rsidR="00376195" w:rsidRDefault="00BD48DC">
      <w:pPr>
        <w:pStyle w:val="Bibliography"/>
      </w:pPr>
      <w:bookmarkStart w:id="190" w:name="ref-mcgregor_tree_2020"/>
      <w:bookmarkEnd w:id="189"/>
      <w:r>
        <w:lastRenderedPageBreak/>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6">
        <w:r>
          <w:rPr>
            <w:rStyle w:val="Hyperlink"/>
          </w:rPr>
          <w:t>https://doi.org/10.1111/nph.16996</w:t>
        </w:r>
      </w:hyperlink>
    </w:p>
    <w:p w14:paraId="6E990A87" w14:textId="77777777" w:rsidR="00376195" w:rsidRDefault="00BD48DC">
      <w:pPr>
        <w:pStyle w:val="Bibliography"/>
      </w:pPr>
      <w:bookmarkStart w:id="191" w:name="ref-meakem_role_2018"/>
      <w:bookmarkEnd w:id="190"/>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7">
        <w:r>
          <w:rPr>
            <w:rStyle w:val="Hyperlink"/>
          </w:rPr>
          <w:t>https://doi.org/10.1111/nph.14633</w:t>
        </w:r>
      </w:hyperlink>
    </w:p>
    <w:p w14:paraId="0035D24F" w14:textId="77777777" w:rsidR="00376195" w:rsidRDefault="00BD48DC">
      <w:pPr>
        <w:pStyle w:val="Bibliography"/>
      </w:pPr>
      <w:bookmarkStart w:id="192" w:name="ref-meko_seascorr_2011"/>
      <w:bookmarkEnd w:id="191"/>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8">
        <w:r>
          <w:rPr>
            <w:rStyle w:val="Hyperlink"/>
          </w:rPr>
          <w:t>https://doi.org/10.1016/j.cageo.2011.01.013</w:t>
        </w:r>
      </w:hyperlink>
    </w:p>
    <w:p w14:paraId="2BD1DE84" w14:textId="77777777" w:rsidR="00376195" w:rsidRDefault="00BD48DC">
      <w:pPr>
        <w:pStyle w:val="Bibliography"/>
      </w:pPr>
      <w:bookmarkStart w:id="193" w:name="ref-muller-landau_testing_2006"/>
      <w:bookmarkEnd w:id="192"/>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2D52422D" w14:textId="77777777" w:rsidR="00376195" w:rsidRDefault="00BD48DC">
      <w:pPr>
        <w:pStyle w:val="Bibliography"/>
      </w:pPr>
      <w:bookmarkStart w:id="194" w:name="ref-naimi_where_2014"/>
      <w:bookmarkEnd w:id="193"/>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9">
        <w:r>
          <w:rPr>
            <w:rStyle w:val="Hyperlink"/>
          </w:rPr>
          <w:t>https://doi.org/10.1111/j.1600-0587.2013.00205.x</w:t>
        </w:r>
      </w:hyperlink>
    </w:p>
    <w:p w14:paraId="47C18081" w14:textId="77777777" w:rsidR="00376195" w:rsidRDefault="00BD48DC">
      <w:pPr>
        <w:pStyle w:val="Bibliography"/>
      </w:pPr>
      <w:bookmarkStart w:id="195" w:name="ref-nehrbassahles_influence_2014"/>
      <w:bookmarkEnd w:id="194"/>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90">
        <w:r>
          <w:rPr>
            <w:rStyle w:val="Hyperlink"/>
          </w:rPr>
          <w:t>https://doi.org/10.1111/gcb.12599</w:t>
        </w:r>
      </w:hyperlink>
    </w:p>
    <w:p w14:paraId="656BABA1" w14:textId="77777777" w:rsidR="00376195" w:rsidRDefault="00BD48DC">
      <w:pPr>
        <w:pStyle w:val="Bibliography"/>
      </w:pPr>
      <w:bookmarkStart w:id="196" w:name="ref-nock_longterm_2011"/>
      <w:bookmarkEnd w:id="195"/>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91">
        <w:r>
          <w:rPr>
            <w:rStyle w:val="Hyperlink"/>
          </w:rPr>
          <w:t>https://doi.org/10.1111/j.1365-2486.2010.02222.x</w:t>
        </w:r>
      </w:hyperlink>
    </w:p>
    <w:p w14:paraId="6EA4265D" w14:textId="77777777" w:rsidR="00376195" w:rsidRDefault="00BD48DC">
      <w:pPr>
        <w:pStyle w:val="Bibliography"/>
      </w:pPr>
      <w:bookmarkStart w:id="197" w:name="ref-pederson_framework_2020"/>
      <w:bookmarkEnd w:id="196"/>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92">
        <w:r>
          <w:rPr>
            <w:rStyle w:val="Hyperlink"/>
          </w:rPr>
          <w:t>https://doi.org/10.3389/ffgc.2020.00039</w:t>
        </w:r>
      </w:hyperlink>
    </w:p>
    <w:p w14:paraId="2A60A6B0" w14:textId="77777777" w:rsidR="00376195" w:rsidRDefault="00BD48DC">
      <w:pPr>
        <w:pStyle w:val="Bibliography"/>
      </w:pPr>
      <w:bookmarkStart w:id="198" w:name="ref-peltier_tree_2020"/>
      <w:bookmarkEnd w:id="197"/>
      <w:r>
        <w:t xml:space="preserve">Peltier, D. M. P., &amp; Ogle, K. (2020). Tree growth sensitivity to climate is temporally variable. </w:t>
      </w:r>
      <w:r>
        <w:rPr>
          <w:i/>
        </w:rPr>
        <w:t>Ecology Letters</w:t>
      </w:r>
      <w:r>
        <w:t xml:space="preserve">, </w:t>
      </w:r>
      <w:r>
        <w:rPr>
          <w:i/>
        </w:rPr>
        <w:t>23</w:t>
      </w:r>
      <w:r>
        <w:t xml:space="preserve">(11), 1561–1572. </w:t>
      </w:r>
      <w:hyperlink r:id="rId93">
        <w:r>
          <w:rPr>
            <w:rStyle w:val="Hyperlink"/>
          </w:rPr>
          <w:t>https://doi.org/10.1111/ele.13575</w:t>
        </w:r>
      </w:hyperlink>
    </w:p>
    <w:p w14:paraId="58E76CCD" w14:textId="77777777" w:rsidR="00376195" w:rsidRDefault="00BD48DC">
      <w:pPr>
        <w:pStyle w:val="Bibliography"/>
      </w:pPr>
      <w:bookmarkStart w:id="199" w:name="ref-peters_detecting_2015"/>
      <w:bookmarkEnd w:id="198"/>
      <w:r>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hyperlink r:id="rId94">
        <w:r>
          <w:rPr>
            <w:rStyle w:val="Hyperlink"/>
          </w:rPr>
          <w:t>https://doi.org/10.1111/gcb.12826</w:t>
        </w:r>
      </w:hyperlink>
    </w:p>
    <w:p w14:paraId="4145DD86" w14:textId="77777777" w:rsidR="00376195" w:rsidRDefault="00BD48DC">
      <w:pPr>
        <w:pStyle w:val="Bibliography"/>
      </w:pPr>
      <w:bookmarkStart w:id="200" w:name="ref-pregitzer_carbon_2004"/>
      <w:bookmarkEnd w:id="199"/>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30502A7C" w14:textId="77777777" w:rsidR="00376195" w:rsidRDefault="00BD48DC">
      <w:pPr>
        <w:pStyle w:val="Bibliography"/>
      </w:pPr>
      <w:bookmarkStart w:id="201" w:name="ref-pretzsch_drought_2018"/>
      <w:bookmarkEnd w:id="200"/>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5">
        <w:r>
          <w:rPr>
            <w:rStyle w:val="Hyperlink"/>
          </w:rPr>
          <w:t>https://doi.org/10.1186/s40663-018-0139-x</w:t>
        </w:r>
      </w:hyperlink>
    </w:p>
    <w:p w14:paraId="0E7A917F" w14:textId="77777777" w:rsidR="00376195" w:rsidRDefault="00BD48DC">
      <w:pPr>
        <w:pStyle w:val="Bibliography"/>
      </w:pPr>
      <w:bookmarkStart w:id="202" w:name="ref-rayback_dendroecological_2020"/>
      <w:bookmarkEnd w:id="201"/>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6">
        <w:r>
          <w:rPr>
            <w:rStyle w:val="Hyperlink"/>
          </w:rPr>
          <w:t>https://doi.org/10.1016/j.dendro.2020.125678</w:t>
        </w:r>
      </w:hyperlink>
    </w:p>
    <w:p w14:paraId="0F2C5C54" w14:textId="77777777" w:rsidR="00376195" w:rsidRDefault="00BD48DC">
      <w:pPr>
        <w:pStyle w:val="Bibliography"/>
      </w:pPr>
      <w:bookmarkStart w:id="203" w:name="ref-rejoumechain_biomass_2017"/>
      <w:bookmarkEnd w:id="202"/>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7">
        <w:r>
          <w:rPr>
            <w:rStyle w:val="Hyperlink"/>
          </w:rPr>
          <w:t>https://doi.org/10.1111/2041-210X.12753</w:t>
        </w:r>
      </w:hyperlink>
    </w:p>
    <w:p w14:paraId="33DEB5EB" w14:textId="77777777" w:rsidR="00376195" w:rsidRDefault="00BD48DC">
      <w:pPr>
        <w:pStyle w:val="Bibliography"/>
      </w:pPr>
      <w:bookmarkStart w:id="204" w:name="ref-rollinson_climate_2021"/>
      <w:bookmarkEnd w:id="203"/>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8">
        <w:r>
          <w:rPr>
            <w:rStyle w:val="Hyperlink"/>
          </w:rPr>
          <w:t>https://doi.org/10.1002/ecy.3264</w:t>
        </w:r>
      </w:hyperlink>
    </w:p>
    <w:p w14:paraId="01F5C314" w14:textId="77777777" w:rsidR="00376195" w:rsidRDefault="00BD48DC">
      <w:pPr>
        <w:pStyle w:val="Bibliography"/>
      </w:pPr>
      <w:bookmarkStart w:id="205" w:name="ref-rossi_age-dependent_2007"/>
      <w:bookmarkEnd w:id="204"/>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9">
        <w:r>
          <w:rPr>
            <w:rStyle w:val="Hyperlink"/>
          </w:rPr>
          <w:t>https://doi.org/10.1111/j.1469-8137.2007.02235.x</w:t>
        </w:r>
      </w:hyperlink>
    </w:p>
    <w:p w14:paraId="4C498D6A" w14:textId="77777777" w:rsidR="00376195" w:rsidRDefault="00BD48DC">
      <w:pPr>
        <w:pStyle w:val="Bibliography"/>
      </w:pPr>
      <w:bookmarkStart w:id="206" w:name="ref-sanchez-salguero_disentangling_2015"/>
      <w:bookmarkEnd w:id="205"/>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Scots pine. </w:t>
      </w:r>
      <w:r>
        <w:rPr>
          <w:i/>
        </w:rPr>
        <w:t>Forest Ecology and Management</w:t>
      </w:r>
      <w:r>
        <w:t xml:space="preserve">, </w:t>
      </w:r>
      <w:r>
        <w:rPr>
          <w:i/>
        </w:rPr>
        <w:t>358</w:t>
      </w:r>
      <w:r>
        <w:t xml:space="preserve">, 12–25. </w:t>
      </w:r>
      <w:hyperlink r:id="rId100">
        <w:r>
          <w:rPr>
            <w:rStyle w:val="Hyperlink"/>
          </w:rPr>
          <w:t>https://doi.org/10.1016/j.foreco.2015.08.034</w:t>
        </w:r>
      </w:hyperlink>
    </w:p>
    <w:p w14:paraId="3CC2E95C" w14:textId="77777777" w:rsidR="00376195" w:rsidRDefault="00BD48DC">
      <w:pPr>
        <w:pStyle w:val="Bibliography"/>
      </w:pPr>
      <w:bookmarkStart w:id="207" w:name="ref-schelhaas_species-specific_2018"/>
      <w:bookmarkEnd w:id="206"/>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hyperlink r:id="rId101">
        <w:r>
          <w:rPr>
            <w:rStyle w:val="Hyperlink"/>
          </w:rPr>
          <w:t>https://doi.org/10.1186/s40663-018-0133-3</w:t>
        </w:r>
      </w:hyperlink>
    </w:p>
    <w:p w14:paraId="1C7F54B4" w14:textId="77777777" w:rsidR="00376195" w:rsidRDefault="00BD48DC">
      <w:pPr>
        <w:pStyle w:val="Bibliography"/>
      </w:pPr>
      <w:bookmarkStart w:id="208" w:name="ref-sheil_does_2017"/>
      <w:bookmarkEnd w:id="207"/>
      <w:r>
        <w:t xml:space="preserve">Sheil, D., Eastaugh, C. S., Vlam, M., Zuidema, P. A., Groenendijk, P., van der Sleen, P., Jay, A., &amp; Vanclay, J. (2017). Does biomass growth increase in the largest trees? Flaws, fallacies and alternative analyses. </w:t>
      </w:r>
      <w:r>
        <w:rPr>
          <w:i/>
        </w:rPr>
        <w:t>Functional Ecology</w:t>
      </w:r>
      <w:r>
        <w:t xml:space="preserve">, </w:t>
      </w:r>
      <w:r>
        <w:rPr>
          <w:i/>
        </w:rPr>
        <w:t>31</w:t>
      </w:r>
      <w:r>
        <w:t xml:space="preserve">(3), 568–581. </w:t>
      </w:r>
      <w:hyperlink r:id="rId102">
        <w:r>
          <w:rPr>
            <w:rStyle w:val="Hyperlink"/>
          </w:rPr>
          <w:t>https://doi.org/10.1111/1365-2435.12775</w:t>
        </w:r>
      </w:hyperlink>
    </w:p>
    <w:p w14:paraId="5BE12E8B" w14:textId="77777777" w:rsidR="00376195" w:rsidRDefault="00BD48DC">
      <w:pPr>
        <w:pStyle w:val="Bibliography"/>
      </w:pPr>
      <w:bookmarkStart w:id="209" w:name="ref-sniderhan_growth_2016"/>
      <w:bookmarkEnd w:id="208"/>
      <w:r>
        <w:t xml:space="preserve">Sniderhan,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103">
        <w:r>
          <w:rPr>
            <w:rStyle w:val="Hyperlink"/>
          </w:rPr>
          <w:t>https://doi.org/10.1002/2016JG003528</w:t>
        </w:r>
      </w:hyperlink>
    </w:p>
    <w:p w14:paraId="68C36A54" w14:textId="77777777" w:rsidR="00376195" w:rsidRDefault="00BD48DC">
      <w:pPr>
        <w:pStyle w:val="Bibliography"/>
      </w:pPr>
      <w:bookmarkStart w:id="210" w:name="ref-speer_fundamentals_2010"/>
      <w:bookmarkEnd w:id="209"/>
      <w:r>
        <w:t xml:space="preserve">Speer, J. H. (2010). </w:t>
      </w:r>
      <w:r>
        <w:rPr>
          <w:i/>
        </w:rPr>
        <w:t>Fundamentals of tree-ring research</w:t>
      </w:r>
      <w:r>
        <w:t>. Univ. of Arizona Press.</w:t>
      </w:r>
    </w:p>
    <w:p w14:paraId="2BD2FE92" w14:textId="77777777" w:rsidR="00376195" w:rsidRDefault="00BD48DC">
      <w:pPr>
        <w:pStyle w:val="Bibliography"/>
      </w:pPr>
      <w:bookmarkStart w:id="211" w:name="ref-stephenson_rate_2014"/>
      <w:bookmarkEnd w:id="210"/>
      <w:r>
        <w:lastRenderedPageBreak/>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104">
        <w:r>
          <w:rPr>
            <w:rStyle w:val="Hyperlink"/>
          </w:rPr>
          <w:t>https://doi.org/10.1038/nature12914</w:t>
        </w:r>
      </w:hyperlink>
    </w:p>
    <w:p w14:paraId="587CE9A6" w14:textId="77777777" w:rsidR="00376195" w:rsidRDefault="00BD48DC">
      <w:pPr>
        <w:pStyle w:val="Bibliography"/>
      </w:pPr>
      <w:bookmarkStart w:id="212" w:name="ref-stokes_introduction_1968"/>
      <w:bookmarkEnd w:id="211"/>
      <w:r>
        <w:t xml:space="preserve">Stokes, M. A. (1968). </w:t>
      </w:r>
      <w:r>
        <w:rPr>
          <w:i/>
        </w:rPr>
        <w:t>An Introduction to Tree-ring Dating</w:t>
      </w:r>
      <w:r>
        <w:t>. University of Arizona Press.</w:t>
      </w:r>
    </w:p>
    <w:p w14:paraId="4B1C7180" w14:textId="77777777" w:rsidR="00376195" w:rsidRDefault="00BD48DC">
      <w:pPr>
        <w:pStyle w:val="Bibliography"/>
      </w:pPr>
      <w:bookmarkStart w:id="213" w:name="ref-sullivan_long-term_2020"/>
      <w:bookmarkEnd w:id="212"/>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105">
        <w:r>
          <w:rPr>
            <w:rStyle w:val="Hyperlink"/>
          </w:rPr>
          <w:t>https://doi.org/10.1126/science.aaw7578</w:t>
        </w:r>
      </w:hyperlink>
    </w:p>
    <w:p w14:paraId="1D3B206E" w14:textId="77777777" w:rsidR="00376195" w:rsidRDefault="00BD48DC">
      <w:pPr>
        <w:pStyle w:val="Bibliography"/>
      </w:pPr>
      <w:bookmarkStart w:id="214" w:name="ref-sullivan_effect_2016"/>
      <w:bookmarkEnd w:id="213"/>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6">
        <w:r>
          <w:rPr>
            <w:rStyle w:val="Hyperlink"/>
          </w:rPr>
          <w:t>https://doi.org/10.1088/1748-9326/11/11/114007</w:t>
        </w:r>
      </w:hyperlink>
    </w:p>
    <w:p w14:paraId="0057E924" w14:textId="77777777" w:rsidR="00376195" w:rsidRDefault="00BD48DC">
      <w:pPr>
        <w:pStyle w:val="Bibliography"/>
      </w:pPr>
      <w:bookmarkStart w:id="215" w:name="ref-samonil_individual-based_2013"/>
      <w:bookmarkEnd w:id="214"/>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7">
        <w:r>
          <w:rPr>
            <w:rStyle w:val="Hyperlink"/>
          </w:rPr>
          <w:t>https://doi.org/10.1111/jvs.12025</w:t>
        </w:r>
      </w:hyperlink>
    </w:p>
    <w:p w14:paraId="4797C100" w14:textId="77777777" w:rsidR="00376195" w:rsidRDefault="00BD48DC">
      <w:pPr>
        <w:pStyle w:val="Bibliography"/>
      </w:pPr>
      <w:bookmarkStart w:id="216" w:name="ref-samonil_long-term_2008"/>
      <w:bookmarkEnd w:id="215"/>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8">
        <w:r>
          <w:rPr>
            <w:rStyle w:val="Hyperlink"/>
          </w:rPr>
          <w:t>https://doi.org/10.1007/s11258-007-9345-2</w:t>
        </w:r>
      </w:hyperlink>
    </w:p>
    <w:p w14:paraId="23D3FC50" w14:textId="77777777" w:rsidR="00376195" w:rsidRDefault="00BD48DC">
      <w:pPr>
        <w:pStyle w:val="Bibliography"/>
      </w:pPr>
      <w:bookmarkStart w:id="217" w:name="ref-teets_linking_2018"/>
      <w:bookmarkEnd w:id="216"/>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9">
        <w:r>
          <w:rPr>
            <w:rStyle w:val="Hyperlink"/>
          </w:rPr>
          <w:t>https://doi.org/10.1016/j.agrformet.2017.08.007</w:t>
        </w:r>
      </w:hyperlink>
    </w:p>
    <w:p w14:paraId="16834CBA" w14:textId="77777777" w:rsidR="00376195" w:rsidRDefault="00BD48DC">
      <w:pPr>
        <w:pStyle w:val="Bibliography"/>
      </w:pPr>
      <w:bookmarkStart w:id="218" w:name="ref-teets_quantifying_2018"/>
      <w:bookmarkEnd w:id="217"/>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10">
        <w:r>
          <w:rPr>
            <w:rStyle w:val="Hyperlink"/>
          </w:rPr>
          <w:t>https://doi.org/10.1111/gcb.14120</w:t>
        </w:r>
      </w:hyperlink>
    </w:p>
    <w:p w14:paraId="46232FDF" w14:textId="77777777" w:rsidR="00376195" w:rsidRDefault="00BD48DC">
      <w:pPr>
        <w:pStyle w:val="Bibliography"/>
      </w:pPr>
      <w:bookmarkStart w:id="219" w:name="ref-meinzer_age-related_2011"/>
      <w:bookmarkEnd w:id="218"/>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11">
        <w:r>
          <w:rPr>
            <w:rStyle w:val="Hyperlink"/>
          </w:rPr>
          <w:t>https://doi.org/10.1007/978-94-007-1242-3_2</w:t>
        </w:r>
      </w:hyperlink>
    </w:p>
    <w:p w14:paraId="4EF04F9C" w14:textId="77777777" w:rsidR="00376195" w:rsidRDefault="00BD48DC">
      <w:pPr>
        <w:pStyle w:val="Bibliography"/>
      </w:pPr>
      <w:bookmarkStart w:id="220" w:name="ref-tolwinski-ward_bayesian_2013"/>
      <w:bookmarkEnd w:id="219"/>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12">
        <w:r>
          <w:rPr>
            <w:rStyle w:val="Hyperlink"/>
          </w:rPr>
          <w:t>https://doi.org/10.5194/cp-9-1481-2013</w:t>
        </w:r>
      </w:hyperlink>
    </w:p>
    <w:p w14:paraId="742AE617" w14:textId="77777777" w:rsidR="00376195" w:rsidRDefault="00BD48DC">
      <w:pPr>
        <w:pStyle w:val="Bibliography"/>
      </w:pPr>
      <w:bookmarkStart w:id="221" w:name="ref-touchan_millennial_2011"/>
      <w:bookmarkEnd w:id="220"/>
      <w:r>
        <w:lastRenderedPageBreak/>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13">
        <w:r>
          <w:rPr>
            <w:rStyle w:val="Hyperlink"/>
          </w:rPr>
          <w:t>https://doi.org/10.1002/joc.2117</w:t>
        </w:r>
      </w:hyperlink>
    </w:p>
    <w:p w14:paraId="2CC9F911" w14:textId="77777777" w:rsidR="00376195" w:rsidRDefault="00BD48DC">
      <w:pPr>
        <w:pStyle w:val="Bibliography"/>
      </w:pPr>
      <w:bookmarkStart w:id="222" w:name="ref-trouillier_size_2019"/>
      <w:bookmarkEnd w:id="221"/>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14">
        <w:r>
          <w:rPr>
            <w:rStyle w:val="Hyperlink"/>
          </w:rPr>
          <w:t>https://doi.org/10.1007/s00468-018-1767-z</w:t>
        </w:r>
      </w:hyperlink>
    </w:p>
    <w:p w14:paraId="5B64CCA1" w14:textId="77777777" w:rsidR="00376195" w:rsidRDefault="00BD48DC">
      <w:pPr>
        <w:pStyle w:val="Bibliography"/>
      </w:pPr>
      <w:bookmarkStart w:id="223" w:name="ref-tumajer_increasing_2017"/>
      <w:bookmarkEnd w:id="222"/>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5">
        <w:r>
          <w:rPr>
            <w:rStyle w:val="Hyperlink"/>
          </w:rPr>
          <w:t>https://doi.org/10.1016/j.agrformet.2017.07.015</w:t>
        </w:r>
      </w:hyperlink>
    </w:p>
    <w:p w14:paraId="450B12F5" w14:textId="77777777" w:rsidR="00376195" w:rsidRDefault="00BD48DC">
      <w:pPr>
        <w:pStyle w:val="Bibliography"/>
      </w:pPr>
      <w:bookmarkStart w:id="224" w:name="ref-van_de_pol_identifying_2016"/>
      <w:bookmarkEnd w:id="223"/>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hyperlink r:id="rId116">
        <w:r>
          <w:rPr>
            <w:rStyle w:val="Hyperlink"/>
          </w:rPr>
          <w:t>https://doi.org/10.1111/2041-210X.12590</w:t>
        </w:r>
      </w:hyperlink>
    </w:p>
    <w:p w14:paraId="54E30C02" w14:textId="77777777" w:rsidR="00376195" w:rsidRDefault="00BD48DC">
      <w:pPr>
        <w:pStyle w:val="Bibliography"/>
      </w:pPr>
      <w:bookmarkStart w:id="225" w:name="ref-van_der_sleen_no_2015"/>
      <w:bookmarkEnd w:id="224"/>
      <w:r>
        <w:t xml:space="preserve">van der Sleen, P., Groenendijk, P., Vlam, M., Anten, N. P. R., Boom, A., Bongers, F., Pons, T. L., Terburg, G., &amp; Zuidema, P. A. (2015). No growth stimulation of tropical trees by 150 years of CO2 fertilization but water-use efficiency increased. </w:t>
      </w:r>
      <w:r>
        <w:rPr>
          <w:i/>
        </w:rPr>
        <w:t>Nature Geoscience</w:t>
      </w:r>
      <w:r>
        <w:t xml:space="preserve">, </w:t>
      </w:r>
      <w:r>
        <w:rPr>
          <w:i/>
        </w:rPr>
        <w:t>8</w:t>
      </w:r>
      <w:r>
        <w:t xml:space="preserve">(1), 24–28. </w:t>
      </w:r>
      <w:hyperlink r:id="rId117">
        <w:r>
          <w:rPr>
            <w:rStyle w:val="Hyperlink"/>
          </w:rPr>
          <w:t>https://doi.org/10.1038/ngeo2313</w:t>
        </w:r>
      </w:hyperlink>
    </w:p>
    <w:p w14:paraId="25507BC0" w14:textId="77777777" w:rsidR="00376195" w:rsidRDefault="00BD48DC">
      <w:pPr>
        <w:pStyle w:val="Bibliography"/>
      </w:pPr>
      <w:bookmarkStart w:id="226" w:name="ref-vlam_temperature_2014"/>
      <w:bookmarkEnd w:id="225"/>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8">
        <w:r>
          <w:rPr>
            <w:rStyle w:val="Hyperlink"/>
          </w:rPr>
          <w:t>https://doi.org/10.1007/s00442-013-2846-x</w:t>
        </w:r>
      </w:hyperlink>
    </w:p>
    <w:p w14:paraId="1BA8321E" w14:textId="77777777" w:rsidR="00376195" w:rsidRDefault="00BD48DC">
      <w:pPr>
        <w:pStyle w:val="Bibliography"/>
      </w:pPr>
      <w:bookmarkStart w:id="227" w:name="ref-voelker_historical_2006"/>
      <w:bookmarkEnd w:id="226"/>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9">
        <w:r>
          <w:rPr>
            <w:rStyle w:val="Hyperlink"/>
          </w:rPr>
          <w:t>https://doi.org/10.1890/0012-9615(2006)076[0549:HCGEDW]2.0.CO;2</w:t>
        </w:r>
      </w:hyperlink>
    </w:p>
    <w:p w14:paraId="1E9779AC" w14:textId="77777777" w:rsidR="00376195" w:rsidRDefault="00BD48DC">
      <w:pPr>
        <w:pStyle w:val="Bibliography"/>
      </w:pPr>
      <w:bookmarkStart w:id="228" w:name="ref-vrska_european_2009"/>
      <w:bookmarkEnd w:id="227"/>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20">
        <w:r>
          <w:rPr>
            <w:rStyle w:val="Hyperlink"/>
          </w:rPr>
          <w:t>https://doi.org/10.1016/j.foreco.2009.03.007</w:t>
        </w:r>
      </w:hyperlink>
    </w:p>
    <w:p w14:paraId="34238DFB" w14:textId="77777777" w:rsidR="00376195" w:rsidRDefault="00BD48DC">
      <w:pPr>
        <w:pStyle w:val="Bibliography"/>
      </w:pPr>
      <w:bookmarkStart w:id="229" w:name="ref-walker_integrating_2020"/>
      <w:bookmarkEnd w:id="228"/>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21">
        <w:r>
          <w:rPr>
            <w:rStyle w:val="Hyperlink"/>
          </w:rPr>
          <w:t>https://doi.org/10.1111/nph.16866</w:t>
        </w:r>
      </w:hyperlink>
    </w:p>
    <w:p w14:paraId="530AAF7F" w14:textId="77777777" w:rsidR="00376195" w:rsidRDefault="00BD48DC">
      <w:pPr>
        <w:pStyle w:val="Bibliography"/>
      </w:pPr>
      <w:bookmarkStart w:id="230" w:name="ref-williams_temperature_2013"/>
      <w:bookmarkEnd w:id="229"/>
      <w:r>
        <w:t xml:space="preserve">Williams, A. P., Allen, C. D., Macalady, A. K., Griffin, D., Woodhouse, C. A., Meko, D. M., Swetnam, T. W., Rauscher, S. A., Seager, R., Grissino-Mayer, H. D., Dean, J. S., Cook, E. R., Gangodagamage, C., Cai, M., &amp; McDowell, N. G. (2013). Temperature as a potent driver of </w:t>
      </w:r>
      <w:r>
        <w:lastRenderedPageBreak/>
        <w:t xml:space="preserve">regional forest drought stress and tree mortality. </w:t>
      </w:r>
      <w:r>
        <w:rPr>
          <w:i/>
        </w:rPr>
        <w:t>Nature Climate Change</w:t>
      </w:r>
      <w:r>
        <w:t xml:space="preserve">, </w:t>
      </w:r>
      <w:r>
        <w:rPr>
          <w:i/>
        </w:rPr>
        <w:t>3</w:t>
      </w:r>
      <w:r>
        <w:t xml:space="preserve">(3), 292–297. </w:t>
      </w:r>
      <w:hyperlink r:id="rId122">
        <w:r>
          <w:rPr>
            <w:rStyle w:val="Hyperlink"/>
          </w:rPr>
          <w:t>https://doi.org/10.1038/nclimate1693</w:t>
        </w:r>
      </w:hyperlink>
    </w:p>
    <w:p w14:paraId="5BFB88C1" w14:textId="77777777" w:rsidR="00376195" w:rsidRDefault="00BD48DC">
      <w:pPr>
        <w:pStyle w:val="Bibliography"/>
      </w:pPr>
      <w:bookmarkStart w:id="231" w:name="ref-wilmking_global_2020"/>
      <w:bookmarkEnd w:id="230"/>
      <w:r>
        <w:t xml:space="preserve">Wilmking, M., Maaten-Theunissen, M. van der, Maaten, E. van der, Scharnweber, T., Buras, A., Biermann, C., Gurskaya, M., Hallinger, M., Lange, J., Shetti, R., Smiljanic, M., &amp; Trouillier, M. (2020). Global assessment of relationships between climate and tree growth. </w:t>
      </w:r>
      <w:r>
        <w:rPr>
          <w:i/>
        </w:rPr>
        <w:t>Global Change Biology</w:t>
      </w:r>
      <w:r>
        <w:t xml:space="preserve">, </w:t>
      </w:r>
      <w:r>
        <w:rPr>
          <w:i/>
        </w:rPr>
        <w:t>26</w:t>
      </w:r>
      <w:r>
        <w:t xml:space="preserve">(6), 3212–3220. </w:t>
      </w:r>
      <w:hyperlink r:id="rId123">
        <w:r>
          <w:rPr>
            <w:rStyle w:val="Hyperlink"/>
          </w:rPr>
          <w:t>https://doi.org/10.1111/gcb.15057</w:t>
        </w:r>
      </w:hyperlink>
    </w:p>
    <w:p w14:paraId="5BBA4A59" w14:textId="77777777" w:rsidR="00376195" w:rsidRDefault="00BD48DC">
      <w:pPr>
        <w:pStyle w:val="Bibliography"/>
      </w:pPr>
      <w:bookmarkStart w:id="232" w:name="ref-wood_fast_2011"/>
      <w:bookmarkEnd w:id="231"/>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24">
        <w:r>
          <w:rPr>
            <w:rStyle w:val="Hyperlink"/>
          </w:rPr>
          <w:t>https://doi.org/10.1111/j.1467-9868.2010.00749.x</w:t>
        </w:r>
      </w:hyperlink>
    </w:p>
    <w:p w14:paraId="14C32A4D" w14:textId="77777777" w:rsidR="00376195" w:rsidRDefault="00BD48DC">
      <w:pPr>
        <w:pStyle w:val="Bibliography"/>
      </w:pPr>
      <w:bookmarkStart w:id="233" w:name="ref-woodhouse_artificial_1999"/>
      <w:bookmarkEnd w:id="232"/>
      <w:r>
        <w:t xml:space="preserve">Woodhouse, C. A. (1999). Artificial neural networks and dendroclimatic reconstructions: An example from the Front Range, Colorado, USA: </w:t>
      </w:r>
      <w:r>
        <w:rPr>
          <w:i/>
        </w:rPr>
        <w:t>The Holocene</w:t>
      </w:r>
      <w:r>
        <w:t xml:space="preserve">. </w:t>
      </w:r>
      <w:hyperlink r:id="rId125">
        <w:r>
          <w:rPr>
            <w:rStyle w:val="Hyperlink"/>
          </w:rPr>
          <w:t>https://doi.org/10.1191/095968399667128516</w:t>
        </w:r>
      </w:hyperlink>
    </w:p>
    <w:p w14:paraId="1E3A8A04" w14:textId="77777777" w:rsidR="00376195" w:rsidRDefault="00BD48DC">
      <w:pPr>
        <w:pStyle w:val="Bibliography"/>
      </w:pPr>
      <w:bookmarkStart w:id="234" w:name="ref-zang_dendroclimatic_2013"/>
      <w:bookmarkEnd w:id="233"/>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26">
        <w:r>
          <w:rPr>
            <w:rStyle w:val="Hyperlink"/>
          </w:rPr>
          <w:t>https://doi.org/10.1016/j.dendro.2012.08.001</w:t>
        </w:r>
      </w:hyperlink>
    </w:p>
    <w:p w14:paraId="46CD7E37" w14:textId="77777777" w:rsidR="00376195" w:rsidRDefault="00BD48DC">
      <w:pPr>
        <w:pStyle w:val="Bibliography"/>
      </w:pPr>
      <w:bookmarkStart w:id="235" w:name="ref-zang_treeclim_2015"/>
      <w:bookmarkEnd w:id="234"/>
      <w:r>
        <w:t xml:space="preserve">Zang, C., &amp; Biondi, F. (2015). Treeclim : An R package for the numerical calibration of proxy-climate relationships. </w:t>
      </w:r>
      <w:r>
        <w:rPr>
          <w:i/>
        </w:rPr>
        <w:t>Ecography</w:t>
      </w:r>
      <w:r>
        <w:t xml:space="preserve">, </w:t>
      </w:r>
      <w:r>
        <w:rPr>
          <w:i/>
        </w:rPr>
        <w:t>38</w:t>
      </w:r>
      <w:r>
        <w:t xml:space="preserve">(4), 431–436. </w:t>
      </w:r>
      <w:hyperlink r:id="rId127">
        <w:r>
          <w:rPr>
            <w:rStyle w:val="Hyperlink"/>
          </w:rPr>
          <w:t>https://doi.org/10.1111/ecog.01335</w:t>
        </w:r>
      </w:hyperlink>
    </w:p>
    <w:p w14:paraId="546FD7C0" w14:textId="77777777" w:rsidR="00376195" w:rsidRDefault="00BD48DC">
      <w:pPr>
        <w:pStyle w:val="Bibliography"/>
      </w:pPr>
      <w:bookmarkStart w:id="236" w:name="ref-zuidema_recent_2020"/>
      <w:bookmarkEnd w:id="235"/>
      <w:r>
        <w:t xml:space="preserve">Zuidema, P. A., Heinrich, I., Rahman, M., Vlam, M., Zwartsenberg, S. A., &amp; Sleen,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8">
        <w:r>
          <w:rPr>
            <w:rStyle w:val="Hyperlink"/>
          </w:rPr>
          <w:t>https://doi.org/10.1111/gcb.15092</w:t>
        </w:r>
      </w:hyperlink>
      <w:bookmarkEnd w:id="123"/>
      <w:bookmarkEnd w:id="125"/>
      <w:bookmarkEnd w:id="236"/>
    </w:p>
    <w:sectPr w:rsidR="0037619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Jennifer Baltzer" w:date="2021-02-25T11:20:00Z" w:initials="JB">
    <w:p w14:paraId="157F0082" w14:textId="234FBD6D" w:rsidR="00C74EF4" w:rsidRDefault="00C74EF4">
      <w:pPr>
        <w:pStyle w:val="CommentText"/>
      </w:pPr>
      <w:r>
        <w:rPr>
          <w:rStyle w:val="CommentReference"/>
        </w:rPr>
        <w:annotationRef/>
      </w:r>
      <w:r>
        <w:t xml:space="preserve">This is really clear and the flow is great. I added and then deleted comments as you addressed them in subsequent sections </w:t>
      </w:r>
      <w:r>
        <w:sym w:font="Wingdings" w:char="F04A"/>
      </w:r>
      <w:r>
        <w:t xml:space="preserve"> </w:t>
      </w:r>
    </w:p>
  </w:comment>
  <w:comment w:id="10" w:author="Jennifer Baltzer" w:date="2021-02-25T11:02:00Z" w:initials="JB">
    <w:p w14:paraId="3BB24AAB" w14:textId="4B7853D8" w:rsidR="00C74EF4" w:rsidRDefault="00C74EF4">
      <w:pPr>
        <w:pStyle w:val="CommentText"/>
      </w:pPr>
      <w:r>
        <w:rPr>
          <w:rStyle w:val="CommentReference"/>
        </w:rPr>
        <w:annotationRef/>
      </w:r>
      <w:r>
        <w:t xml:space="preserve">A completely underused word </w:t>
      </w:r>
      <w:r>
        <w:sym w:font="Wingdings" w:char="F04A"/>
      </w:r>
      <w:r>
        <w:t xml:space="preserve"> </w:t>
      </w:r>
    </w:p>
  </w:comment>
  <w:comment w:id="11" w:author="Jennifer Baltzer" w:date="2021-02-25T11:03:00Z" w:initials="JB">
    <w:p w14:paraId="623553EB" w14:textId="55640546" w:rsidR="00C74EF4" w:rsidRDefault="00C74EF4">
      <w:pPr>
        <w:pStyle w:val="CommentText"/>
      </w:pPr>
      <w:r>
        <w:rPr>
          <w:rStyle w:val="CommentReference"/>
        </w:rPr>
        <w:annotationRef/>
      </w:r>
      <w:r>
        <w:t xml:space="preserve">Great. This paragraph is really clear and drives this point home. </w:t>
      </w:r>
    </w:p>
  </w:comment>
  <w:comment w:id="17" w:author="Jennifer Baltzer" w:date="2021-02-25T11:05:00Z" w:initials="JB">
    <w:p w14:paraId="7BF5B699" w14:textId="474C3846" w:rsidR="00C74EF4" w:rsidRDefault="00C74EF4">
      <w:pPr>
        <w:pStyle w:val="CommentText"/>
      </w:pPr>
      <w:r>
        <w:rPr>
          <w:rStyle w:val="CommentReference"/>
        </w:rPr>
        <w:annotationRef/>
      </w:r>
      <w:r>
        <w:t xml:space="preserve">Seem to be some issues with the reference formatting. </w:t>
      </w:r>
    </w:p>
  </w:comment>
  <w:comment w:id="26" w:author="Jennifer Baltzer" w:date="2021-02-25T11:23:00Z" w:initials="JB">
    <w:p w14:paraId="3DC30946" w14:textId="536B688E" w:rsidR="00C74EF4" w:rsidRDefault="00C74EF4">
      <w:pPr>
        <w:pStyle w:val="CommentText"/>
      </w:pPr>
      <w:r>
        <w:rPr>
          <w:rStyle w:val="CommentReference"/>
        </w:rPr>
        <w:annotationRef/>
      </w:r>
      <w:r>
        <w:t xml:space="preserve">Maybe also highlight what you use to develop this? E.g., a collection of tree ring data from XXXX individuals spanning 52 degrees of latitude. Or something like that. Just points to the combined effort to pull data together and then use that to develop methods. </w:t>
      </w:r>
    </w:p>
  </w:comment>
  <w:comment w:id="54" w:author="Jennifer Baltzer" w:date="2021-02-25T11:37:00Z" w:initials="JB">
    <w:p w14:paraId="56D23B10" w14:textId="18DCCF6E" w:rsidR="00C74EF4" w:rsidRDefault="00C74EF4">
      <w:pPr>
        <w:pStyle w:val="CommentText"/>
      </w:pPr>
      <w:r>
        <w:rPr>
          <w:rStyle w:val="CommentReference"/>
        </w:rPr>
        <w:annotationRef/>
      </w:r>
      <w:r>
        <w:t>Removing repition of represented in this sentence</w:t>
      </w:r>
    </w:p>
  </w:comment>
  <w:comment w:id="56" w:author="Jennifer Baltzer" w:date="2021-02-25T11:42:00Z" w:initials="JB">
    <w:p w14:paraId="4E96FD32" w14:textId="6E6FCC95" w:rsidR="00C74EF4" w:rsidRDefault="00C74EF4">
      <w:pPr>
        <w:pStyle w:val="CommentText"/>
      </w:pPr>
      <w:r>
        <w:rPr>
          <w:rStyle w:val="CommentReference"/>
        </w:rPr>
        <w:annotationRef/>
      </w:r>
      <w:r>
        <w:t xml:space="preserve">This is a great figure. </w:t>
      </w:r>
    </w:p>
  </w:comment>
  <w:comment w:id="71" w:author="Jennifer Baltzer" w:date="2021-02-25T11:46:00Z" w:initials="JB">
    <w:p w14:paraId="6CD61F8B" w14:textId="1F645CB8" w:rsidR="00C74EF4" w:rsidRDefault="00C74EF4">
      <w:pPr>
        <w:pStyle w:val="CommentText"/>
      </w:pPr>
      <w:r>
        <w:rPr>
          <w:rStyle w:val="CommentReference"/>
        </w:rPr>
        <w:annotationRef/>
      </w:r>
      <w:r>
        <w:t xml:space="preserve">Weird term. Does this mean high climate moisture deficit? Or drought during warm months? Some clarification might be good. </w:t>
      </w:r>
    </w:p>
  </w:comment>
  <w:comment w:id="72" w:author="Jennifer Baltzer" w:date="2021-02-25T11:49:00Z" w:initials="JB">
    <w:p w14:paraId="24DFC100" w14:textId="5E4165D6" w:rsidR="00C74EF4" w:rsidRDefault="00C74EF4">
      <w:pPr>
        <w:pStyle w:val="CommentText"/>
      </w:pPr>
      <w:r>
        <w:rPr>
          <w:rStyle w:val="CommentReference"/>
        </w:rPr>
        <w:annotationRef/>
      </w:r>
      <w:r>
        <w:t xml:space="preserve">Permafrost thaws, it doesn’t melt…permafrost scientists get very picky about this terminology </w:t>
      </w:r>
      <w:r>
        <w:sym w:font="Wingdings" w:char="F04A"/>
      </w:r>
      <w:r>
        <w:t xml:space="preserve"> </w:t>
      </w:r>
    </w:p>
  </w:comment>
  <w:comment w:id="83" w:author="Jennifer Baltzer" w:date="2021-02-25T11:56:00Z" w:initials="JB">
    <w:p w14:paraId="38505886" w14:textId="77777777" w:rsidR="00C74EF4" w:rsidRDefault="00C74EF4">
      <w:pPr>
        <w:pStyle w:val="CommentText"/>
      </w:pPr>
      <w:r>
        <w:rPr>
          <w:rStyle w:val="CommentReference"/>
        </w:rPr>
        <w:annotationRef/>
      </w:r>
      <w:r>
        <w:t xml:space="preserve">Revise as: </w:t>
      </w:r>
    </w:p>
    <w:p w14:paraId="471C789D" w14:textId="77777777" w:rsidR="00C74EF4" w:rsidRDefault="00C74EF4">
      <w:pPr>
        <w:pStyle w:val="CommentText"/>
      </w:pPr>
      <w:r>
        <w:t>To avoid biasing analysis toward big trees…</w:t>
      </w:r>
    </w:p>
    <w:p w14:paraId="3F807C15" w14:textId="77777777" w:rsidR="00C74EF4" w:rsidRDefault="00C74EF4">
      <w:pPr>
        <w:pStyle w:val="CommentText"/>
      </w:pPr>
    </w:p>
    <w:p w14:paraId="469D8553" w14:textId="0A55965B" w:rsidR="00C74EF4" w:rsidRDefault="00C74EF4">
      <w:pPr>
        <w:pStyle w:val="CommentText"/>
      </w:pPr>
      <w:r>
        <w:t>??</w:t>
      </w:r>
    </w:p>
  </w:comment>
  <w:comment w:id="87" w:author="Jennifer Baltzer" w:date="2021-02-25T16:15:00Z" w:initials="JB">
    <w:p w14:paraId="7F17FC1A" w14:textId="40BEED24" w:rsidR="00C74EF4" w:rsidRDefault="00C74EF4">
      <w:pPr>
        <w:pStyle w:val="CommentText"/>
      </w:pPr>
      <w:r>
        <w:rPr>
          <w:rStyle w:val="CommentReference"/>
        </w:rPr>
        <w:annotationRef/>
      </w:r>
      <w:r>
        <w:t xml:space="preserve">Krista, am I interpreting the Scotty results correctly that there is a positive linear response of ring width to temperature? This contrasts with our analyses and I don’t remember this discrepancy from our convo with you. The precipitation response matches our analyses but not the temp relationships you present here. Perhaps worth a chat in case I am missing something. </w:t>
      </w:r>
    </w:p>
  </w:comment>
  <w:comment w:id="88" w:author="Jennifer Baltzer" w:date="2021-02-25T16:25:00Z" w:initials="JB">
    <w:p w14:paraId="37593ABA" w14:textId="0B999DE2" w:rsidR="00C74EF4" w:rsidRDefault="00C74EF4">
      <w:pPr>
        <w:pStyle w:val="CommentText"/>
      </w:pPr>
      <w:r>
        <w:rPr>
          <w:rStyle w:val="CommentReference"/>
        </w:rPr>
        <w:annotationRef/>
      </w:r>
      <w:r>
        <w:t xml:space="preserve">Ah… OK. Gotcha. Happier with this </w:t>
      </w:r>
      <w:r>
        <w:sym w:font="Wingdings" w:char="F04A"/>
      </w:r>
      <w:r>
        <w:t xml:space="preserve"> </w:t>
      </w:r>
    </w:p>
  </w:comment>
  <w:comment w:id="98" w:author="Jennifer Baltzer" w:date="2021-02-25T16:38:00Z" w:initials="JB">
    <w:p w14:paraId="12DC94D3" w14:textId="0AB6C384" w:rsidR="00C74EF4" w:rsidRDefault="00C74EF4">
      <w:pPr>
        <w:pStyle w:val="CommentText"/>
      </w:pPr>
      <w:r>
        <w:rPr>
          <w:rStyle w:val="CommentReference"/>
        </w:rPr>
        <w:annotationRef/>
      </w:r>
      <w:r>
        <w:t xml:space="preserve">I don’t find it super compelling but at the same time, you are comparing and contrasting this approach to traditional dendro over the next few paragraphs so I could see a reviewer picking up on not including these differences if you don’t mention them but mention other ones…  </w:t>
      </w:r>
    </w:p>
  </w:comment>
  <w:comment w:id="100" w:author="Jennifer Baltzer" w:date="2021-02-25T16:45:00Z" w:initials="JB">
    <w:p w14:paraId="20774A90" w14:textId="14A7B536" w:rsidR="00C74EF4" w:rsidRDefault="00C74EF4">
      <w:pPr>
        <w:pStyle w:val="CommentText"/>
      </w:pPr>
      <w:r>
        <w:rPr>
          <w:rStyle w:val="CommentReference"/>
        </w:rPr>
        <w:annotationRef/>
      </w:r>
      <w:r>
        <w:t>Of RW?</w:t>
      </w:r>
    </w:p>
  </w:comment>
  <w:comment w:id="102" w:author="Jennifer Baltzer" w:date="2021-02-25T16:52:00Z" w:initials="JB">
    <w:p w14:paraId="630F93ED" w14:textId="6A3A51DE" w:rsidR="00C74EF4" w:rsidRDefault="00C74EF4">
      <w:pPr>
        <w:pStyle w:val="CommentText"/>
      </w:pPr>
      <w:r>
        <w:rPr>
          <w:rStyle w:val="CommentReference"/>
        </w:rPr>
        <w:annotationRef/>
      </w:r>
      <w:r>
        <w:t>Or indirect effects of climate change.</w:t>
      </w:r>
    </w:p>
  </w:comment>
  <w:comment w:id="113" w:author="Jennifer Baltzer" w:date="2021-02-25T17:02:00Z" w:initials="JB">
    <w:p w14:paraId="34FE86D7" w14:textId="3707AB1F" w:rsidR="00C74EF4" w:rsidRDefault="00C74EF4">
      <w:pPr>
        <w:pStyle w:val="CommentText"/>
      </w:pPr>
      <w:r>
        <w:rPr>
          <w:rStyle w:val="CommentReference"/>
        </w:rPr>
        <w:annotationRef/>
      </w:r>
      <w:hyperlink r:id="rId1" w:history="1">
        <w:r w:rsidRPr="00050913">
          <w:rPr>
            <w:rStyle w:val="Hyperlink"/>
          </w:rPr>
          <w:t>https://onlinelibrary.wiley.com/doi/abs/10.1111/gcb.12349</w:t>
        </w:r>
      </w:hyperlink>
    </w:p>
    <w:p w14:paraId="2E82189E" w14:textId="5F074568" w:rsidR="00C74EF4" w:rsidRDefault="00C74EF4">
      <w:pPr>
        <w:pStyle w:val="CommentText"/>
      </w:pPr>
    </w:p>
  </w:comment>
  <w:comment w:id="118" w:author="Jennifer Baltzer" w:date="2021-02-25T17:01:00Z" w:initials="JB">
    <w:p w14:paraId="0F22A923" w14:textId="6ED258CA" w:rsidR="00C74EF4" w:rsidRDefault="00C74EF4">
      <w:pPr>
        <w:pStyle w:val="CommentText"/>
      </w:pPr>
      <w:r>
        <w:rPr>
          <w:rStyle w:val="CommentReference"/>
        </w:rPr>
        <w:annotationRef/>
      </w:r>
      <w:r>
        <w:t xml:space="preserve">Great conclusion.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57F0082" w15:done="0"/>
  <w15:commentEx w15:paraId="3BB24AAB" w15:done="0"/>
  <w15:commentEx w15:paraId="623553EB" w15:done="0"/>
  <w15:commentEx w15:paraId="7BF5B699" w15:done="0"/>
  <w15:commentEx w15:paraId="3DC30946" w15:done="0"/>
  <w15:commentEx w15:paraId="56D23B10" w15:done="0"/>
  <w15:commentEx w15:paraId="4E96FD32" w15:done="0"/>
  <w15:commentEx w15:paraId="6CD61F8B" w15:done="0"/>
  <w15:commentEx w15:paraId="24DFC100" w15:done="0"/>
  <w15:commentEx w15:paraId="469D8553" w15:done="0"/>
  <w15:commentEx w15:paraId="7F17FC1A" w15:done="0"/>
  <w15:commentEx w15:paraId="37593ABA" w15:done="0"/>
  <w15:commentEx w15:paraId="12DC94D3" w15:done="0"/>
  <w15:commentEx w15:paraId="20774A90" w15:done="0"/>
  <w15:commentEx w15:paraId="630F93ED" w15:done="0"/>
  <w15:commentEx w15:paraId="2E82189E" w15:done="0"/>
  <w15:commentEx w15:paraId="0F22A9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20673" w16cex:dateUtc="2021-02-25T16:20:00Z"/>
  <w16cex:commentExtensible w16cex:durableId="23E2024D" w16cex:dateUtc="2021-02-25T16:02:00Z"/>
  <w16cex:commentExtensible w16cex:durableId="23E20276" w16cex:dateUtc="2021-02-25T16:03:00Z"/>
  <w16cex:commentExtensible w16cex:durableId="23E20312" w16cex:dateUtc="2021-02-25T16:05:00Z"/>
  <w16cex:commentExtensible w16cex:durableId="23E20714" w16cex:dateUtc="2021-02-25T16:23:00Z"/>
  <w16cex:commentExtensible w16cex:durableId="23E20A83" w16cex:dateUtc="2021-02-25T16:37:00Z"/>
  <w16cex:commentExtensible w16cex:durableId="23E20BAA" w16cex:dateUtc="2021-02-25T16:42:00Z"/>
  <w16cex:commentExtensible w16cex:durableId="23E20C9E" w16cex:dateUtc="2021-02-25T16:46:00Z"/>
  <w16cex:commentExtensible w16cex:durableId="23E20D67" w16cex:dateUtc="2021-02-25T16:49:00Z"/>
  <w16cex:commentExtensible w16cex:durableId="23E20ED2" w16cex:dateUtc="2021-02-25T16:56:00Z"/>
  <w16cex:commentExtensible w16cex:durableId="23E24BBF" w16cex:dateUtc="2021-02-25T21:15:00Z"/>
  <w16cex:commentExtensible w16cex:durableId="23E24E10" w16cex:dateUtc="2021-02-25T21:25:00Z"/>
  <w16cex:commentExtensible w16cex:durableId="23E25107" w16cex:dateUtc="2021-02-25T21:38:00Z"/>
  <w16cex:commentExtensible w16cex:durableId="23E252C3" w16cex:dateUtc="2021-02-25T21:45:00Z"/>
  <w16cex:commentExtensible w16cex:durableId="23E25455" w16cex:dateUtc="2021-02-25T21:52:00Z"/>
  <w16cex:commentExtensible w16cex:durableId="23E256B1" w16cex:dateUtc="2021-02-25T22:02:00Z"/>
  <w16cex:commentExtensible w16cex:durableId="23E25665" w16cex:dateUtc="2021-02-25T2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7F0082" w16cid:durableId="23E20673"/>
  <w16cid:commentId w16cid:paraId="3BB24AAB" w16cid:durableId="23E2024D"/>
  <w16cid:commentId w16cid:paraId="623553EB" w16cid:durableId="23E20276"/>
  <w16cid:commentId w16cid:paraId="7BF5B699" w16cid:durableId="23E20312"/>
  <w16cid:commentId w16cid:paraId="3DC30946" w16cid:durableId="23E20714"/>
  <w16cid:commentId w16cid:paraId="56D23B10" w16cid:durableId="23E20A83"/>
  <w16cid:commentId w16cid:paraId="4E96FD32" w16cid:durableId="23E20BAA"/>
  <w16cid:commentId w16cid:paraId="6CD61F8B" w16cid:durableId="23E20C9E"/>
  <w16cid:commentId w16cid:paraId="24DFC100" w16cid:durableId="23E20D67"/>
  <w16cid:commentId w16cid:paraId="469D8553" w16cid:durableId="23E20ED2"/>
  <w16cid:commentId w16cid:paraId="7F17FC1A" w16cid:durableId="23E24BBF"/>
  <w16cid:commentId w16cid:paraId="37593ABA" w16cid:durableId="23E24E10"/>
  <w16cid:commentId w16cid:paraId="12DC94D3" w16cid:durableId="23E25107"/>
  <w16cid:commentId w16cid:paraId="20774A90" w16cid:durableId="23E252C3"/>
  <w16cid:commentId w16cid:paraId="630F93ED" w16cid:durableId="23E25455"/>
  <w16cid:commentId w16cid:paraId="2E82189E" w16cid:durableId="23E256B1"/>
  <w16cid:commentId w16cid:paraId="0F22A923" w16cid:durableId="23E256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52EEC7" w14:textId="77777777" w:rsidR="00101195" w:rsidRDefault="00101195">
      <w:pPr>
        <w:spacing w:after="0"/>
      </w:pPr>
      <w:r>
        <w:separator/>
      </w:r>
    </w:p>
  </w:endnote>
  <w:endnote w:type="continuationSeparator" w:id="0">
    <w:p w14:paraId="2A5F90E3" w14:textId="77777777" w:rsidR="00101195" w:rsidRDefault="0010119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443825" w14:textId="77777777" w:rsidR="00101195" w:rsidRDefault="00101195">
      <w:r>
        <w:separator/>
      </w:r>
    </w:p>
  </w:footnote>
  <w:footnote w:type="continuationSeparator" w:id="0">
    <w:p w14:paraId="11F198BF" w14:textId="77777777" w:rsidR="00101195" w:rsidRDefault="001011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Jennifer Baltzer">
    <w15:presenceInfo w15:providerId="AD" w15:userId="S::jbaltzer@wlu.ca::5255150f-7405-498d-9121-0e85c57de3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3B01"/>
    <w:rsid w:val="00052CE9"/>
    <w:rsid w:val="000A5D83"/>
    <w:rsid w:val="000E4C87"/>
    <w:rsid w:val="00101195"/>
    <w:rsid w:val="00123162"/>
    <w:rsid w:val="001A1496"/>
    <w:rsid w:val="00376195"/>
    <w:rsid w:val="0038762F"/>
    <w:rsid w:val="004C4950"/>
    <w:rsid w:val="004E29B3"/>
    <w:rsid w:val="00521A29"/>
    <w:rsid w:val="0054333C"/>
    <w:rsid w:val="00590D07"/>
    <w:rsid w:val="005B046B"/>
    <w:rsid w:val="00622BF3"/>
    <w:rsid w:val="00653A86"/>
    <w:rsid w:val="006B2207"/>
    <w:rsid w:val="00784D58"/>
    <w:rsid w:val="008D6863"/>
    <w:rsid w:val="00931105"/>
    <w:rsid w:val="00B86B75"/>
    <w:rsid w:val="00BC48D5"/>
    <w:rsid w:val="00BD48DC"/>
    <w:rsid w:val="00BF1E55"/>
    <w:rsid w:val="00C36279"/>
    <w:rsid w:val="00C74EF4"/>
    <w:rsid w:val="00E315A3"/>
    <w:rsid w:val="00E428A1"/>
    <w:rsid w:val="00ED628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A7407B"/>
  <w15:docId w15:val="{AD8E6F91-C1A2-FE42-8749-FEE67D6C2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BF1E55"/>
    <w:rPr>
      <w:sz w:val="16"/>
      <w:szCs w:val="16"/>
    </w:rPr>
  </w:style>
  <w:style w:type="paragraph" w:styleId="CommentText">
    <w:name w:val="annotation text"/>
    <w:basedOn w:val="Normal"/>
    <w:link w:val="CommentTextChar"/>
    <w:semiHidden/>
    <w:unhideWhenUsed/>
    <w:rsid w:val="00BF1E55"/>
    <w:rPr>
      <w:sz w:val="20"/>
      <w:szCs w:val="20"/>
    </w:rPr>
  </w:style>
  <w:style w:type="character" w:customStyle="1" w:styleId="CommentTextChar">
    <w:name w:val="Comment Text Char"/>
    <w:basedOn w:val="DefaultParagraphFont"/>
    <w:link w:val="CommentText"/>
    <w:semiHidden/>
    <w:rsid w:val="00BF1E55"/>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BF1E55"/>
    <w:rPr>
      <w:b/>
      <w:bCs/>
    </w:rPr>
  </w:style>
  <w:style w:type="character" w:customStyle="1" w:styleId="CommentSubjectChar">
    <w:name w:val="Comment Subject Char"/>
    <w:basedOn w:val="CommentTextChar"/>
    <w:link w:val="CommentSubject"/>
    <w:semiHidden/>
    <w:rsid w:val="00BF1E55"/>
    <w:rPr>
      <w:rFonts w:ascii="Palatino Linotype" w:hAnsi="Palatino Linotype"/>
      <w:b/>
      <w:bCs/>
      <w:sz w:val="20"/>
      <w:szCs w:val="20"/>
    </w:rPr>
  </w:style>
  <w:style w:type="character" w:styleId="UnresolvedMention">
    <w:name w:val="Unresolved Mention"/>
    <w:basedOn w:val="DefaultParagraphFont"/>
    <w:uiPriority w:val="99"/>
    <w:semiHidden/>
    <w:unhideWhenUsed/>
    <w:rsid w:val="00052C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1" Type="http://schemas.openxmlformats.org/officeDocument/2006/relationships/hyperlink" Target="https://onlinelibrary.wiley.com/doi/abs/10.1111/gcb.12349"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1038/ngeo2313" TargetMode="External"/><Relationship Id="rId21" Type="http://schemas.openxmlformats.org/officeDocument/2006/relationships/image" Target="media/image4.png"/><Relationship Id="rId42" Type="http://schemas.openxmlformats.org/officeDocument/2006/relationships/hyperlink" Target="https://doi.org/10.1078/1125-7865-00017" TargetMode="External"/><Relationship Id="rId47" Type="http://schemas.openxmlformats.org/officeDocument/2006/relationships/hyperlink" Target="https://doi.org/10.1111/gcb.13535" TargetMode="External"/><Relationship Id="rId63" Type="http://schemas.openxmlformats.org/officeDocument/2006/relationships/hyperlink" Target="https://doi.org/10.1016/j.foreco.2020.118717" TargetMode="External"/><Relationship Id="rId68" Type="http://schemas.openxmlformats.org/officeDocument/2006/relationships/hyperlink" Target="https://doi.org/10.1073/pnas.1610156113" TargetMode="External"/><Relationship Id="rId84" Type="http://schemas.openxmlformats.org/officeDocument/2006/relationships/hyperlink" Target="https://doi.org/10.1007/s10584-016-1720-3" TargetMode="External"/><Relationship Id="rId89" Type="http://schemas.openxmlformats.org/officeDocument/2006/relationships/hyperlink" Target="https://doi.org/10.1111/j.1600-0587.2013.00205.x" TargetMode="External"/><Relationship Id="rId112" Type="http://schemas.openxmlformats.org/officeDocument/2006/relationships/hyperlink" Target="https://doi.org/10.5194/cp-9-1481-2013" TargetMode="External"/><Relationship Id="rId16" Type="http://schemas.microsoft.com/office/2018/08/relationships/commentsExtensible" Target="commentsExtensible.xml"/><Relationship Id="rId107" Type="http://schemas.openxmlformats.org/officeDocument/2006/relationships/hyperlink" Target="https://doi.org/10.1111/jvs.12025" TargetMode="External"/><Relationship Id="rId11" Type="http://schemas.openxmlformats.org/officeDocument/2006/relationships/hyperlink" Target="file:///Users/jenniferbaltzer/Library/Containers/com.apple.mail/Data/Library/Mail%20Downloads/34568111-ECAD-438C-B872-58045E71EEA9/0000-0002-6070-5956" TargetMode="External"/><Relationship Id="rId32" Type="http://schemas.openxmlformats.org/officeDocument/2006/relationships/hyperlink" Target="https://doi.org/10.1016/j.quascirev.2018.07.009" TargetMode="External"/><Relationship Id="rId37" Type="http://schemas.openxmlformats.org/officeDocument/2006/relationships/hyperlink" Target="https://www.ncdc.noaa.gov/paleo-search/study/31994" TargetMode="External"/><Relationship Id="rId53" Type="http://schemas.openxmlformats.org/officeDocument/2006/relationships/hyperlink" Target="https://doi.org/10.1016/j.biocon.2020.108907" TargetMode="External"/><Relationship Id="rId58" Type="http://schemas.openxmlformats.org/officeDocument/2006/relationships/hyperlink" Target="https://doi.org/10.1016/j.foreco.2008.10.014" TargetMode="External"/><Relationship Id="rId74" Type="http://schemas.openxmlformats.org/officeDocument/2006/relationships/hyperlink" Target="https://doi.org/10.1002/joc.3711" TargetMode="External"/><Relationship Id="rId79" Type="http://schemas.openxmlformats.org/officeDocument/2006/relationships/hyperlink" Target="https://doi.org/10.1093/treephys/tpaa091" TargetMode="External"/><Relationship Id="rId102" Type="http://schemas.openxmlformats.org/officeDocument/2006/relationships/hyperlink" Target="https://doi.org/10.1111/1365-2435.12775" TargetMode="External"/><Relationship Id="rId123" Type="http://schemas.openxmlformats.org/officeDocument/2006/relationships/hyperlink" Target="https://doi.org/10.1111/gcb.15057" TargetMode="External"/><Relationship Id="rId128"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11/gcb.12599" TargetMode="External"/><Relationship Id="rId95" Type="http://schemas.openxmlformats.org/officeDocument/2006/relationships/hyperlink" Target="https://doi.org/10.1186/s40663-018-0139-x" TargetMode="External"/><Relationship Id="rId22" Type="http://schemas.openxmlformats.org/officeDocument/2006/relationships/image" Target="media/image5.png"/><Relationship Id="rId27" Type="http://schemas.openxmlformats.org/officeDocument/2006/relationships/hyperlink" Target="https://doi.org/10.1007/s00442-017-3879-3" TargetMode="External"/><Relationship Id="rId43" Type="http://schemas.openxmlformats.org/officeDocument/2006/relationships/hyperlink" Target="https://doi.org/10.1029/2011GB004143" TargetMode="External"/><Relationship Id="rId48" Type="http://schemas.openxmlformats.org/officeDocument/2006/relationships/hyperlink" Target="https://doi.org/10.1111/gcb.13366" TargetMode="External"/><Relationship Id="rId64" Type="http://schemas.openxmlformats.org/officeDocument/2006/relationships/hyperlink" Target="https://doi.org/10.1111/gcb.13208" TargetMode="External"/><Relationship Id="rId69" Type="http://schemas.openxmlformats.org/officeDocument/2006/relationships/hyperlink" Target="https://doi.org/10.5281/ZENODO.4070038" TargetMode="External"/><Relationship Id="rId113" Type="http://schemas.openxmlformats.org/officeDocument/2006/relationships/hyperlink" Target="https://doi.org/10.1002/joc.2117" TargetMode="External"/><Relationship Id="rId118" Type="http://schemas.openxmlformats.org/officeDocument/2006/relationships/hyperlink" Target="https://doi.org/10.1007/s00442-013-2846-x" TargetMode="External"/><Relationship Id="rId80" Type="http://schemas.openxmlformats.org/officeDocument/2006/relationships/hyperlink" Target="https://doi.org/10.1111/nph.15668" TargetMode="External"/><Relationship Id="rId85" Type="http://schemas.openxmlformats.org/officeDocument/2006/relationships/hyperlink" Target="https://doi.org/10.1126/science.aaz9463" TargetMode="External"/><Relationship Id="rId12" Type="http://schemas.openxmlformats.org/officeDocument/2006/relationships/hyperlink" Target="mailto:teixeirak@si.edu" TargetMode="External"/><Relationship Id="rId17" Type="http://schemas.openxmlformats.org/officeDocument/2006/relationships/image" Target="media/image1.png"/><Relationship Id="rId33" Type="http://schemas.openxmlformats.org/officeDocument/2006/relationships/hyperlink" Target="https://doi.org/10.1126/sciadv.aat4313" TargetMode="External"/><Relationship Id="rId38" Type="http://schemas.openxmlformats.org/officeDocument/2006/relationships/hyperlink" Target="https://www.ncdc.noaa.gov/paleo-search/study/31995" TargetMode="External"/><Relationship Id="rId59" Type="http://schemas.openxmlformats.org/officeDocument/2006/relationships/hyperlink" Target="https://doi.org/10.1126/science.1066360" TargetMode="External"/><Relationship Id="rId103" Type="http://schemas.openxmlformats.org/officeDocument/2006/relationships/hyperlink" Target="https://doi.org/10.1002/2016JG003528" TargetMode="External"/><Relationship Id="rId108" Type="http://schemas.openxmlformats.org/officeDocument/2006/relationships/hyperlink" Target="https://doi.org/10.1007/s11258-007-9345-2" TargetMode="External"/><Relationship Id="rId124" Type="http://schemas.openxmlformats.org/officeDocument/2006/relationships/hyperlink" Target="https://doi.org/10.1111/j.1467-9868.2010.00749.x" TargetMode="External"/><Relationship Id="rId129" Type="http://schemas.openxmlformats.org/officeDocument/2006/relationships/fontTable" Target="fontTable.xml"/><Relationship Id="rId54" Type="http://schemas.openxmlformats.org/officeDocument/2006/relationships/hyperlink" Target="https://doi.org/10.1016/j.foreco.2009.08.009" TargetMode="External"/><Relationship Id="rId70" Type="http://schemas.openxmlformats.org/officeDocument/2006/relationships/hyperlink" Target="https://doi.org/10.2307/1937545" TargetMode="External"/><Relationship Id="rId75" Type="http://schemas.openxmlformats.org/officeDocument/2006/relationships/hyperlink" Target="https://doi.org/10.1038/s41597-020-0453-3" TargetMode="External"/><Relationship Id="rId91" Type="http://schemas.openxmlformats.org/officeDocument/2006/relationships/hyperlink" Target="https://doi.org/10.1111/j.1365-2486.2010.02222.x" TargetMode="External"/><Relationship Id="rId96" Type="http://schemas.openxmlformats.org/officeDocument/2006/relationships/hyperlink" Target="https://doi.org/10.1016/j.dendro.2020.12567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hyperlink" Target="https://doi.org/10.1007/978-3-319-61669-8" TargetMode="External"/><Relationship Id="rId49" Type="http://schemas.openxmlformats.org/officeDocument/2006/relationships/hyperlink" Target="https://doi.org/10.1111/ele.12650" TargetMode="External"/><Relationship Id="rId114" Type="http://schemas.openxmlformats.org/officeDocument/2006/relationships/hyperlink" Target="https://doi.org/10.1007/s00468-018-1767-z" TargetMode="External"/><Relationship Id="rId119" Type="http://schemas.openxmlformats.org/officeDocument/2006/relationships/hyperlink" Target="https://doi.org/10.1890/0012-9615(2006)076%5b0549:HCGEDW%5d2.0.CO;2" TargetMode="External"/><Relationship Id="rId44" Type="http://schemas.openxmlformats.org/officeDocument/2006/relationships/hyperlink" Target="https://doi.org/10.1111/gcb.13410" TargetMode="External"/><Relationship Id="rId60" Type="http://schemas.openxmlformats.org/officeDocument/2006/relationships/hyperlink" Target="https://doi.org/10.1007/s10584-009-9594-2" TargetMode="External"/><Relationship Id="rId65" Type="http://schemas.openxmlformats.org/officeDocument/2006/relationships/hyperlink" Target="https://doi.org/10.1175/JCLI3800.1" TargetMode="External"/><Relationship Id="rId81" Type="http://schemas.openxmlformats.org/officeDocument/2006/relationships/hyperlink" Target="https://doi.org/10.1038/srep46158" TargetMode="External"/><Relationship Id="rId86" Type="http://schemas.openxmlformats.org/officeDocument/2006/relationships/hyperlink" Target="https://doi.org/10.1111/nph.16996" TargetMode="External"/><Relationship Id="rId130" Type="http://schemas.microsoft.com/office/2011/relationships/people" Target="people.xml"/><Relationship Id="rId13" Type="http://schemas.openxmlformats.org/officeDocument/2006/relationships/comments" Target="comments.xml"/><Relationship Id="rId18" Type="http://schemas.openxmlformats.org/officeDocument/2006/relationships/hyperlink" Target="https://waterdata.usgs.gov/nwis/uv/?site_no=06461500&amp;agency_cd=USGS&amp;referred_module=sw" TargetMode="External"/><Relationship Id="rId39" Type="http://schemas.openxmlformats.org/officeDocument/2006/relationships/hyperlink" Target="https://www.ncdc.noaa.gov/paleo-search/study/31996" TargetMode="External"/><Relationship Id="rId109" Type="http://schemas.openxmlformats.org/officeDocument/2006/relationships/hyperlink" Target="https://doi.org/10.1016/j.agrformet.2017.08.007" TargetMode="External"/><Relationship Id="rId34" Type="http://schemas.openxmlformats.org/officeDocument/2006/relationships/hyperlink" Target="https://doi.org/10.1016/j.agrformet.2012.10.010" TargetMode="External"/><Relationship Id="rId50" Type="http://schemas.openxmlformats.org/officeDocument/2006/relationships/hyperlink" Target="https://doi.org/10.1016/S0378-1127(98)00242-4" TargetMode="External"/><Relationship Id="rId55" Type="http://schemas.openxmlformats.org/officeDocument/2006/relationships/hyperlink" Target="https://doi.org/10.1111/1365-2745.13569" TargetMode="External"/><Relationship Id="rId76" Type="http://schemas.openxmlformats.org/officeDocument/2006/relationships/hyperlink" Target="https://doi.org/10.1111/nph.15906" TargetMode="External"/><Relationship Id="rId97" Type="http://schemas.openxmlformats.org/officeDocument/2006/relationships/hyperlink" Target="https://doi.org/10.1111/2041-210X.12753" TargetMode="External"/><Relationship Id="rId104" Type="http://schemas.openxmlformats.org/officeDocument/2006/relationships/hyperlink" Target="https://doi.org/10.1038/nature12914" TargetMode="External"/><Relationship Id="rId120" Type="http://schemas.openxmlformats.org/officeDocument/2006/relationships/hyperlink" Target="https://doi.org/10.1016/j.foreco.2009.03.007" TargetMode="External"/><Relationship Id="rId125" Type="http://schemas.openxmlformats.org/officeDocument/2006/relationships/hyperlink" Target="https://doi.org/10.1191/095968399667128516" TargetMode="External"/><Relationship Id="rId7" Type="http://schemas.openxmlformats.org/officeDocument/2006/relationships/hyperlink" Target="file:///Users/jenniferbaltzer/Library/Containers/com.apple.mail/Data/Library/Mail%20Downloads/34568111-ECAD-438C-B872-58045E71EEA9/0000-0001-8461-9713" TargetMode="External"/><Relationship Id="rId71" Type="http://schemas.openxmlformats.org/officeDocument/2006/relationships/hyperlink" Target="https://doi.org/10.1111/gcb.12955" TargetMode="External"/><Relationship Id="rId92" Type="http://schemas.openxmlformats.org/officeDocument/2006/relationships/hyperlink" Target="https://doi.org/10.3389/ffgc.2020.00039" TargetMode="External"/><Relationship Id="rId2" Type="http://schemas.openxmlformats.org/officeDocument/2006/relationships/styles" Target="styles.xml"/><Relationship Id="rId29" Type="http://schemas.openxmlformats.org/officeDocument/2006/relationships/hyperlink" Target="https://doi.org/10.5281/ZENODO.3958215" TargetMode="External"/><Relationship Id="rId24" Type="http://schemas.openxmlformats.org/officeDocument/2006/relationships/image" Target="media/image7.png"/><Relationship Id="rId40" Type="http://schemas.openxmlformats.org/officeDocument/2006/relationships/hyperlink" Target="https://www.ncdc.noaa.gov/paleo-search/study/31997" TargetMode="External"/><Relationship Id="rId45" Type="http://schemas.openxmlformats.org/officeDocument/2006/relationships/hyperlink" Target="https://doi.org/10.1139/cjfr-2018-0206" TargetMode="External"/><Relationship Id="rId66" Type="http://schemas.openxmlformats.org/officeDocument/2006/relationships/hyperlink" Target="https://doi.org/10.1016/S0065-2504(08)60158-0" TargetMode="External"/><Relationship Id="rId87" Type="http://schemas.openxmlformats.org/officeDocument/2006/relationships/hyperlink" Target="https://doi.org/10.1111/nph.14633" TargetMode="External"/><Relationship Id="rId110" Type="http://schemas.openxmlformats.org/officeDocument/2006/relationships/hyperlink" Target="https://doi.org/10.1111/gcb.14120" TargetMode="External"/><Relationship Id="rId115" Type="http://schemas.openxmlformats.org/officeDocument/2006/relationships/hyperlink" Target="https://doi.org/10.1016/j.agrformet.2017.07.015" TargetMode="External"/><Relationship Id="rId131" Type="http://schemas.openxmlformats.org/officeDocument/2006/relationships/theme" Target="theme/theme1.xml"/><Relationship Id="rId61" Type="http://schemas.openxmlformats.org/officeDocument/2006/relationships/hyperlink" Target="https://doi.org/10.1002/ecs2.1889" TargetMode="External"/><Relationship Id="rId82" Type="http://schemas.openxmlformats.org/officeDocument/2006/relationships/hyperlink" Target="https://doi.org/10.1016/j.dendro.2019.125652" TargetMode="External"/><Relationship Id="rId19" Type="http://schemas.openxmlformats.org/officeDocument/2006/relationships/image" Target="media/image2.png"/><Relationship Id="rId14" Type="http://schemas.microsoft.com/office/2011/relationships/commentsExtended" Target="commentsExtended.xml"/><Relationship Id="rId30" Type="http://schemas.openxmlformats.org/officeDocument/2006/relationships/hyperlink" Target="https://doi.org/10.1111/gcb.12712" TargetMode="External"/><Relationship Id="rId35" Type="http://schemas.openxmlformats.org/officeDocument/2006/relationships/hyperlink" Target="https://doi.org/10.1038/nplants.2015.139" TargetMode="External"/><Relationship Id="rId56" Type="http://schemas.openxmlformats.org/officeDocument/2006/relationships/hyperlink" Target="https://doi.org/10.1038/s41467-020-14300-5" TargetMode="External"/><Relationship Id="rId77" Type="http://schemas.openxmlformats.org/officeDocument/2006/relationships/hyperlink" Target="https://doi.org/10.1029/2018JG004573" TargetMode="External"/><Relationship Id="rId100" Type="http://schemas.openxmlformats.org/officeDocument/2006/relationships/hyperlink" Target="https://doi.org/10.1016/j.foreco.2015.08.034" TargetMode="External"/><Relationship Id="rId105" Type="http://schemas.openxmlformats.org/officeDocument/2006/relationships/hyperlink" Target="https://doi.org/10.1126/science.aaw7578" TargetMode="External"/><Relationship Id="rId126" Type="http://schemas.openxmlformats.org/officeDocument/2006/relationships/hyperlink" Target="https://doi.org/10.1016/j.dendro.2012.08.001" TargetMode="External"/><Relationship Id="rId8" Type="http://schemas.openxmlformats.org/officeDocument/2006/relationships/hyperlink" Target="file:///Users/jenniferbaltzer/Library/Containers/com.apple.mail/Data/Library/Mail%20Downloads/34568111-ECAD-438C-B872-58045E71EEA9/0000-0003-1780-6310" TargetMode="External"/><Relationship Id="rId51" Type="http://schemas.openxmlformats.org/officeDocument/2006/relationships/hyperlink" Target="https://doi.org/10.1007/BF00282374" TargetMode="External"/><Relationship Id="rId72" Type="http://schemas.openxmlformats.org/officeDocument/2006/relationships/hyperlink" Target="https://doi.org/10.1007/s10342-016-0982-7" TargetMode="External"/><Relationship Id="rId93" Type="http://schemas.openxmlformats.org/officeDocument/2006/relationships/hyperlink" Target="https://doi.org/10.1111/ele.13575" TargetMode="External"/><Relationship Id="rId98" Type="http://schemas.openxmlformats.org/officeDocument/2006/relationships/hyperlink" Target="https://doi.org/10.1002/ecy.3264" TargetMode="External"/><Relationship Id="rId121" Type="http://schemas.openxmlformats.org/officeDocument/2006/relationships/hyperlink" Target="https://doi.org/10.1111/nph.16866" TargetMode="External"/><Relationship Id="rId3" Type="http://schemas.openxmlformats.org/officeDocument/2006/relationships/settings" Target="settings.xml"/><Relationship Id="rId25" Type="http://schemas.openxmlformats.org/officeDocument/2006/relationships/hyperlink" Target="https://doi.org/10.1017/qua.2019.33" TargetMode="External"/><Relationship Id="rId46" Type="http://schemas.openxmlformats.org/officeDocument/2006/relationships/hyperlink" Target="https://doi.org/10.1126/science.1197175" TargetMode="External"/><Relationship Id="rId67" Type="http://schemas.openxmlformats.org/officeDocument/2006/relationships/hyperlink" Target="https://doi.org/10.1007/s10021-020-00501-y" TargetMode="External"/><Relationship Id="rId116" Type="http://schemas.openxmlformats.org/officeDocument/2006/relationships/hyperlink" Target="https://doi.org/10.1111/2041-210X.12590" TargetMode="External"/><Relationship Id="rId20" Type="http://schemas.openxmlformats.org/officeDocument/2006/relationships/image" Target="media/image3.png"/><Relationship Id="rId41" Type="http://schemas.openxmlformats.org/officeDocument/2006/relationships/hyperlink" Target="https://doi.org/10.1016/j.tplants.2012.08.005" TargetMode="External"/><Relationship Id="rId62" Type="http://schemas.openxmlformats.org/officeDocument/2006/relationships/hyperlink" Target="https://doi.org/10.1002/ecm.1423" TargetMode="External"/><Relationship Id="rId83" Type="http://schemas.openxmlformats.org/officeDocument/2006/relationships/hyperlink" Target="https://doi.org/10.1111/gcb.14273" TargetMode="External"/><Relationship Id="rId88" Type="http://schemas.openxmlformats.org/officeDocument/2006/relationships/hyperlink" Target="https://doi.org/10.1016/j.cageo.2011.01.013" TargetMode="External"/><Relationship Id="rId111" Type="http://schemas.openxmlformats.org/officeDocument/2006/relationships/hyperlink" Target="https://doi.org/10.1007/978-94-007-1242-3_2" TargetMode="External"/><Relationship Id="rId15" Type="http://schemas.microsoft.com/office/2016/09/relationships/commentsIds" Target="commentsIds.xml"/><Relationship Id="rId36" Type="http://schemas.openxmlformats.org/officeDocument/2006/relationships/hyperlink" Target="https://doi.org/10.3959/2008-6.1" TargetMode="External"/><Relationship Id="rId57" Type="http://schemas.openxmlformats.org/officeDocument/2006/relationships/hyperlink" Target="https://doi.org/10.1002/ecs2.1454" TargetMode="External"/><Relationship Id="rId106" Type="http://schemas.openxmlformats.org/officeDocument/2006/relationships/hyperlink" Target="https://doi.org/10.1088/1748-9326/11/11/114007" TargetMode="External"/><Relationship Id="rId127" Type="http://schemas.openxmlformats.org/officeDocument/2006/relationships/hyperlink" Target="https://doi.org/10.1111/ecog.01335" TargetMode="External"/><Relationship Id="rId10" Type="http://schemas.openxmlformats.org/officeDocument/2006/relationships/hyperlink" Target="file:///Users/jenniferbaltzer/Library/Containers/com.apple.mail/Data/Library/Mail%20Downloads/34568111-ECAD-438C-B872-58045E71EEA9/0000-0002-7722-8797" TargetMode="External"/><Relationship Id="rId31" Type="http://schemas.openxmlformats.org/officeDocument/2006/relationships/hyperlink" Target="https://doi.org/10.1111/1365-2435.12470" TargetMode="External"/><Relationship Id="rId52" Type="http://schemas.openxmlformats.org/officeDocument/2006/relationships/hyperlink" Target="https://doi.org/10.1177/095968369700700314" TargetMode="External"/><Relationship Id="rId73" Type="http://schemas.openxmlformats.org/officeDocument/2006/relationships/hyperlink" Target="https://doi.org/10.1111/gcb.14561" TargetMode="External"/><Relationship Id="rId78" Type="http://schemas.openxmlformats.org/officeDocument/2006/relationships/hyperlink" Target="https://doi.org/10.1038/s41467-018-07800-y" TargetMode="External"/><Relationship Id="rId94" Type="http://schemas.openxmlformats.org/officeDocument/2006/relationships/hyperlink" Target="https://doi.org/10.1111/gcb.12826" TargetMode="External"/><Relationship Id="rId99" Type="http://schemas.openxmlformats.org/officeDocument/2006/relationships/hyperlink" Target="https://doi.org/10.1111/j.1469-8137.2007.02235.x" TargetMode="External"/><Relationship Id="rId101" Type="http://schemas.openxmlformats.org/officeDocument/2006/relationships/hyperlink" Target="https://doi.org/10.1186/s40663-018-0133-3" TargetMode="External"/><Relationship Id="rId122" Type="http://schemas.openxmlformats.org/officeDocument/2006/relationships/hyperlink" Target="https://doi.org/10.1038/nclimate1693" TargetMode="External"/><Relationship Id="rId4" Type="http://schemas.openxmlformats.org/officeDocument/2006/relationships/webSettings" Target="webSettings.xml"/><Relationship Id="rId9" Type="http://schemas.openxmlformats.org/officeDocument/2006/relationships/hyperlink" Target="file:///Users/jenniferbaltzer/Library/Containers/com.apple.mail/Data/Library/Mail%20Downloads/34568111-ECAD-438C-B872-58045E71EEA9/0000-0002-2560-0710" TargetMode="External"/><Relationship Id="rId26" Type="http://schemas.openxmlformats.org/officeDocument/2006/relationships/hyperlink" Target="https://doi.org/10.1007/s00468-017-16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38</Pages>
  <Words>15001</Words>
  <Characters>85507</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Jennifer Baltzer</dc:creator>
  <cp:keywords/>
  <cp:lastModifiedBy>Teixeira, Kristina A.</cp:lastModifiedBy>
  <cp:revision>10</cp:revision>
  <dcterms:created xsi:type="dcterms:W3CDTF">2021-02-25T15:43:00Z</dcterms:created>
  <dcterms:modified xsi:type="dcterms:W3CDTF">2021-03-03T15:15:00Z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