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BA1338" w14:textId="77777777" w:rsidR="0022186F" w:rsidRDefault="003343E2">
      <w:pPr>
        <w:pStyle w:val="FirstParagraph"/>
      </w:pPr>
      <w:r>
        <w:rPr>
          <w:b/>
        </w:rPr>
        <w:t>Title:</w:t>
      </w:r>
      <w:r>
        <w:t xml:space="preserve"> Using tree-ring records to simultaneously characterize the influence of climate, tree size, and slowly changing environmental drivers on annual growt</w:t>
      </w:r>
      <w:commentRangeStart w:id="0"/>
      <w:r>
        <w:t>h</w:t>
      </w:r>
      <w:commentRangeEnd w:id="0"/>
      <w:r w:rsidR="00A91EA4">
        <w:rPr>
          <w:rStyle w:val="CommentReference"/>
        </w:rPr>
        <w:commentReference w:id="0"/>
      </w:r>
    </w:p>
    <w:p w14:paraId="2580233D" w14:textId="77777777" w:rsidR="0022186F" w:rsidRDefault="003343E2">
      <w:pPr>
        <w:pStyle w:val="BodyText"/>
      </w:pPr>
      <w:r>
        <w:rPr>
          <w:b/>
        </w:rPr>
        <w:t>Authors:</w:t>
      </w:r>
    </w:p>
    <w:p w14:paraId="3FD4911C" w14:textId="02923CD7" w:rsidR="0022186F" w:rsidRDefault="003343E2">
      <w:pPr>
        <w:pStyle w:val="BodyText"/>
      </w:pPr>
      <w:r>
        <w:fldChar w:fldCharType="begin"/>
      </w:r>
      <w:ins w:id="1" w:author="Zuidema, Pieter" w:date="2021-02-23T12:37:00Z">
        <w:r w:rsidR="002E4CC5">
          <w:instrText xml:space="preserve">HYPERLINK "C:\\Users\\Zuide015\\AppData\\Local\\Microsoft\\Windows\\INetCache\\Content.Outlook\\7QJ5A9MI\\0000-0001-8461-9713" \h </w:instrText>
        </w:r>
      </w:ins>
      <w:del w:id="2" w:author="Zuidema, Pieter" w:date="2021-02-23T12:37:00Z">
        <w:r w:rsidDel="002E4CC5">
          <w:delInstrText xml:space="preserve"> HYPERLINK "0000-0001-8461-9713" \h </w:delInstrText>
        </w:r>
      </w:del>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Paolo Cherubini</w:t>
      </w:r>
      <w:r>
        <w:rPr>
          <w:vertAlign w:val="superscript"/>
        </w:rPr>
        <w:t>11</w:t>
      </w:r>
      <w:r>
        <w:t>, Justin Cooper</w:t>
      </w:r>
      <w:r>
        <w:rPr>
          <w:vertAlign w:val="superscript"/>
        </w:rPr>
        <w:t>12</w:t>
      </w:r>
      <w:r>
        <w:t>, Stuart J. Davies</w:t>
      </w:r>
      <w:r>
        <w:rPr>
          <w:vertAlign w:val="superscript"/>
        </w:rPr>
        <w:t>2</w:t>
      </w:r>
      <w:r>
        <w:t>, Cameron Dow</w:t>
      </w:r>
      <w:r>
        <w:rPr>
          <w:vertAlign w:val="superscript"/>
        </w:rPr>
        <w:t>1,13</w:t>
      </w:r>
      <w:r>
        <w:t>, Ryan Helcoski</w:t>
      </w:r>
      <w:r>
        <w:rPr>
          <w:vertAlign w:val="superscript"/>
        </w:rPr>
        <w:t>1</w:t>
      </w:r>
      <w:r>
        <w:t xml:space="preserve">, </w:t>
      </w:r>
      <w:r>
        <w:fldChar w:fldCharType="begin"/>
      </w:r>
      <w:ins w:id="3" w:author="Zuidema, Pieter" w:date="2021-02-23T12:37:00Z">
        <w:r w:rsidR="002E4CC5">
          <w:instrText xml:space="preserve">HYPERLINK "C:\\Users\\Zuide015\\AppData\\Local\\Microsoft\\Windows\\INetCache\\Content.Outlook\\7QJ5A9MI\\0000-0003-1780-6310" \h </w:instrText>
        </w:r>
      </w:ins>
      <w:del w:id="4" w:author="Zuidema, Pieter" w:date="2021-02-23T12:37:00Z">
        <w:r w:rsidDel="002E4CC5">
          <w:delInstrText xml:space="preserve"> HYPERLINK "0000-0003-1780-6310" \h </w:delInstrText>
        </w:r>
      </w:del>
      <w:r>
        <w:fldChar w:fldCharType="separate"/>
      </w:r>
      <w:r>
        <w:rPr>
          <w:rStyle w:val="Hyperlink"/>
        </w:rPr>
        <w:t>Jakub Kašpar</w:t>
      </w:r>
      <w:r>
        <w:rPr>
          <w:rStyle w:val="Hyperlink"/>
        </w:rPr>
        <w:fldChar w:fldCharType="end"/>
      </w:r>
      <w:r>
        <w:rPr>
          <w:vertAlign w:val="superscript"/>
        </w:rPr>
        <w:t>14</w:t>
      </w:r>
      <w:r>
        <w:t xml:space="preserve">, </w:t>
      </w:r>
      <w:r>
        <w:fldChar w:fldCharType="begin"/>
      </w:r>
      <w:ins w:id="5" w:author="Zuidema, Pieter" w:date="2021-02-23T12:37:00Z">
        <w:r w:rsidR="002E4CC5">
          <w:instrText xml:space="preserve">HYPERLINK "C:\\Users\\Zuide015\\AppData\\Local\\Microsoft\\Windows\\INetCache\\Content.Outlook\\7QJ5A9MI\\0000-0002-2560-0710" \h </w:instrText>
        </w:r>
      </w:ins>
      <w:del w:id="6" w:author="Zuidema, Pieter" w:date="2021-02-23T12:37:00Z">
        <w:r w:rsidDel="002E4CC5">
          <w:delInstrText xml:space="preserve"> HYPERLINK "0000-0002-2560-0710" \h </w:delInstrText>
        </w:r>
      </w:del>
      <w:r>
        <w:fldChar w:fldCharType="separate"/>
      </w:r>
      <w:r>
        <w:rPr>
          <w:rStyle w:val="Hyperlink"/>
        </w:rPr>
        <w:t>James Lutz</w:t>
      </w:r>
      <w:r>
        <w:rPr>
          <w:rStyle w:val="Hyperlink"/>
        </w:rPr>
        <w:fldChar w:fldCharType="end"/>
      </w:r>
      <w:r>
        <w:rPr>
          <w:vertAlign w:val="superscript"/>
        </w:rPr>
        <w:t>15</w:t>
      </w:r>
      <w:r>
        <w:t>, Ellis Q. Margolis</w:t>
      </w:r>
      <w:r>
        <w:rPr>
          <w:vertAlign w:val="superscript"/>
        </w:rPr>
        <w:t>6</w:t>
      </w:r>
      <w:r>
        <w:t>, Justin Maxwell</w:t>
      </w:r>
      <w:r>
        <w:rPr>
          <w:vertAlign w:val="superscript"/>
        </w:rPr>
        <w:t>16</w:t>
      </w:r>
      <w:r>
        <w:t>, Sean McMahon</w:t>
      </w:r>
      <w:r>
        <w:rPr>
          <w:vertAlign w:val="superscript"/>
        </w:rPr>
        <w:t>2,17</w:t>
      </w:r>
      <w:r>
        <w:t>, Camille Piponiot</w:t>
      </w:r>
      <w:r>
        <w:rPr>
          <w:vertAlign w:val="superscript"/>
        </w:rPr>
        <w:t>1,2,18</w:t>
      </w:r>
      <w:r>
        <w:t>, Sabrina Russo</w:t>
      </w:r>
      <w:r>
        <w:rPr>
          <w:vertAlign w:val="superscript"/>
        </w:rPr>
        <w:t>8</w:t>
      </w:r>
      <w:r>
        <w:t xml:space="preserve">, </w:t>
      </w:r>
      <w:r>
        <w:fldChar w:fldCharType="begin"/>
      </w:r>
      <w:ins w:id="7" w:author="Zuidema, Pieter" w:date="2021-02-23T12:37:00Z">
        <w:r w:rsidR="002E4CC5">
          <w:instrText xml:space="preserve">HYPERLINK "C:\\Users\\Zuide015\\AppData\\Local\\Microsoft\\Windows\\INetCache\\Content.Outlook\\7QJ5A9MI\\0000-0002-7722-8797" \h </w:instrText>
        </w:r>
      </w:ins>
      <w:del w:id="8" w:author="Zuidema, Pieter" w:date="2021-02-23T12:37:00Z">
        <w:r w:rsidDel="002E4CC5">
          <w:delInstrText xml:space="preserve"> HYPERLINK "0000-0002-7722-8797" \h </w:delInstrText>
        </w:r>
      </w:del>
      <w:r>
        <w:fldChar w:fldCharType="separate"/>
      </w:r>
      <w:r>
        <w:rPr>
          <w:rStyle w:val="Hyperlink"/>
        </w:rPr>
        <w:t>Pavel Šamonil</w:t>
      </w:r>
      <w:r>
        <w:rPr>
          <w:rStyle w:val="Hyperlink"/>
        </w:rPr>
        <w:fldChar w:fldCharType="end"/>
      </w:r>
      <w:r>
        <w:rPr>
          <w:vertAlign w:val="superscript"/>
        </w:rPr>
        <w:t>14</w:t>
      </w:r>
      <w:r>
        <w:t>, Anastasia Sniderhan</w:t>
      </w:r>
      <w:r>
        <w:rPr>
          <w:vertAlign w:val="superscript"/>
        </w:rPr>
        <w:t>7</w:t>
      </w:r>
      <w:r>
        <w:t>, Alan J. Tepley</w:t>
      </w:r>
      <w:r>
        <w:rPr>
          <w:vertAlign w:val="superscript"/>
        </w:rPr>
        <w:t>1,19</w:t>
      </w:r>
      <w:r>
        <w:t xml:space="preserve">, </w:t>
      </w:r>
      <w:r>
        <w:fldChar w:fldCharType="begin"/>
      </w:r>
      <w:ins w:id="9" w:author="Zuidema, Pieter" w:date="2021-02-23T12:37:00Z">
        <w:r w:rsidR="002E4CC5">
          <w:instrText xml:space="preserve">HYPERLINK "C:\\Users\\Zuide015\\AppData\\Local\\Microsoft\\Windows\\INetCache\\Content.Outlook\\7QJ5A9MI\\0000-0002-6070-5956" \h </w:instrText>
        </w:r>
      </w:ins>
      <w:del w:id="10" w:author="Zuidema, Pieter" w:date="2021-02-23T12:37:00Z">
        <w:r w:rsidDel="002E4CC5">
          <w:delInstrText xml:space="preserve"> HYPERLINK "0000-0002-6070-5956" \h </w:delInstrText>
        </w:r>
      </w:del>
      <w:r>
        <w:fldChar w:fldCharType="separate"/>
      </w:r>
      <w:r>
        <w:rPr>
          <w:rStyle w:val="Hyperlink"/>
        </w:rPr>
        <w:t>Ivana Vašíčková</w:t>
      </w:r>
      <w:r>
        <w:rPr>
          <w:rStyle w:val="Hyperlink"/>
        </w:rPr>
        <w:fldChar w:fldCharType="end"/>
      </w:r>
      <w:r>
        <w:rPr>
          <w:vertAlign w:val="superscript"/>
        </w:rPr>
        <w:t>14</w:t>
      </w:r>
      <w:r>
        <w:t>, Mart Vlam</w:t>
      </w:r>
      <w:r>
        <w:rPr>
          <w:vertAlign w:val="superscript"/>
        </w:rPr>
        <w:t>20</w:t>
      </w:r>
      <w:r>
        <w:t xml:space="preserve">, </w:t>
      </w:r>
      <w:r w:rsidRPr="007C66A2">
        <w:rPr>
          <w:highlight w:val="yellow"/>
          <w:rPrChange w:id="11" w:author="Teixeira, Kristina A." w:date="2021-03-03T07:52:00Z">
            <w:rPr/>
          </w:rPrChange>
        </w:rPr>
        <w:t>Peter</w:t>
      </w:r>
      <w:ins w:id="12" w:author="Zuidema, Pieter" w:date="2021-02-23T12:23:00Z">
        <w:r w:rsidR="002E4CC5" w:rsidRPr="007C66A2">
          <w:rPr>
            <w:highlight w:val="yellow"/>
            <w:rPrChange w:id="13" w:author="Teixeira, Kristina A." w:date="2021-03-03T07:52:00Z">
              <w:rPr/>
            </w:rPrChange>
          </w:rPr>
          <w:t xml:space="preserve"> A.</w:t>
        </w:r>
      </w:ins>
      <w:r w:rsidRPr="007C66A2">
        <w:rPr>
          <w:highlight w:val="yellow"/>
          <w:rPrChange w:id="14" w:author="Teixeira, Kristina A." w:date="2021-03-03T07:52:00Z">
            <w:rPr/>
          </w:rPrChange>
        </w:rPr>
        <w:t xml:space="preserve"> Zuidema</w:t>
      </w:r>
      <w:r w:rsidRPr="007C66A2">
        <w:rPr>
          <w:highlight w:val="yellow"/>
          <w:vertAlign w:val="superscript"/>
          <w:rPrChange w:id="15" w:author="Teixeira, Kristina A." w:date="2021-03-03T07:52:00Z">
            <w:rPr>
              <w:vertAlign w:val="superscript"/>
            </w:rPr>
          </w:rPrChange>
        </w:rPr>
        <w:t>20</w:t>
      </w:r>
    </w:p>
    <w:p w14:paraId="58CFB09E" w14:textId="77777777" w:rsidR="0022186F" w:rsidRDefault="003343E2">
      <w:pPr>
        <w:pStyle w:val="BodyText"/>
      </w:pPr>
      <w:r>
        <w:rPr>
          <w:b/>
        </w:rPr>
        <w:t>Author Affiliations:</w:t>
      </w:r>
    </w:p>
    <w:p w14:paraId="32B7883F" w14:textId="77777777" w:rsidR="0022186F" w:rsidRDefault="003343E2">
      <w:pPr>
        <w:numPr>
          <w:ilvl w:val="0"/>
          <w:numId w:val="10"/>
        </w:numPr>
      </w:pPr>
      <w:r>
        <w:t>Conservation Ecology Center; Smithsonian Conservation Biology Institute; Front Royal, Virginia 22630, USA</w:t>
      </w:r>
    </w:p>
    <w:p w14:paraId="45F2B37A" w14:textId="77777777" w:rsidR="0022186F" w:rsidRDefault="003343E2">
      <w:pPr>
        <w:numPr>
          <w:ilvl w:val="0"/>
          <w:numId w:val="10"/>
        </w:numPr>
      </w:pPr>
      <w:r>
        <w:t>Center for Tropical Forest Science-Forest Global Earth Observatory; Smithsonian Tropical Research Institute; Panama, Republic of Panama</w:t>
      </w:r>
    </w:p>
    <w:p w14:paraId="0ADC19F4" w14:textId="77777777" w:rsidR="0022186F" w:rsidRDefault="003343E2">
      <w:pPr>
        <w:numPr>
          <w:ilvl w:val="0"/>
          <w:numId w:val="10"/>
        </w:numPr>
      </w:pPr>
      <w:r>
        <w:t>The Morton Arboretum, Center for Tree Science, Lisle, Illinois 60532 USA</w:t>
      </w:r>
    </w:p>
    <w:p w14:paraId="38DC55D2" w14:textId="77777777" w:rsidR="0022186F" w:rsidRDefault="003343E2">
      <w:pPr>
        <w:numPr>
          <w:ilvl w:val="0"/>
          <w:numId w:val="10"/>
        </w:numPr>
      </w:pPr>
      <w:r>
        <w:t>Harvard University, Petersham, Massachusetts 01366 USA</w:t>
      </w:r>
    </w:p>
    <w:p w14:paraId="77D52B42" w14:textId="77777777" w:rsidR="0022186F" w:rsidRDefault="003343E2">
      <w:pPr>
        <w:numPr>
          <w:ilvl w:val="0"/>
          <w:numId w:val="10"/>
        </w:numPr>
      </w:pPr>
      <w:r>
        <w:t>Midwest Dendro LLC, Naperville, Illinois 60565 USA</w:t>
      </w:r>
    </w:p>
    <w:p w14:paraId="47E9783D" w14:textId="77777777" w:rsidR="0022186F" w:rsidRDefault="003343E2">
      <w:pPr>
        <w:numPr>
          <w:ilvl w:val="0"/>
          <w:numId w:val="10"/>
        </w:numPr>
      </w:pPr>
      <w:r>
        <w:t>U.S. Geological Survey, Fort Collins Science Center, Jemez Mountains Field Station, Los Alamos, NM 87544, USA</w:t>
      </w:r>
    </w:p>
    <w:p w14:paraId="62B6A056" w14:textId="77777777" w:rsidR="0022186F" w:rsidRDefault="003343E2">
      <w:pPr>
        <w:numPr>
          <w:ilvl w:val="0"/>
          <w:numId w:val="10"/>
        </w:numPr>
      </w:pPr>
      <w:r>
        <w:t>Biology Department, Wilfrid Laurier University, 75 University Ave W, Waterloo, ON, N2L 3C5</w:t>
      </w:r>
    </w:p>
    <w:p w14:paraId="1331FDD4" w14:textId="77777777" w:rsidR="0022186F" w:rsidRDefault="003343E2">
      <w:pPr>
        <w:numPr>
          <w:ilvl w:val="0"/>
          <w:numId w:val="10"/>
        </w:numPr>
      </w:pPr>
      <w:r>
        <w:t>School of Natural Resources, University of Nebraska-Lincoln, Lincoln, NE 68583, USA</w:t>
      </w:r>
    </w:p>
    <w:p w14:paraId="7FE367C8" w14:textId="77777777" w:rsidR="0022186F" w:rsidRDefault="003343E2">
      <w:pPr>
        <w:numPr>
          <w:ilvl w:val="0"/>
          <w:numId w:val="10"/>
        </w:numPr>
      </w:pPr>
      <w:r>
        <w:t>School of Biological Sciences, Monash University, Clayton, Victoria 3800, Australia</w:t>
      </w:r>
    </w:p>
    <w:p w14:paraId="52116595" w14:textId="77777777" w:rsidR="0022186F" w:rsidRDefault="003343E2">
      <w:pPr>
        <w:numPr>
          <w:ilvl w:val="0"/>
          <w:numId w:val="10"/>
        </w:numPr>
      </w:pPr>
      <w:r>
        <w:t>National Parks Wildlife and Plant Conservation Department, Chatuchak, Bangkok 10900, Thailand</w:t>
      </w:r>
    </w:p>
    <w:p w14:paraId="0072DDC6" w14:textId="77777777" w:rsidR="0022186F" w:rsidRDefault="003343E2">
      <w:pPr>
        <w:numPr>
          <w:ilvl w:val="0"/>
          <w:numId w:val="10"/>
        </w:numPr>
      </w:pPr>
      <w:r>
        <w:t>Swiss Federal Institute for Forest, Snow and Landscape Research, CH-8903 Birmensdorf, Switzerland</w:t>
      </w:r>
    </w:p>
    <w:p w14:paraId="51B2A3D6" w14:textId="77777777" w:rsidR="0022186F" w:rsidRDefault="003343E2">
      <w:pPr>
        <w:numPr>
          <w:ilvl w:val="0"/>
          <w:numId w:val="10"/>
        </w:numPr>
      </w:pPr>
      <w:r>
        <w:t>University of Alberta; Edmonton, Alberta, Canada</w:t>
      </w:r>
    </w:p>
    <w:p w14:paraId="4D441758" w14:textId="77777777" w:rsidR="0022186F" w:rsidRDefault="003343E2">
      <w:pPr>
        <w:numPr>
          <w:ilvl w:val="0"/>
          <w:numId w:val="10"/>
        </w:numPr>
      </w:pPr>
      <w:r>
        <w:t>Department of Forestry, Purdue University, West Lafayette, IN 47907, USA</w:t>
      </w:r>
    </w:p>
    <w:p w14:paraId="48405EAA" w14:textId="77777777" w:rsidR="0022186F" w:rsidRDefault="003343E2">
      <w:pPr>
        <w:numPr>
          <w:ilvl w:val="0"/>
          <w:numId w:val="10"/>
        </w:numPr>
      </w:pPr>
      <w:r>
        <w:lastRenderedPageBreak/>
        <w:t>Department of Forest Ecology, The Silva Tarouca Research Institute for Landscape and Ornamental Gardening, Lidická 25/27, 602 00 Brno, Czech Republic</w:t>
      </w:r>
    </w:p>
    <w:p w14:paraId="687C7579" w14:textId="77777777" w:rsidR="0022186F" w:rsidRDefault="003343E2">
      <w:pPr>
        <w:numPr>
          <w:ilvl w:val="0"/>
          <w:numId w:val="10"/>
        </w:numPr>
      </w:pPr>
      <w:r>
        <w:t>S. J. &amp; Jessie E. Quinney College of Natural Resources and the Ecology Center, Utah State University, Logan, UT 84322, USA</w:t>
      </w:r>
    </w:p>
    <w:p w14:paraId="09B39B5F" w14:textId="77777777" w:rsidR="0022186F" w:rsidRDefault="003343E2">
      <w:pPr>
        <w:numPr>
          <w:ilvl w:val="0"/>
          <w:numId w:val="10"/>
        </w:numPr>
      </w:pPr>
      <w:r>
        <w:t>Department of Geography, Indiana University, Bloomington, Indiana, USA</w:t>
      </w:r>
    </w:p>
    <w:p w14:paraId="4A5C3B04" w14:textId="77777777" w:rsidR="0022186F" w:rsidRDefault="003343E2">
      <w:pPr>
        <w:numPr>
          <w:ilvl w:val="0"/>
          <w:numId w:val="10"/>
        </w:numPr>
      </w:pPr>
      <w:r>
        <w:t>Smithsonian Environmental Research Center, Edgewater, MD, USA</w:t>
      </w:r>
    </w:p>
    <w:p w14:paraId="4F50E870" w14:textId="77777777" w:rsidR="0022186F" w:rsidRDefault="003343E2">
      <w:pPr>
        <w:numPr>
          <w:ilvl w:val="0"/>
          <w:numId w:val="10"/>
        </w:numPr>
      </w:pPr>
      <w:r>
        <w:t>CIRAD, Montpellier, France</w:t>
      </w:r>
    </w:p>
    <w:p w14:paraId="6DF1DE50" w14:textId="77777777" w:rsidR="0022186F" w:rsidRDefault="003343E2">
      <w:pPr>
        <w:numPr>
          <w:ilvl w:val="0"/>
          <w:numId w:val="10"/>
        </w:numPr>
      </w:pPr>
      <w:r>
        <w:t>Canadian Forest Service, Northern Forestry Centre, Edmonton, Alberta, Canada</w:t>
      </w:r>
    </w:p>
    <w:p w14:paraId="72EA83CB" w14:textId="77777777" w:rsidR="0022186F" w:rsidRDefault="003343E2">
      <w:pPr>
        <w:numPr>
          <w:ilvl w:val="0"/>
          <w:numId w:val="10"/>
        </w:numPr>
      </w:pPr>
      <w:r>
        <w:t>Forest Ecology and Forest Management Group, Wageningen; Wageningen, The Netherlands</w:t>
      </w:r>
    </w:p>
    <w:p w14:paraId="29CEEFC5" w14:textId="77777777" w:rsidR="0022186F" w:rsidRDefault="003343E2">
      <w:pPr>
        <w:pStyle w:val="FirstParagraph"/>
      </w:pPr>
      <w:r>
        <w:t xml:space="preserve">*corresponding author: </w:t>
      </w:r>
      <w:hyperlink r:id="rId13">
        <w:r>
          <w:rPr>
            <w:rStyle w:val="Hyperlink"/>
          </w:rPr>
          <w:t>teixeirak@si.edu</w:t>
        </w:r>
      </w:hyperlink>
      <w:r>
        <w:t>; +1 540 635 6546</w:t>
      </w:r>
    </w:p>
    <w:p w14:paraId="02D11723" w14:textId="77777777" w:rsidR="0022186F" w:rsidRDefault="003343E2">
      <w:pPr>
        <w:pStyle w:val="BodyText"/>
      </w:pPr>
      <w:r>
        <w:rPr>
          <w:b/>
        </w:rPr>
        <w:t>Running headline:</w:t>
      </w:r>
      <w:r>
        <w:t xml:space="preserve"> [45 chars]</w:t>
      </w:r>
    </w:p>
    <w:p w14:paraId="2A714088" w14:textId="77777777" w:rsidR="0022186F" w:rsidRDefault="003343E2">
      <w:r>
        <w:br w:type="page"/>
      </w:r>
    </w:p>
    <w:p w14:paraId="55C55854" w14:textId="77777777" w:rsidR="0022186F" w:rsidRDefault="003343E2">
      <w:pPr>
        <w:pStyle w:val="Heading1"/>
      </w:pPr>
      <w:bookmarkStart w:id="16" w:name="Abstract"/>
      <w:r>
        <w:lastRenderedPageBreak/>
        <w:t>Abstract</w:t>
      </w:r>
    </w:p>
    <w:p w14:paraId="0EDA84D5" w14:textId="77777777" w:rsidR="0022186F" w:rsidRDefault="003343E2">
      <w:pPr>
        <w:pStyle w:val="FirstParagraph"/>
      </w:pPr>
      <w:r>
        <w:t xml:space="preserve">Tree rings provide a uniquely valuable long-term record for understanding how climate and other environmental drivers shape forest productivity. However, traditional dendrochronology methods aggregate growth records of multiple trees–often limited to dominant canopy individuals–into residual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w:t>
      </w:r>
      <w:commentRangeStart w:id="17"/>
      <w:r>
        <w:t xml:space="preserve">develop a </w:t>
      </w:r>
      <w:commentRangeEnd w:id="17"/>
      <w:r w:rsidR="002E4CC5">
        <w:rPr>
          <w:rStyle w:val="CommentReference"/>
        </w:rPr>
        <w:commentReference w:id="17"/>
      </w:r>
      <w:r>
        <w:t xml:space="preserve">new method to simultaneously model non-linear effects of objectively determined </w:t>
      </w:r>
      <w:proofErr w:type="gramStart"/>
      <w:r>
        <w:t>principle</w:t>
      </w:r>
      <w:proofErr w:type="gramEnd"/>
      <w:r>
        <w:t xml:space="preserve"> 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70268B96" w14:textId="77777777" w:rsidR="0022186F" w:rsidRDefault="003343E2">
      <w:pPr>
        <w:pStyle w:val="BodyText"/>
      </w:pPr>
      <w:r>
        <w:rPr>
          <w:b/>
        </w:rPr>
        <w:t>Keywords</w:t>
      </w:r>
      <w:r>
        <w:t>: climate sensitivity; diameter; environmental change; Forest Global Earth Observatory (ForestGEO); generalized least squares (GLS); nonlinear; tree-ring</w:t>
      </w:r>
    </w:p>
    <w:p w14:paraId="11C5D9C7" w14:textId="77777777" w:rsidR="0022186F" w:rsidRDefault="003343E2">
      <w:r>
        <w:br w:type="page"/>
      </w:r>
    </w:p>
    <w:p w14:paraId="6E406A80" w14:textId="77777777" w:rsidR="0022186F" w:rsidRDefault="003343E2">
      <w:pPr>
        <w:pStyle w:val="Heading1"/>
      </w:pPr>
      <w:bookmarkStart w:id="18" w:name="Introduction"/>
      <w:bookmarkEnd w:id="16"/>
      <w:commentRangeStart w:id="19"/>
      <w:r>
        <w:lastRenderedPageBreak/>
        <w:t>Introduction</w:t>
      </w:r>
      <w:commentRangeEnd w:id="19"/>
      <w:r w:rsidR="0026679F">
        <w:rPr>
          <w:rStyle w:val="CommentReference"/>
          <w:rFonts w:eastAsiaTheme="minorHAnsi" w:cstheme="minorBidi"/>
          <w:b w:val="0"/>
          <w:bCs w:val="0"/>
          <w:color w:val="auto"/>
        </w:rPr>
        <w:commentReference w:id="19"/>
      </w:r>
    </w:p>
    <w:p w14:paraId="3842AE15" w14:textId="77777777" w:rsidR="0022186F" w:rsidRDefault="003343E2">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 interannual climate sensitivity of tree growth (Bräker, 2002; Fritts, 1976) and how it is changing (Babst et al., 2019; Maxwell et al., 2016; Sniderhan &amp; Baltzer, 2016; Wilmking et al., 2020). Combined with forest censuses, they can be used to estimate forest woody productivity (Davis et al., 2009; Dye et al., 2016; </w:t>
      </w:r>
      <w:commentRangeStart w:id="20"/>
      <m:oMath>
        <m:r>
          <w:rPr>
            <w:rFonts w:ascii="Cambria Math" w:hAnsi="Cambria Math"/>
          </w:rPr>
          <m:t>ANP</m:t>
        </m:r>
        <w:commentRangeEnd w:id="20"/>
        <m:r>
          <m:rPr>
            <m:sty m:val="p"/>
          </m:rPr>
          <w:rPr>
            <w:rStyle w:val="CommentReference"/>
          </w:rPr>
          <w:commentReference w:id="20"/>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xml:space="preserve">)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w:t>
      </w:r>
      <w:commentRangeStart w:id="21"/>
      <w:r>
        <w:t xml:space="preserve">changing </w:t>
      </w:r>
      <w:commentRangeEnd w:id="21"/>
      <w:r w:rsidR="001E6C95">
        <w:rPr>
          <w:rStyle w:val="CommentReference"/>
        </w:rPr>
        <w:commentReference w:id="21"/>
      </w:r>
      <w:r>
        <w:t>(Babst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711D1F96" w14:textId="77777777" w:rsidR="0022186F" w:rsidRDefault="003343E2">
      <w:pPr>
        <w:pStyle w:val="BodyText"/>
      </w:pPr>
      <w:commentRangeStart w:id="22"/>
      <w:r>
        <w:t>D</w:t>
      </w:r>
      <w:commentRangeEnd w:id="22"/>
      <w:r w:rsidR="00D13461">
        <w:rPr>
          <w:rStyle w:val="CommentReference"/>
        </w:rPr>
        <w:commentReference w:id="22"/>
      </w:r>
      <w:r>
        <w:t xml:space="preserve">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responses (Pederson et al., 2020). </w:t>
      </w:r>
      <w:commentRangeStart w:id="23"/>
      <w:r>
        <w:t>A</w:t>
      </w:r>
      <w:commentRangeEnd w:id="23"/>
      <w:r w:rsidR="00C84C4D">
        <w:rPr>
          <w:rStyle w:val="CommentReference"/>
        </w:rPr>
        <w:commentReference w:id="23"/>
      </w:r>
      <w:r>
        <w:t xml:space="preserve">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analysis of species-level chronologies does not allow characterization of known variation in climate sensitivity in relation to tree size, canopy position, or microhabitat (e.g., Bennett et al., 2015; McGregor et al., 2020; Rollinson et al., 2021).</w:t>
      </w:r>
    </w:p>
    <w:p w14:paraId="0551B408" w14:textId="77777777" w:rsidR="0022186F" w:rsidRDefault="003343E2">
      <w:pPr>
        <w:pStyle w:val="BodyText"/>
      </w:pPr>
      <w:commentRangeStart w:id="24"/>
      <w:r>
        <w:t>D</w:t>
      </w:r>
      <w:commentRangeEnd w:id="24"/>
      <w:r w:rsidR="00584E5B">
        <w:rPr>
          <w:rStyle w:val="CommentReference"/>
        </w:rPr>
        <w:commentReference w:id="24"/>
      </w:r>
      <w:r>
        <w:t xml:space="preserve">endrochronological studies most commonly focus on linear climate responses to single climate drivers and the settings in which these occur, thereby missing nonlinearities and additive or interactive climate effects known to be widespread within forest settings (Wilmking et al., 2020). Nonlinearities in climate sensitivities of tree metabolism and growth have been observed across a wide range </w:t>
      </w:r>
      <w:proofErr w:type="gramStart"/>
      <w:r>
        <w:t>spatio-temporal scales</w:t>
      </w:r>
      <w:proofErr w:type="gramEnd"/>
      <w:r>
        <w:t xml:space="preserve">. </w:t>
      </w:r>
      <w:commentRangeStart w:id="25"/>
      <w:r>
        <w:t xml:space="preserve">Over time frames of seconds to days, photosynthesis and respiration display a </w:t>
      </w:r>
      <w:proofErr w:type="gramStart"/>
      <w:r>
        <w:t>unimodal relationships</w:t>
      </w:r>
      <w:proofErr w:type="gramEnd"/>
      <w:r>
        <w:t xml:space="preserve"> to temporal variation in temperature, typically peaking at temperatures reflective of the environment to which the plant is adapted and acclimated (Kumarathunge et al., 2019). </w:t>
      </w:r>
      <w:commentRangeEnd w:id="25"/>
      <w:r w:rsidR="00D85FDA">
        <w:rPr>
          <w:rStyle w:val="CommentReference"/>
        </w:rPr>
        <w:commentReference w:id="25"/>
      </w:r>
      <w:r>
        <w:t>Across broad geographical climate gradients, annual forest productivity generally increases with temperature, precipitation, and potential evapotranspiration (</w:t>
      </w:r>
      <m:oMath>
        <m:r>
          <w:rPr>
            <w:rFonts w:ascii="Cambria Math" w:hAnsi="Cambria Math"/>
          </w:rPr>
          <m:t>PET</m:t>
        </m:r>
      </m:oMath>
      <w:r>
        <w:t>)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climate variables (Esper &amp; Frank, 2009), systems exhibiting these are typically avoided–e.g., by sampling climate-limited forest boundaries</w:t>
      </w:r>
      <w:commentRangeStart w:id="26"/>
      <w:r>
        <w:t>,</w:t>
      </w:r>
      <w:commentRangeEnd w:id="26"/>
      <w:r w:rsidR="005D3BD7">
        <w:rPr>
          <w:rStyle w:val="CommentReference"/>
        </w:rPr>
        <w:commentReference w:id="26"/>
      </w:r>
      <w:r>
        <w:t xml:space="preserve"> and traditional analysis methods are designed around first-order linear growth-climate relationships (Fritts, 1976 </w:t>
      </w:r>
      <w:r>
        <w:rPr>
          <w:b/>
        </w:rPr>
        <w:t>(dendro coauthors, does this ref work?)</w:t>
      </w:r>
      <w:r>
        <w:t>). Dendrochronological studies allowing for nonlinear or threshold responses of tree growth to climate are less common (Cavin &amp; Jump, 2017; Cook &amp; Johnson, 1989; Ljungqvist et al., 2020; Rollinson et al., 2021; Tolwinski-Ward et al., 2013; Tumajer et al., 2017; Woodhouse, 1999), and we therefore know little about the nonlinearities in growth responses to interannual variation in climate that occur for trees within forest settings. 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commentRangeStart w:id="27"/>
      <w:r>
        <w:t>)</w:t>
      </w:r>
      <w:commentRangeEnd w:id="27"/>
      <w:r w:rsidR="000C48D8">
        <w:rPr>
          <w:rStyle w:val="CommentReference"/>
        </w:rPr>
        <w:commentReference w:id="27"/>
      </w:r>
      <w:r>
        <w:t>.</w:t>
      </w:r>
    </w:p>
    <w:p w14:paraId="2A74582C" w14:textId="77777777" w:rsidR="0022186F" w:rsidRDefault="003343E2">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for identifying climate signals (Fritts, 1976), this approach is not optimal for subsequent inference of the climate sensitivity of forest productivity (Babst et al., 2018). Although climate correlations can be 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w:t>
      </w:r>
      <w:r>
        <w:lastRenderedPageBreak/>
        <w:t xml:space="preserve">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4C674B7A" w14:textId="77777777" w:rsidR="0022186F" w:rsidRDefault="003343E2">
      <w:pPr>
        <w:pStyle w:val="BodyText"/>
      </w:pPr>
      <w:commentRangeStart w:id="28"/>
      <w:r>
        <w:t xml:space="preserve">Characterizing </w:t>
      </w:r>
      <w:commentRangeEnd w:id="28"/>
      <w:r w:rsidR="00D621F0">
        <w:rPr>
          <w:rStyle w:val="CommentReference"/>
        </w:rPr>
        <w:commentReference w:id="28"/>
      </w:r>
      <w:r>
        <w:t xml:space="preserve">how tree growth and forest productivity are responding to </w:t>
      </w:r>
      <w:proofErr w:type="gramStart"/>
      <w:r>
        <w:t>slowly-changing</w:t>
      </w:r>
      <w:proofErr w:type="gramEnd"/>
      <w:r>
        <w:t xml:space="preserve"> environmental drivers is very challenging and uncertain. </w:t>
      </w:r>
      <w:commentRangeStart w:id="29"/>
      <w:r>
        <w:t xml:space="preserve">Directional </w:t>
      </w:r>
      <w:commentRangeEnd w:id="29"/>
      <w:r w:rsidR="007062A2">
        <w:rPr>
          <w:rStyle w:val="CommentReference"/>
        </w:rPr>
        <w:commentReference w:id="29"/>
      </w:r>
      <w:r>
        <w:t>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are all potentially influencing tree growth (e.g., Levesque et al., 2017; Mathias &amp; Thomas, 2018; Walker et al., 2020)</w:t>
      </w:r>
      <w:commentRangeStart w:id="30"/>
      <w:r>
        <w:t>.</w:t>
      </w:r>
      <w:commentRangeEnd w:id="30"/>
      <w:r w:rsidR="00F5113A">
        <w:rPr>
          <w:rStyle w:val="CommentReference"/>
        </w:rPr>
        <w:commentReference w:id="30"/>
      </w:r>
      <w:r>
        <w:t xml:space="preserve">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known to decline as individual trees and forest stands stands age (Goulden et al., 2011; Pregitzer &amp; Euskirchen,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31C769B4" w14:textId="1CA1129A" w:rsidR="0022186F" w:rsidRDefault="003343E2">
      <w:pPr>
        <w:pStyle w:val="BodyText"/>
      </w:pPr>
      <w:r>
        <w:t xml:space="preserve">Here, we </w:t>
      </w:r>
      <w:commentRangeStart w:id="31"/>
      <w:r>
        <w:t xml:space="preserve">develop a </w:t>
      </w:r>
      <w:commentRangeEnd w:id="31"/>
      <w:r w:rsidR="0099566C">
        <w:rPr>
          <w:rStyle w:val="CommentReference"/>
        </w:rPr>
        <w:commentReference w:id="31"/>
      </w:r>
      <w:r>
        <w:t xml:space="preserve">new method that allows simultaneous consideration of the effects of principle climate drivers (pre-selected in an objective manner), tree size, </w:t>
      </w:r>
      <w:r w:rsidRPr="00EB2E2C">
        <w:rPr>
          <w:highlight w:val="yellow"/>
          <w:rPrChange w:id="32" w:author="Teixeira, Kristina A." w:date="2021-04-21T10:52:00Z">
            <w:rPr/>
          </w:rPrChange>
        </w:rPr>
        <w:t xml:space="preserve">and </w:t>
      </w:r>
      <w:ins w:id="33" w:author="Zuidema, Pieter" w:date="2021-02-23T13:05:00Z">
        <w:r w:rsidR="00EC3C91" w:rsidRPr="00EB2E2C">
          <w:rPr>
            <w:highlight w:val="yellow"/>
            <w:rPrChange w:id="34" w:author="Teixeira, Kristina A." w:date="2021-04-21T10:52:00Z">
              <w:rPr/>
            </w:rPrChange>
          </w:rPr>
          <w:t xml:space="preserve">calendar </w:t>
        </w:r>
      </w:ins>
      <w:r w:rsidRPr="00EB2E2C">
        <w:rPr>
          <w:highlight w:val="yellow"/>
          <w:rPrChange w:id="35" w:author="Teixeira, Kristina A." w:date="2021-04-21T10:52:00Z">
            <w:rPr/>
          </w:rPrChange>
        </w:rPr>
        <w:t>year</w:t>
      </w:r>
      <w:r>
        <w:t xml:space="preserve"> on annual tree growth. This approach allows us </w:t>
      </w:r>
      <w:r w:rsidRPr="00EB2E2C">
        <w:rPr>
          <w:highlight w:val="yellow"/>
          <w:rPrChange w:id="36" w:author="Teixeira, Kristina A." w:date="2021-04-21T10:56:00Z">
            <w:rPr/>
          </w:rPrChange>
        </w:rPr>
        <w:t xml:space="preserve">to </w:t>
      </w:r>
      <w:del w:id="37" w:author="Zuidema, Pieter" w:date="2021-02-23T13:06:00Z">
        <w:r w:rsidRPr="00EB2E2C" w:rsidDel="00EC3C91">
          <w:rPr>
            <w:highlight w:val="yellow"/>
            <w:rPrChange w:id="38" w:author="Teixeira, Kristina A." w:date="2021-04-21T10:56:00Z">
              <w:rPr/>
            </w:rPrChange>
          </w:rPr>
          <w:delText>ask</w:delText>
        </w:r>
      </w:del>
      <w:ins w:id="39" w:author="Zuidema, Pieter" w:date="2021-02-23T13:06:00Z">
        <w:r w:rsidR="00EC3C91" w:rsidRPr="00EB2E2C">
          <w:rPr>
            <w:highlight w:val="yellow"/>
            <w:rPrChange w:id="40" w:author="Teixeira, Kristina A." w:date="2021-04-21T10:56:00Z">
              <w:rPr/>
            </w:rPrChange>
          </w:rPr>
          <w:t xml:space="preserve">answer the following questions for a </w:t>
        </w:r>
        <w:r w:rsidR="0051084A" w:rsidRPr="00EB2E2C">
          <w:rPr>
            <w:highlight w:val="yellow"/>
            <w:rPrChange w:id="41" w:author="Teixeira, Kristina A." w:date="2021-04-21T10:56:00Z">
              <w:rPr/>
            </w:rPrChange>
          </w:rPr>
          <w:t>globally distributed tree-ring dataset</w:t>
        </w:r>
      </w:ins>
      <w:r w:rsidRPr="00EB2E2C">
        <w:rPr>
          <w:highlight w:val="yellow"/>
          <w:rPrChange w:id="42" w:author="Teixeira, Kristina A." w:date="2021-04-21T10:56:00Z">
            <w:rPr/>
          </w:rPrChange>
        </w:rPr>
        <w:t>:</w:t>
      </w:r>
      <w:r>
        <w:t xml:space="preserve">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4A2EE4D3" w14:textId="77777777" w:rsidR="0022186F" w:rsidRDefault="003343E2">
      <w:pPr>
        <w:pStyle w:val="Heading1"/>
      </w:pPr>
      <w:bookmarkStart w:id="43" w:name="Materials"/>
      <w:bookmarkEnd w:id="18"/>
      <w:r>
        <w:t>Materials and Methods</w:t>
      </w:r>
    </w:p>
    <w:p w14:paraId="040D429B" w14:textId="77777777" w:rsidR="0022186F" w:rsidRDefault="003343E2">
      <w:pPr>
        <w:pStyle w:val="Heading2"/>
      </w:pPr>
      <w:r>
        <w:t>Data sources and preparation</w:t>
      </w:r>
    </w:p>
    <w:p w14:paraId="0BC0E085" w14:textId="0C60601F" w:rsidR="0022186F" w:rsidRDefault="003343E2">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 S2). Nine of these sites (</w:t>
      </w:r>
      <w:r w:rsidRPr="00EB2E2C">
        <w:rPr>
          <w:highlight w:val="yellow"/>
          <w:rPrChange w:id="44" w:author="Teixeira, Kristina A." w:date="2021-04-21T10:52:00Z">
            <w:rPr/>
          </w:rPrChange>
        </w:rPr>
        <w:t xml:space="preserve">exception: LT) </w:t>
      </w:r>
      <w:del w:id="45" w:author="Zuidema, Pieter" w:date="2021-02-23T13:07:00Z">
        <w:r w:rsidRPr="00EB2E2C" w:rsidDel="00130D45">
          <w:rPr>
            <w:highlight w:val="yellow"/>
            <w:rPrChange w:id="46" w:author="Teixeira, Kristina A." w:date="2021-04-21T10:52:00Z">
              <w:rPr/>
            </w:rPrChange>
          </w:rPr>
          <w:delText xml:space="preserve">are </w:delText>
        </w:r>
      </w:del>
      <w:ins w:id="47" w:author="Zuidema, Pieter" w:date="2021-02-23T13:07:00Z">
        <w:r w:rsidR="00130D45" w:rsidRPr="00EB2E2C">
          <w:rPr>
            <w:highlight w:val="yellow"/>
            <w:rPrChange w:id="48" w:author="Teixeira, Kristina A." w:date="2021-04-21T10:52:00Z">
              <w:rPr/>
            </w:rPrChange>
          </w:rPr>
          <w:t xml:space="preserve">also contain?? </w:t>
        </w:r>
      </w:ins>
      <w:r w:rsidRPr="00EB2E2C">
        <w:rPr>
          <w:highlight w:val="yellow"/>
          <w:rPrChange w:id="49" w:author="Teixeira, Kristina A." w:date="2021-04-21T10:52:00Z">
            <w:rPr/>
          </w:rPrChange>
        </w:rPr>
        <w:t>large</w:t>
      </w:r>
      <w:r>
        <w:t xml:space="preserve"> </w:t>
      </w:r>
      <w:r>
        <w:lastRenderedPageBreak/>
        <w:t>forest dynamics plots of the Forest Global Earth Observatory (ForestGEO, K. J. Anderson-Teixeira, Davies, et al., 2015; Davies et al., 2021). Trees of species represented within the ForestGEO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0172083D" w14:textId="77777777" w:rsidR="0022186F" w:rsidRDefault="003343E2">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02C1B4A1" wp14:editId="5C3B3CFC">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5"/>
                    <a:stretch>
                      <a:fillRect/>
                    </a:stretch>
                  </pic:blipFill>
                  <pic:spPr bwMode="auto">
                    <a:xfrm>
                      <a:off x="0" y="0"/>
                      <a:ext cx="5943600" cy="3156360"/>
                    </a:xfrm>
                    <a:prstGeom prst="rect">
                      <a:avLst/>
                    </a:prstGeom>
                    <a:noFill/>
                    <a:ln w="9525">
                      <a:noFill/>
                      <a:headEnd/>
                      <a:tailEnd/>
                    </a:ln>
                  </pic:spPr>
                </pic:pic>
              </a:graphicData>
            </a:graphic>
          </wp:inline>
        </w:drawing>
      </w:r>
    </w:p>
    <w:p w14:paraId="0EB2CF4D" w14:textId="77777777" w:rsidR="0022186F" w:rsidRDefault="003343E2">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t>
      </w:r>
      <w:proofErr w:type="gramStart"/>
      <w:r>
        <w:t>was</w:t>
      </w:r>
      <w:proofErr w:type="gramEnd"/>
      <w:r>
        <w:t xml:space="preserve">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w:t>
      </w:r>
      <w:r>
        <w:lastRenderedPageBreak/>
        <w:t xml:space="preserve">inclusion of 4655 cores from 3811 trees, 4513 of which (from 3705 trees) could be included in analyses with </w:t>
      </w:r>
      <m:oMath>
        <m:r>
          <w:rPr>
            <w:rFonts w:ascii="Cambria Math" w:hAnsi="Cambria Math"/>
          </w:rPr>
          <m:t>DBH</m:t>
        </m:r>
      </m:oMath>
      <w:r>
        <w:t xml:space="preserve"> (Table S3).</w:t>
      </w:r>
    </w:p>
    <w:p w14:paraId="7CC766DB" w14:textId="77777777" w:rsidR="0022186F" w:rsidRDefault="003343E2">
      <w:pPr>
        <w:pStyle w:val="BodyText"/>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08C1D982" w14:textId="77777777" w:rsidR="0022186F" w:rsidRDefault="003343E2">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0FC2085A" w14:textId="77777777" w:rsidR="0022186F" w:rsidRDefault="003343E2">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6">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21C71A0C" w14:textId="77777777" w:rsidR="0022186F" w:rsidRDefault="003343E2">
      <w:pPr>
        <w:pStyle w:val="Heading2"/>
      </w:pPr>
      <w:bookmarkStart w:id="50" w:name="Analysis"/>
      <w:r>
        <w:t>Analysis methods</w:t>
      </w:r>
    </w:p>
    <w:p w14:paraId="6E3EFE6C" w14:textId="77777777" w:rsidR="0022186F" w:rsidRDefault="003343E2">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01B35AB1" w14:textId="77777777" w:rsidR="0022186F" w:rsidRDefault="003343E2">
      <w:pPr>
        <w:pStyle w:val="CaptionedFigure"/>
      </w:pPr>
      <w:r>
        <w:rPr>
          <w:noProof/>
        </w:rPr>
        <w:lastRenderedPageBreak/>
        <w:drawing>
          <wp:inline distT="0" distB="0" distL="0" distR="0" wp14:anchorId="679F67BD" wp14:editId="695BA67C">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7"/>
                    <a:stretch>
                      <a:fillRect/>
                    </a:stretch>
                  </pic:blipFill>
                  <pic:spPr bwMode="auto">
                    <a:xfrm>
                      <a:off x="0" y="0"/>
                      <a:ext cx="5943600" cy="6217218"/>
                    </a:xfrm>
                    <a:prstGeom prst="rect">
                      <a:avLst/>
                    </a:prstGeom>
                    <a:noFill/>
                    <a:ln w="9525">
                      <a:noFill/>
                      <a:headEnd/>
                      <a:tailEnd/>
                    </a:ln>
                  </pic:spPr>
                </pic:pic>
              </a:graphicData>
            </a:graphic>
          </wp:inline>
        </w:drawing>
      </w:r>
    </w:p>
    <w:p w14:paraId="58AAE9AD" w14:textId="77777777" w:rsidR="0022186F" w:rsidRDefault="003343E2">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2FD38697" w14:textId="77777777" w:rsidR="0022186F" w:rsidRDefault="003343E2">
      <w:pPr>
        <w:pStyle w:val="Heading3"/>
      </w:pPr>
      <w:r>
        <w:lastRenderedPageBreak/>
        <w:t>Climate variable selection</w:t>
      </w:r>
    </w:p>
    <w:p w14:paraId="60DF192F" w14:textId="77777777" w:rsidR="0022186F" w:rsidRDefault="003343E2">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xml:space="preserve">, growth and aging of the tree, change in competitive dynamics, atmospheric pollution), we detrended the response variables by fiting penalized thin plate regression splines in generalized additive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w:t>
      </w:r>
      <w:proofErr w:type="gramStart"/>
      <w:r>
        <w:t>15 month</w:t>
      </w:r>
      <w:proofErr w:type="gramEnd"/>
      <w:r>
        <w:t xml:space="preserve">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69D6011B" w14:textId="77777777" w:rsidR="0022186F" w:rsidRDefault="003343E2">
      <w:pPr>
        <w:pStyle w:val="BodyText"/>
      </w:pPr>
      <w:r>
        <w:t xml:space="preserve">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w:t>
      </w:r>
      <w:commentRangeStart w:id="51"/>
      <w:r>
        <w:t>S5</w:t>
      </w:r>
      <w:commentRangeEnd w:id="51"/>
      <w:r w:rsidR="00D46EC1">
        <w:rPr>
          <w:rStyle w:val="CommentReference"/>
        </w:rPr>
        <w:commentReference w:id="51"/>
      </w:r>
      <w:r>
        <w:t>).</w:t>
      </w:r>
    </w:p>
    <w:p w14:paraId="51F54B43" w14:textId="77777777" w:rsidR="0022186F" w:rsidRDefault="003343E2">
      <w:pPr>
        <w:pStyle w:val="Heading3"/>
      </w:pPr>
      <w:bookmarkStart w:id="52" w:name="Combining"/>
      <w:commentRangeStart w:id="53"/>
      <w:r>
        <w:t>Combining drivers in GLS model</w:t>
      </w:r>
      <w:commentRangeEnd w:id="53"/>
      <w:r w:rsidR="00C04489">
        <w:rPr>
          <w:rStyle w:val="CommentReference"/>
          <w:rFonts w:eastAsiaTheme="minorHAnsi" w:cstheme="minorBidi"/>
          <w:i w:val="0"/>
          <w:iCs w:val="0"/>
          <w:color w:val="auto"/>
        </w:rPr>
        <w:commentReference w:id="53"/>
      </w:r>
    </w:p>
    <w:p w14:paraId="4A553D1B" w14:textId="77777777" w:rsidR="0022186F" w:rsidRDefault="003343E2">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reffer to this model as a generalized least squares (GLS) model (Fig. 1).</w:t>
      </w:r>
    </w:p>
    <w:p w14:paraId="431600A3" w14:textId="77777777" w:rsidR="0022186F" w:rsidRDefault="003343E2">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3E234029" w14:textId="77777777" w:rsidR="0022186F" w:rsidRDefault="003343E2">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696141A7" w14:textId="77777777" w:rsidR="0022186F" w:rsidRDefault="003343E2">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53209EED" w14:textId="77777777" w:rsidR="0022186F" w:rsidRDefault="003343E2">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257DBC39" w14:textId="77777777" w:rsidR="0022186F" w:rsidRDefault="003343E2">
      <w:pPr>
        <w:pStyle w:val="BodyText"/>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during the model selection phase, but to restricted maximizing likelihood (</w:t>
      </w:r>
      <w:r>
        <w:rPr>
          <w:i/>
        </w:rPr>
        <w:t>REML</w:t>
      </w:r>
      <w:r>
        <w:t>) once the best model is identified.</w:t>
      </w:r>
    </w:p>
    <w:p w14:paraId="63AA8D2E" w14:textId="77777777" w:rsidR="0022186F" w:rsidRDefault="003343E2">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20F6F993" w14:textId="77777777" w:rsidR="0022186F" w:rsidRDefault="003343E2">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w:t>
      </w:r>
      <w:commentRangeStart w:id="54"/>
      <w:commentRangeStart w:id="55"/>
      <w:r>
        <w:t>n= 8</w:t>
      </w:r>
      <w:commentRangeEnd w:id="54"/>
      <w:r w:rsidR="00B119F9">
        <w:rPr>
          <w:rStyle w:val="CommentReference"/>
        </w:rPr>
        <w:commentReference w:id="54"/>
      </w:r>
      <w:commentRangeEnd w:id="55"/>
      <w:r w:rsidR="00475D2D">
        <w:rPr>
          <w:rStyle w:val="CommentReference"/>
        </w:rPr>
        <w:commentReference w:id="55"/>
      </w:r>
      <w:r>
        <w:t xml:space="preserve">)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3DD14A67" w14:textId="77777777" w:rsidR="0022186F" w:rsidRDefault="003343E2">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21202EA2" w14:textId="77777777" w:rsidR="0022186F" w:rsidRDefault="003343E2">
      <w:pPr>
        <w:pStyle w:val="Heading1"/>
      </w:pPr>
      <w:bookmarkStart w:id="56" w:name="Results"/>
      <w:bookmarkEnd w:id="43"/>
      <w:bookmarkEnd w:id="50"/>
      <w:bookmarkEnd w:id="52"/>
      <w:r>
        <w:t>Results</w:t>
      </w:r>
    </w:p>
    <w:p w14:paraId="6AA9AED4" w14:textId="77777777" w:rsidR="0022186F" w:rsidRDefault="003343E2">
      <w:pPr>
        <w:pStyle w:val="Heading2"/>
      </w:pPr>
      <w:r>
        <w:t>Climate sensitivity</w:t>
      </w:r>
    </w:p>
    <w:p w14:paraId="0AA4DAC7" w14:textId="77777777" w:rsidR="0022186F" w:rsidRDefault="003343E2">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7169BD03" w14:textId="77777777" w:rsidR="0022186F" w:rsidRDefault="003343E2">
      <w:pPr>
        <w:pStyle w:val="CaptionedFigure"/>
      </w:pPr>
      <w:r>
        <w:rPr>
          <w:noProof/>
        </w:rPr>
        <w:lastRenderedPageBreak/>
        <w:drawing>
          <wp:inline distT="0" distB="0" distL="0" distR="0" wp14:anchorId="7C0EC14E" wp14:editId="5D1ABA81">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8"/>
                    <a:stretch>
                      <a:fillRect/>
                    </a:stretch>
                  </pic:blipFill>
                  <pic:spPr bwMode="auto">
                    <a:xfrm>
                      <a:off x="0" y="0"/>
                      <a:ext cx="5943600" cy="2971800"/>
                    </a:xfrm>
                    <a:prstGeom prst="rect">
                      <a:avLst/>
                    </a:prstGeom>
                    <a:noFill/>
                    <a:ln w="9525">
                      <a:noFill/>
                      <a:headEnd/>
                      <a:tailEnd/>
                    </a:ln>
                  </pic:spPr>
                </pic:pic>
              </a:graphicData>
            </a:graphic>
          </wp:inline>
        </w:drawing>
      </w:r>
    </w:p>
    <w:p w14:paraId="00850931" w14:textId="77777777" w:rsidR="0022186F" w:rsidRDefault="003343E2">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0ABE3BE6" w14:textId="77777777" w:rsidR="0022186F" w:rsidRDefault="003343E2">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rPr>
        <w:t>climwin</w:t>
      </w:r>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3F0CA8A5" w14:textId="77777777" w:rsidR="0022186F" w:rsidRDefault="003343E2">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63AE88DC" w14:textId="77777777" w:rsidR="0022186F" w:rsidRDefault="003343E2">
      <w:pPr>
        <w:pStyle w:val="CaptionedFigure"/>
      </w:pPr>
      <w:r>
        <w:rPr>
          <w:noProof/>
        </w:rPr>
        <w:lastRenderedPageBreak/>
        <w:drawing>
          <wp:inline distT="0" distB="0" distL="0" distR="0" wp14:anchorId="6571D9BA" wp14:editId="5BBA9FDE">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39C54A05" w14:textId="77777777" w:rsidR="0022186F" w:rsidRDefault="003343E2">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60B58372" w14:textId="77777777" w:rsidR="0022186F" w:rsidRDefault="003343E2">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w:t>
      </w:r>
      <w:proofErr w:type="gramStart"/>
      <w:r>
        <w:t>species, and</w:t>
      </w:r>
      <w:proofErr w:type="gramEnd"/>
      <w:r>
        <w:t xml:space="preserve">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extratropics (n= 5 of 8). In the tropics, the </w:t>
      </w:r>
      <w:proofErr w:type="gramStart"/>
      <w:r>
        <w:t>long time</w:t>
      </w:r>
      <w:proofErr w:type="gramEnd"/>
      <w:r>
        <w:t xml:space="preserve"> windows over which precipitation was influential (12 mo at BCNM, 9 mo at HKK) also included the majority (BCNM) or all (HKK) of the dry season.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BEAL at HF; Fig. 3).</w:t>
      </w:r>
    </w:p>
    <w:p w14:paraId="2E80A041" w14:textId="77777777" w:rsidR="0022186F" w:rsidRDefault="003343E2">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afterwards (Fig. S55).</w:t>
      </w:r>
    </w:p>
    <w:p w14:paraId="1790B069" w14:textId="77777777" w:rsidR="0022186F" w:rsidRDefault="003343E2">
      <w:pPr>
        <w:pStyle w:val="Heading2"/>
      </w:pPr>
      <w:bookmarkStart w:id="57" w:name="Influence"/>
      <w:r>
        <w:lastRenderedPageBreak/>
        <w:t>Influence of DBH</w:t>
      </w:r>
    </w:p>
    <w:p w14:paraId="24CC7AF9" w14:textId="77777777" w:rsidR="0022186F" w:rsidRDefault="003343E2">
      <w:pPr>
        <w:pStyle w:val="FirstParagraph"/>
      </w:pPr>
      <w:r>
        <w:t xml:space="preserve">All </w:t>
      </w:r>
      <w:proofErr w:type="gramStart"/>
      <w:r>
        <w:t>three growth</w:t>
      </w:r>
      <w:proofErr w:type="gramEnd"/>
      <w:r>
        <w:t xml:space="preserve">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5396593B" w14:textId="77777777" w:rsidR="0022186F" w:rsidRDefault="003343E2">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49E9FDCE" w14:textId="77777777" w:rsidR="0022186F" w:rsidRDefault="003343E2">
      <w:pPr>
        <w:pStyle w:val="CaptionedFigure"/>
      </w:pPr>
      <w:r>
        <w:rPr>
          <w:noProof/>
        </w:rPr>
        <w:lastRenderedPageBreak/>
        <w:drawing>
          <wp:inline distT="0" distB="0" distL="0" distR="0" wp14:anchorId="2193E5B0" wp14:editId="41DF42D7">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0"/>
                    <a:stretch>
                      <a:fillRect/>
                    </a:stretch>
                  </pic:blipFill>
                  <pic:spPr bwMode="auto">
                    <a:xfrm>
                      <a:off x="0" y="0"/>
                      <a:ext cx="5943600" cy="5943600"/>
                    </a:xfrm>
                    <a:prstGeom prst="rect">
                      <a:avLst/>
                    </a:prstGeom>
                    <a:noFill/>
                    <a:ln w="9525">
                      <a:noFill/>
                      <a:headEnd/>
                      <a:tailEnd/>
                    </a:ln>
                  </pic:spPr>
                </pic:pic>
              </a:graphicData>
            </a:graphic>
          </wp:inline>
        </w:drawing>
      </w:r>
    </w:p>
    <w:p w14:paraId="30BAABB7" w14:textId="77777777" w:rsidR="0022186F" w:rsidRDefault="003343E2">
      <w:pPr>
        <w:pStyle w:val="ImageCaption"/>
      </w:pPr>
      <w:commentRangeStart w:id="58"/>
      <w:commentRangeStart w:id="59"/>
      <w:r>
        <w:rPr>
          <w:b/>
        </w:rPr>
        <w:t xml:space="preserve">Figure </w:t>
      </w:r>
      <w:commentRangeEnd w:id="58"/>
      <w:r w:rsidR="00090446">
        <w:rPr>
          <w:rStyle w:val="CommentReference"/>
          <w:i w:val="0"/>
        </w:rPr>
        <w:commentReference w:id="58"/>
      </w:r>
      <w:commentRangeEnd w:id="59"/>
      <w:r w:rsidR="00475D2D">
        <w:rPr>
          <w:rStyle w:val="CommentReference"/>
          <w:i w:val="0"/>
        </w:rPr>
        <w:commentReference w:id="59"/>
      </w:r>
      <w:r>
        <w:rPr>
          <w:b/>
        </w:rPr>
        <w:t xml:space="preserve">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045A6A32" w14:textId="77777777" w:rsidR="0022186F" w:rsidRDefault="003343E2">
      <w:pPr>
        <w:pStyle w:val="Heading2"/>
      </w:pPr>
      <w:bookmarkStart w:id="60" w:name="Additive"/>
      <w:bookmarkEnd w:id="57"/>
      <w:r>
        <w:t>Additive and interactive effects of climate and DBH</w:t>
      </w:r>
    </w:p>
    <w:p w14:paraId="1BA8A40F" w14:textId="77777777" w:rsidR="0022186F" w:rsidRDefault="003343E2">
      <w:pPr>
        <w:pStyle w:val="FirstParagraph"/>
      </w:pPr>
      <w:commentRangeStart w:id="61"/>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w:t>
      </w:r>
      <w:commentRangeEnd w:id="61"/>
      <w:r w:rsidR="000F25BC">
        <w:rPr>
          <w:rStyle w:val="CommentReference"/>
        </w:rPr>
        <w:commentReference w:id="61"/>
      </w:r>
      <w:r>
        <w:t xml:space="preserve">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FAA8727" w14:textId="77777777" w:rsidR="0022186F" w:rsidRDefault="003343E2">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3C0FA362" w14:textId="77777777" w:rsidR="0022186F" w:rsidRDefault="003343E2">
      <w:pPr>
        <w:pStyle w:val="BodyText"/>
      </w:pPr>
      <w:r>
        <w:t xml:space="preserve">Interactive effects of climate and </w:t>
      </w:r>
      <m:oMath>
        <m:r>
          <w:rPr>
            <w:rFonts w:ascii="Cambria Math" w:hAnsi="Cambria Math"/>
          </w:rPr>
          <m:t>DBH</m:t>
        </m:r>
      </m:oMath>
      <w:r>
        <w:t xml:space="preserve"> were found </w:t>
      </w:r>
      <w:commentRangeStart w:id="62"/>
      <w:commentRangeStart w:id="63"/>
      <w:r>
        <w:t xml:space="preserve">for 90 of the 203 (44%) </w:t>
      </w:r>
      <w:commentRangeEnd w:id="62"/>
      <w:r w:rsidR="00AC293C">
        <w:rPr>
          <w:rStyle w:val="CommentReference"/>
        </w:rPr>
        <w:commentReference w:id="62"/>
      </w:r>
      <w:commentRangeEnd w:id="63"/>
      <w:r w:rsidR="00C82C9A">
        <w:rPr>
          <w:rStyle w:val="CommentReference"/>
        </w:rPr>
        <w:commentReference w:id="63"/>
      </w:r>
      <w:r>
        <w:t xml:space="preserve">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EFBB3A1" w14:textId="77777777" w:rsidR="0022186F" w:rsidRDefault="003343E2">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5926F6D6" w14:textId="77777777" w:rsidR="0022186F" w:rsidRDefault="003343E2">
      <w:pPr>
        <w:pStyle w:val="CaptionedFigure"/>
      </w:pPr>
      <w:r>
        <w:rPr>
          <w:noProof/>
        </w:rPr>
        <w:lastRenderedPageBreak/>
        <w:drawing>
          <wp:inline distT="0" distB="0" distL="0" distR="0" wp14:anchorId="2D140AE6" wp14:editId="74F2D665">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46D8574B" w14:textId="77777777" w:rsidR="0022186F" w:rsidRDefault="003343E2">
      <w:pPr>
        <w:pStyle w:val="ImageCaption"/>
      </w:pPr>
      <w:r>
        <w:rPr>
          <w:b/>
        </w:rPr>
        <w:t xml:space="preserve">Figure 5 | </w:t>
      </w:r>
      <w:commentRangeStart w:id="64"/>
      <w:r>
        <w:rPr>
          <w:b/>
        </w:rPr>
        <w:t xml:space="preserve">Examples </w:t>
      </w:r>
      <w:commentRangeEnd w:id="64"/>
      <w:r w:rsidR="00720607">
        <w:rPr>
          <w:rStyle w:val="CommentReference"/>
          <w:i w:val="0"/>
        </w:rPr>
        <w:commentReference w:id="64"/>
      </w:r>
      <w:r>
        <w:rPr>
          <w:b/>
        </w:rPr>
        <w:t>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7499B322" w14:textId="77777777" w:rsidR="0022186F" w:rsidRDefault="003343E2">
      <w:pPr>
        <w:pStyle w:val="Heading2"/>
      </w:pPr>
      <w:bookmarkStart w:id="65" w:name="Effects"/>
      <w:bookmarkEnd w:id="60"/>
      <w:r>
        <w:t>Effects of year</w:t>
      </w:r>
    </w:p>
    <w:p w14:paraId="477A05DA" w14:textId="77777777" w:rsidR="0022186F" w:rsidRDefault="003343E2">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w:t>
      </w:r>
      <w:commentRangeStart w:id="66"/>
      <w:commentRangeStart w:id="67"/>
      <w:r>
        <w:t xml:space="preserve">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w:t>
      </w:r>
      <w:commentRangeEnd w:id="66"/>
      <w:r w:rsidR="00C10761">
        <w:rPr>
          <w:rStyle w:val="CommentReference"/>
        </w:rPr>
        <w:commentReference w:id="66"/>
      </w:r>
      <w:commentRangeEnd w:id="67"/>
      <w:r w:rsidR="005E3060">
        <w:rPr>
          <w:rStyle w:val="CommentReference"/>
        </w:rPr>
        <w:commentReference w:id="67"/>
      </w:r>
      <w:r>
        <w:t xml:space="preserve">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2F3F689E" w14:textId="1E199071" w:rsidR="0022186F" w:rsidRDefault="003343E2">
      <w:pPr>
        <w:pStyle w:val="BodyText"/>
      </w:pPr>
      <w:r>
        <w:t xml:space="preserve">Effects of year and </w:t>
      </w:r>
      <m:oMath>
        <m:r>
          <w:rPr>
            <w:rFonts w:ascii="Cambria Math" w:hAnsi="Cambria Math"/>
          </w:rPr>
          <m:t>DBH</m:t>
        </m:r>
      </m:oMath>
      <w:r>
        <w:t xml:space="preserve"> interacted such that inclusion of yea</w:t>
      </w:r>
      <w:r w:rsidRPr="00C82C9A">
        <w:rPr>
          <w:highlight w:val="yellow"/>
          <w:rPrChange w:id="68" w:author="Teixeira, Kristina A." w:date="2021-04-21T11:29:00Z">
            <w:rPr/>
          </w:rPrChange>
        </w:rPr>
        <w:t xml:space="preserve">r in </w:t>
      </w:r>
      <w:del w:id="69" w:author="Zuidema, Pieter" w:date="2021-02-23T15:01:00Z">
        <w:r w:rsidRPr="00C82C9A" w:rsidDel="008158F2">
          <w:rPr>
            <w:highlight w:val="yellow"/>
            <w:rPrChange w:id="70" w:author="Teixeira, Kristina A." w:date="2021-04-21T11:29:00Z">
              <w:rPr/>
            </w:rPrChange>
          </w:rPr>
          <w:delText xml:space="preserve">in </w:delText>
        </w:r>
      </w:del>
      <w:r w:rsidRPr="00C82C9A">
        <w:rPr>
          <w:highlight w:val="yellow"/>
          <w:rPrChange w:id="71" w:author="Teixeira, Kristina A." w:date="2021-04-21T11:29:00Z">
            <w:rPr/>
          </w:rPrChange>
        </w:rPr>
        <w:t>m</w:t>
      </w:r>
      <w:r>
        <w:t xml:space="preserve">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2E9D48DF" w14:textId="77777777" w:rsidR="0022186F" w:rsidRDefault="003343E2">
      <w:pPr>
        <w:pStyle w:val="CaptionedFigure"/>
      </w:pPr>
      <w:r>
        <w:rPr>
          <w:noProof/>
        </w:rPr>
        <w:lastRenderedPageBreak/>
        <w:drawing>
          <wp:inline distT="0" distB="0" distL="0" distR="0" wp14:anchorId="2317CD6A" wp14:editId="63302490">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630153D3" w14:textId="77777777" w:rsidR="0022186F" w:rsidRDefault="003343E2">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44F9A410" w14:textId="77777777" w:rsidR="0022186F" w:rsidRDefault="003343E2">
      <w:pPr>
        <w:pStyle w:val="Heading1"/>
      </w:pPr>
      <w:bookmarkStart w:id="72" w:name="Discussion"/>
      <w:bookmarkEnd w:id="56"/>
      <w:bookmarkEnd w:id="65"/>
      <w:r>
        <w:t>Discussion</w:t>
      </w:r>
    </w:p>
    <w:p w14:paraId="3817CE8F" w14:textId="77777777" w:rsidR="0022186F" w:rsidRDefault="003343E2">
      <w:pPr>
        <w:pStyle w:val="FirstParagraph"/>
      </w:pPr>
      <w:r>
        <w:t xml:space="preserve">Our new tree-ring analysis method allows simultaneous consideration of the effects of dominant climate drivers, tree size, and slowly changing environmental conditions on annual </w:t>
      </w:r>
      <w:r>
        <w:lastRenderedPageBreak/>
        <w:t xml:space="preserve">growth (Fig. 1), yielding results that are consistent with those that would be obtained using conventional methods (Figs. 2, S11-S14; Table S5) </w:t>
      </w:r>
      <w:commentRangeStart w:id="73"/>
      <w:r>
        <w:t xml:space="preserve">while offering a fuller picture of the drivers of tree growth in an era of global change. </w:t>
      </w:r>
      <w:commentRangeEnd w:id="73"/>
      <w:r w:rsidR="00AF6E29">
        <w:rPr>
          <w:rStyle w:val="CommentReference"/>
        </w:rPr>
        <w:commentReference w:id="73"/>
      </w:r>
      <w:r>
        <w:t>Below, we summarize how our results on the effects of climate, tree size, and year corroborate current understanding of the drivers of tree growth while yielding new insights made possible by the approach.</w:t>
      </w:r>
    </w:p>
    <w:p w14:paraId="045C0823" w14:textId="77777777" w:rsidR="0022186F" w:rsidRDefault="003343E2">
      <w:pPr>
        <w:pStyle w:val="Heading2"/>
      </w:pPr>
      <w:bookmarkStart w:id="74" w:name="Climate"/>
      <w:r>
        <w:t>Climate sensitivity</w:t>
      </w:r>
    </w:p>
    <w:p w14:paraId="59B0E56E" w14:textId="77777777" w:rsidR="0022186F" w:rsidRDefault="003343E2">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with the exception of several positive responses at times and in places where temperature was limiting (Fig. 3). These findings are generally consistent with the global-scale analysis of (Babst et al., 2019</w:t>
      </w:r>
      <w:commentRangeStart w:id="75"/>
      <w:r>
        <w:t>)</w:t>
      </w:r>
      <w:commentRangeEnd w:id="75"/>
      <w:r w:rsidR="005C79A1">
        <w:rPr>
          <w:rStyle w:val="CommentReference"/>
        </w:rPr>
        <w:commentReference w:id="75"/>
      </w:r>
      <w:r>
        <w:t xml:space="preserve">,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 tree growth is likely to be reduced by </w:t>
      </w:r>
      <w:commentRangeStart w:id="76"/>
      <w:r>
        <w:t>warming temperatures</w:t>
      </w:r>
      <w:commentRangeEnd w:id="76"/>
      <w:r w:rsidR="002E5408">
        <w:rPr>
          <w:rStyle w:val="CommentReference"/>
        </w:rPr>
        <w:commentReference w:id="76"/>
      </w:r>
      <w:r>
        <w:t>.</w:t>
      </w:r>
    </w:p>
    <w:p w14:paraId="725E8812" w14:textId="77777777" w:rsidR="0022186F" w:rsidRDefault="003343E2">
      <w:pPr>
        <w:pStyle w:val="BodyText"/>
      </w:pPr>
      <w:r>
        <w:rPr>
          <w:b/>
        </w:rPr>
        <w:t>(</w:t>
      </w:r>
      <w:commentRangeStart w:id="77"/>
      <w:r>
        <w:rPr>
          <w:b/>
        </w:rPr>
        <w:t>should I remove this paragraph</w:t>
      </w:r>
      <w:commentRangeEnd w:id="77"/>
      <w:r w:rsidR="00835785">
        <w:rPr>
          <w:rStyle w:val="CommentReference"/>
        </w:rPr>
        <w:commentReference w:id="77"/>
      </w:r>
      <w:r>
        <w:rPr>
          <w:b/>
        </w:rPr>
        <w:t>?)</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p>
    <w:p w14:paraId="2F9715F3" w14:textId="77777777" w:rsidR="0022186F" w:rsidRDefault="003343E2">
      <w:pPr>
        <w:pStyle w:val="BodyText"/>
      </w:pPr>
      <w:r>
        <w:t>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5231C50C" w14:textId="77777777" w:rsidR="0022186F" w:rsidRDefault="003343E2">
      <w:pPr>
        <w:pStyle w:val="BodyText"/>
      </w:pPr>
      <w:r>
        <w:lastRenderedPageBreak/>
        <w:t xml:space="preserve">Finally, our analysis differed from </w:t>
      </w:r>
      <w:commentRangeStart w:id="78"/>
      <w:commentRangeStart w:id="79"/>
      <w:r>
        <w:t xml:space="preserve">conventional approaches in the use of GLS models </w:t>
      </w:r>
      <w:commentRangeEnd w:id="78"/>
      <w:r w:rsidR="002B29AA">
        <w:rPr>
          <w:rStyle w:val="CommentReference"/>
        </w:rPr>
        <w:commentReference w:id="78"/>
      </w:r>
      <w:commentRangeEnd w:id="79"/>
      <w:r w:rsidR="008672BD">
        <w:rPr>
          <w:rStyle w:val="CommentReference"/>
        </w:rPr>
        <w:commentReference w:id="79"/>
      </w:r>
      <w:r>
        <w:t xml:space="preserve">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5A6138EC" w14:textId="77777777" w:rsidR="0022186F" w:rsidRDefault="003343E2">
      <w:pPr>
        <w:pStyle w:val="Heading2"/>
      </w:pPr>
      <w:bookmarkStart w:id="80" w:name="Variation"/>
      <w:bookmarkEnd w:id="74"/>
      <w:commentRangeStart w:id="81"/>
      <w:r>
        <w:t xml:space="preserve">Variation with </w:t>
      </w:r>
      <m:oMath>
        <m:r>
          <m:rPr>
            <m:sty m:val="bi"/>
          </m:rPr>
          <w:rPr>
            <w:rFonts w:ascii="Cambria Math" w:hAnsi="Cambria Math"/>
          </w:rPr>
          <m:t>DBH</m:t>
        </m:r>
        <w:commentRangeEnd w:id="81"/>
        <m:r>
          <m:rPr>
            <m:sty m:val="p"/>
          </m:rPr>
          <w:rPr>
            <w:rStyle w:val="CommentReference"/>
            <w:rFonts w:eastAsiaTheme="minorHAnsi" w:cstheme="minorBidi"/>
            <w:b w:val="0"/>
            <w:bCs w:val="0"/>
            <w:color w:val="auto"/>
          </w:rPr>
          <w:commentReference w:id="81"/>
        </m:r>
      </m:oMath>
    </w:p>
    <w:p w14:paraId="5ED18E39" w14:textId="77777777" w:rsidR="0022186F" w:rsidRDefault="003343E2">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284A0E67" w14:textId="77777777" w:rsidR="0022186F" w:rsidRDefault="003343E2">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3C175C43" w14:textId="77777777" w:rsidR="0022186F" w:rsidRDefault="003343E2">
      <w:pPr>
        <w:pStyle w:val="Heading2"/>
      </w:pPr>
      <w:bookmarkStart w:id="82" w:name="Changing"/>
      <w:bookmarkEnd w:id="80"/>
      <w:r>
        <w:t>Changing growth rates</w:t>
      </w:r>
    </w:p>
    <w:p w14:paraId="673B3DD2" w14:textId="77777777" w:rsidR="0022186F" w:rsidRDefault="003343E2" w:rsidP="00205884">
      <w:pPr>
        <w:pStyle w:val="Bibliography"/>
        <w:pPrChange w:id="83" w:author="Teixeira, Kristina A." w:date="2021-04-22T17:14:00Z">
          <w:pPr>
            <w:pStyle w:val="FirstParagraph"/>
          </w:pPr>
        </w:pPrChange>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w:t>
      </w:r>
      <w:commentRangeStart w:id="84"/>
      <w:r>
        <w:t xml:space="preserve">an approach parallel to that employed here (regional curve standardization) </w:t>
      </w:r>
      <w:commentRangeEnd w:id="84"/>
      <w:r w:rsidR="005948A3">
        <w:rPr>
          <w:rStyle w:val="CommentReference"/>
        </w:rPr>
        <w:commentReference w:id="84"/>
      </w:r>
      <w:r>
        <w:t xml:space="preserve">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w:t>
      </w:r>
      <w:commentRangeStart w:id="85"/>
      <w:r>
        <w:t>)</w:t>
      </w:r>
      <w:commentRangeEnd w:id="85"/>
      <w:r w:rsidR="00B212C7">
        <w:rPr>
          <w:rStyle w:val="CommentReference"/>
        </w:rPr>
        <w:commentReference w:id="85"/>
      </w:r>
      <w:r>
        <w:t xml:space="preserve">.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w:t>
      </w:r>
      <w:commentRangeStart w:id="86"/>
      <w:r>
        <w:t xml:space="preserve">observed trends </w:t>
      </w:r>
      <w:commentRangeEnd w:id="86"/>
      <w:r w:rsidR="00743C2A">
        <w:rPr>
          <w:rStyle w:val="CommentReference"/>
        </w:rPr>
        <w:commentReference w:id="86"/>
      </w:r>
      <w:r>
        <w:t xml:space="preserve">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w:t>
      </w:r>
      <w:commentRangeStart w:id="87"/>
      <w:r>
        <w:t xml:space="preserve">climate drivers other than those selected by </w:t>
      </w:r>
      <w:proofErr w:type="spellStart"/>
      <w:r>
        <w:rPr>
          <w:i/>
        </w:rPr>
        <w:t>climwin</w:t>
      </w:r>
      <w:commentRangeEnd w:id="87"/>
      <w:proofErr w:type="spellEnd"/>
      <w:r w:rsidR="00C81A17">
        <w:rPr>
          <w:rStyle w:val="CommentReference"/>
        </w:rPr>
        <w:commentReference w:id="87"/>
      </w:r>
      <w:r>
        <w:t>, rising atmospheric CO</w:t>
      </w:r>
      <w:r>
        <w:rPr>
          <w:vertAlign w:val="subscript"/>
        </w:rPr>
        <w:t>2</w:t>
      </w:r>
      <w:r>
        <w:t>, deposition of SO</w:t>
      </w:r>
      <w:r>
        <w:rPr>
          <w:vertAlign w:val="subscript"/>
        </w:rPr>
        <w:t>2</w:t>
      </w:r>
      <w:r>
        <w:t xml:space="preserve"> and NO</w:t>
      </w:r>
      <w:r>
        <w:rPr>
          <w:vertAlign w:val="subscript"/>
        </w:rPr>
        <w:t>x</w:t>
      </w:r>
      <w:r>
        <w:t>).</w:t>
      </w:r>
    </w:p>
    <w:p w14:paraId="66BF8611" w14:textId="77777777" w:rsidR="0022186F" w:rsidRDefault="003343E2">
      <w:pPr>
        <w:pStyle w:val="BodyText"/>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(Brienen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(e.g., </w:t>
      </w:r>
      <w:r>
        <w:rPr>
          <w:i/>
        </w:rPr>
        <w:t>Quercus</w:t>
      </w:r>
      <w:r>
        <w:t xml:space="preserve"> spp. at SCBI; </w:t>
      </w:r>
      <w:r>
        <w:rPr>
          <w:i/>
        </w:rPr>
        <w:t>Abies alba</w:t>
      </w:r>
      <w:r>
        <w:t xml:space="preserve"> at ZOF), such that fast-growing individuals disappear </w:t>
      </w:r>
      <w:r>
        <w:lastRenderedPageBreak/>
        <w:t xml:space="preserve">from progressively larger </w:t>
      </w:r>
      <m:oMath>
        <m:r>
          <w:rPr>
            <w:rFonts w:ascii="Cambria Math" w:hAnsi="Cambria Math"/>
          </w:rPr>
          <m:t>DBH</m:t>
        </m:r>
      </m:oMath>
      <w:r>
        <w:t xml:space="preserve"> classes as time proceeds</w:t>
      </w:r>
      <w:commentRangeStart w:id="88"/>
      <w:r>
        <w:t>.</w:t>
      </w:r>
      <w:commentRangeEnd w:id="88"/>
      <w:r w:rsidR="000F0440">
        <w:rPr>
          <w:rStyle w:val="CommentReference"/>
        </w:rPr>
        <w:commentReference w:id="88"/>
      </w:r>
      <w:r>
        <w:t xml:space="preserve">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commentRangeStart w:id="89"/>
      <w:commentRangeStart w:id="90"/>
      <w:r>
        <w:rPr>
          <w:i/>
        </w:rPr>
        <w:t xml:space="preserve">Populus </w:t>
      </w:r>
      <w:proofErr w:type="spellStart"/>
      <w:r>
        <w:rPr>
          <w:i/>
        </w:rPr>
        <w:t>tremuloides</w:t>
      </w:r>
      <w:proofErr w:type="spellEnd"/>
      <w:r>
        <w:t xml:space="preserve"> at CB; </w:t>
      </w:r>
      <w:commentRangeEnd w:id="89"/>
      <w:r w:rsidR="00092657">
        <w:rPr>
          <w:rStyle w:val="CommentReference"/>
        </w:rPr>
        <w:commentReference w:id="89"/>
      </w:r>
      <w:commentRangeEnd w:id="90"/>
      <w:r w:rsidR="00407D5F">
        <w:rPr>
          <w:rStyle w:val="CommentReference"/>
        </w:rPr>
        <w:commentReference w:id="90"/>
      </w:r>
      <w:r>
        <w:t>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5C871FC7" w14:textId="77777777" w:rsidR="0022186F" w:rsidRDefault="003343E2">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Pinus Ponderosa</w:t>
      </w:r>
      <w:r>
        <w:t xml:space="preserve"> declined, we suspect that the dominant climate drivers identified here might not fully capture a strong regional drying trend (Touchan et al., 2011; Williams et al., 2013), although sampling biases remain possible. At Scotty Creek, where rapid warming and melting permafrost are altering hydraulic conditions, resulting in high 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46DAFAD2" w14:textId="77777777" w:rsidR="0022186F" w:rsidRDefault="003343E2">
      <w:pPr>
        <w:pStyle w:val="BodyText"/>
      </w:pPr>
      <w:r>
        <w:t>There is a notable lack of evidence that growth rates of any species benefited substantially from increasing CO</w:t>
      </w:r>
      <w:r>
        <w:rPr>
          <w:vertAlign w:val="subscript"/>
        </w:rPr>
        <w:t>2</w:t>
      </w:r>
      <w:r>
        <w:t xml:space="preserve">, corroborating previous analyses from HKK </w:t>
      </w:r>
      <w:commentRangeStart w:id="91"/>
      <w:r>
        <w:t>Brienen et al. (2017)</w:t>
      </w:r>
      <w:commentRangeEnd w:id="91"/>
      <w:r w:rsidR="00646144">
        <w:rPr>
          <w:rStyle w:val="CommentReference"/>
        </w:rPr>
        <w:commentReference w:id="91"/>
      </w:r>
      <w:r>
        <w:t xml:space="preserve">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w:t>
      </w:r>
      <w:commentRangeStart w:id="92"/>
      <w:commentRangeStart w:id="93"/>
      <w:r>
        <w:t xml:space="preserve">A growth benefit </w:t>
      </w:r>
      <w:commentRangeEnd w:id="92"/>
      <w:r w:rsidR="00FD70DE">
        <w:rPr>
          <w:rStyle w:val="CommentReference"/>
        </w:rPr>
        <w:commentReference w:id="92"/>
      </w:r>
      <w:commentRangeEnd w:id="93"/>
      <w:r w:rsidR="00E02D33">
        <w:rPr>
          <w:rStyle w:val="CommentReference"/>
        </w:rPr>
        <w:commentReference w:id="93"/>
      </w:r>
      <w:r>
        <w:t>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59D528D9" w14:textId="77777777" w:rsidR="0022186F" w:rsidRDefault="003343E2">
      <w:pPr>
        <w:pStyle w:val="Heading2"/>
      </w:pPr>
      <w:bookmarkStart w:id="94" w:name="Conclusions"/>
      <w:bookmarkEnd w:id="82"/>
      <w:r>
        <w:t>Conclusions</w:t>
      </w:r>
    </w:p>
    <w:p w14:paraId="618CEF83" w14:textId="77777777" w:rsidR="0022186F" w:rsidRDefault="003343E2">
      <w:pPr>
        <w:pStyle w:val="FirstParagraph"/>
      </w:pPr>
      <w:r>
        <w:t xml:space="preserve">Altogether, our analysis method reveals a much richer picture of the factors influencing tree growth than has previously been possible. Specifically, it allows us to show that growth is </w:t>
      </w:r>
      <w:r>
        <w:lastRenderedPageBreak/>
        <w:t xml:space="preserve">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w:t>
      </w:r>
      <w:commentRangeStart w:id="95"/>
      <w:r>
        <w:t xml:space="preserve">that growth–measured by any metric–almost universally varies with </w:t>
      </w:r>
      <m:oMath>
        <m:r>
          <w:rPr>
            <w:rFonts w:ascii="Cambria Math" w:hAnsi="Cambria Math"/>
          </w:rPr>
          <m:t>DBH</m:t>
        </m:r>
      </m:oMath>
      <w:r>
        <w:t xml:space="preserve"> (Fig. 4), </w:t>
      </w:r>
      <w:commentRangeEnd w:id="95"/>
      <w:r w:rsidR="00EA6953">
        <w:rPr>
          <w:rStyle w:val="CommentReference"/>
        </w:rPr>
        <w:commentReference w:id="95"/>
      </w:r>
      <w:r>
        <w:t xml:space="preserve">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w:t>
      </w:r>
      <w:commentRangeStart w:id="96"/>
      <w:commentRangeStart w:id="97"/>
      <w:r>
        <w:t>As global change pressures intensify and the need to understand changing forest dynamics becomes increasingly urgent (REFS, McDowell et al., 2020), we expect that this approach will prove valuable to understanding drivers of tree growth and forest change.</w:t>
      </w:r>
      <w:commentRangeEnd w:id="96"/>
      <w:r w:rsidR="007C363F">
        <w:rPr>
          <w:rStyle w:val="CommentReference"/>
        </w:rPr>
        <w:commentReference w:id="96"/>
      </w:r>
      <w:commentRangeEnd w:id="97"/>
      <w:r w:rsidR="00E02D33">
        <w:rPr>
          <w:rStyle w:val="CommentReference"/>
        </w:rPr>
        <w:commentReference w:id="97"/>
      </w:r>
    </w:p>
    <w:p w14:paraId="76CD56E5" w14:textId="77777777" w:rsidR="0022186F" w:rsidRDefault="003343E2">
      <w:pPr>
        <w:pStyle w:val="Heading1"/>
      </w:pPr>
      <w:bookmarkStart w:id="98" w:name="Acknowledgements"/>
      <w:bookmarkEnd w:id="72"/>
      <w:bookmarkEnd w:id="94"/>
      <w:r>
        <w:t>Acknowledgements</w:t>
      </w:r>
    </w:p>
    <w:p w14:paraId="3E8B7505" w14:textId="77777777" w:rsidR="0022186F" w:rsidRDefault="003343E2">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071514F7" w14:textId="77777777" w:rsidR="0022186F" w:rsidRDefault="003343E2">
      <w:pPr>
        <w:pStyle w:val="Heading1"/>
      </w:pPr>
      <w:bookmarkStart w:id="99" w:name="Authors"/>
      <w:bookmarkEnd w:id="98"/>
      <w:r>
        <w:t>Authors’ contributions</w:t>
      </w:r>
    </w:p>
    <w:p w14:paraId="4ED1FA88" w14:textId="77777777" w:rsidR="0022186F" w:rsidRDefault="003343E2">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68851316" w14:textId="77777777" w:rsidR="0022186F" w:rsidRDefault="003343E2">
      <w:pPr>
        <w:pStyle w:val="Heading1"/>
      </w:pPr>
      <w:bookmarkStart w:id="100" w:name="Data"/>
      <w:bookmarkEnd w:id="99"/>
      <w:r>
        <w:t>Data availability</w:t>
      </w:r>
    </w:p>
    <w:p w14:paraId="543A3178" w14:textId="77777777" w:rsidR="0022186F" w:rsidRDefault="003343E2">
      <w:pPr>
        <w:pStyle w:val="FirstParagraph"/>
      </w:pPr>
      <w:r>
        <w:t>Code and full results are available via the project repository in GitHub (github.com/EcoClimLab/ForestGEO-climate-sensitivity) and archived in Zenodo (DOI: TBD</w:t>
      </w:r>
      <w:proofErr w:type="gramStart"/>
      <w:r>
        <w:t>) .</w:t>
      </w:r>
      <w:proofErr w:type="gramEnd"/>
      <w:r>
        <w:t xml:space="preserve"> Data for [# TBD] of the sites are archived in the The DendroEcological Network (DEN) database [SCBI, </w:t>
      </w:r>
      <w:proofErr w:type="gramStart"/>
      <w:r>
        <w:t>… ;</w:t>
      </w:r>
      <w:proofErr w:type="gramEnd"/>
      <w:r>
        <w:t xml:space="preserve"> Rayback et al. (2020)] and or the International Tree-Ring Data Bank, ITRDB (CB; …).</w:t>
      </w:r>
    </w:p>
    <w:p w14:paraId="5788B9CF" w14:textId="77777777" w:rsidR="0022186F" w:rsidRDefault="003343E2">
      <w:pPr>
        <w:pStyle w:val="Heading1"/>
      </w:pPr>
      <w:bookmarkStart w:id="101" w:name="Supplementary"/>
      <w:bookmarkEnd w:id="100"/>
      <w:commentRangeStart w:id="102"/>
      <w:r>
        <w:t xml:space="preserve">Supplementary </w:t>
      </w:r>
      <w:commentRangeEnd w:id="102"/>
      <w:r w:rsidR="006D59AA">
        <w:rPr>
          <w:rStyle w:val="CommentReference"/>
          <w:rFonts w:eastAsiaTheme="minorHAnsi" w:cstheme="minorBidi"/>
          <w:b w:val="0"/>
          <w:bCs w:val="0"/>
          <w:color w:val="auto"/>
        </w:rPr>
        <w:commentReference w:id="102"/>
      </w:r>
      <w:r>
        <w:t>files</w:t>
      </w:r>
    </w:p>
    <w:p w14:paraId="334D25A6" w14:textId="77777777" w:rsidR="0022186F" w:rsidRDefault="003343E2">
      <w:pPr>
        <w:pStyle w:val="FirstParagraph"/>
      </w:pPr>
      <w:r>
        <w:t>Appendix S1. Site Details</w:t>
      </w:r>
    </w:p>
    <w:p w14:paraId="31AA16EA" w14:textId="77777777" w:rsidR="0022186F" w:rsidRDefault="003343E2">
      <w:pPr>
        <w:pStyle w:val="BodyText"/>
      </w:pPr>
      <w:r>
        <w:t xml:space="preserve">Appendix S2. Methods for reconstruction of </w:t>
      </w:r>
      <m:oMath>
        <m:r>
          <w:rPr>
            <w:rFonts w:ascii="Cambria Math" w:hAnsi="Cambria Math"/>
          </w:rPr>
          <m:t>DBH</m:t>
        </m:r>
      </m:oMath>
    </w:p>
    <w:p w14:paraId="653DDF07" w14:textId="77777777" w:rsidR="0022186F" w:rsidRDefault="003343E2">
      <w:pPr>
        <w:pStyle w:val="BodyText"/>
      </w:pPr>
      <w:r>
        <w:t>Appendix S3. Methods for climate data evaluation and correction</w:t>
      </w:r>
    </w:p>
    <w:p w14:paraId="11A20F73" w14:textId="77777777" w:rsidR="0022186F" w:rsidRDefault="003343E2">
      <w:pPr>
        <w:pStyle w:val="BodyText"/>
      </w:pPr>
      <w:r>
        <w:lastRenderedPageBreak/>
        <w:t>Appendix S4. Methods for comparing our approach with traditional methods</w:t>
      </w:r>
    </w:p>
    <w:p w14:paraId="11376494" w14:textId="77777777" w:rsidR="0022186F" w:rsidRDefault="003343E2">
      <w:pPr>
        <w:pStyle w:val="BodyText"/>
      </w:pPr>
      <w:r>
        <w:t>Appendix S5. Dealing with rapidly changing climate and tree growth</w:t>
      </w:r>
    </w:p>
    <w:p w14:paraId="151A4547" w14:textId="77777777" w:rsidR="0022186F" w:rsidRDefault="003343E2">
      <w:pPr>
        <w:pStyle w:val="BodyText"/>
      </w:pPr>
      <w:r>
        <w:t>Table S1. Site Details.</w:t>
      </w:r>
    </w:p>
    <w:p w14:paraId="2BE08185" w14:textId="77777777" w:rsidR="0022186F" w:rsidRDefault="003343E2">
      <w:pPr>
        <w:pStyle w:val="BodyText"/>
      </w:pPr>
      <w:r>
        <w:t>Table S2. Species analyzed, their characteristics, and bark allometries applied.</w:t>
      </w:r>
    </w:p>
    <w:p w14:paraId="5ED5A527" w14:textId="77777777" w:rsidR="0022186F" w:rsidRDefault="003343E2">
      <w:pPr>
        <w:pStyle w:val="BodyText"/>
      </w:pPr>
      <w:r>
        <w:t>Table S3. Sampling details for species by site.</w:t>
      </w:r>
    </w:p>
    <w:p w14:paraId="452DC134" w14:textId="77777777" w:rsidR="0022186F" w:rsidRDefault="003343E2">
      <w:pPr>
        <w:pStyle w:val="BodyText"/>
      </w:pPr>
      <w:r>
        <w:t>Table S4. Allometric equations for bark thickness.</w:t>
      </w:r>
    </w:p>
    <w:p w14:paraId="0759C149" w14:textId="77777777" w:rsidR="0022186F" w:rsidRDefault="003343E2">
      <w:pPr>
        <w:pStyle w:val="BodyText"/>
      </w:pPr>
      <w:r>
        <w:t>Table S5. Qualtiative comparison of results from this study with previous studies employing conventional methods.</w:t>
      </w:r>
    </w:p>
    <w:p w14:paraId="1958B562" w14:textId="77777777" w:rsidR="0022186F" w:rsidRDefault="003343E2">
      <w:pPr>
        <w:pStyle w:val="BodyText"/>
      </w:pPr>
      <w:r>
        <w:t>Figures S1-S10. Density plots of core record start years by species for all sites.</w:t>
      </w:r>
    </w:p>
    <w:p w14:paraId="7B333C5A" w14:textId="77777777" w:rsidR="0022186F" w:rsidRDefault="003343E2">
      <w:pPr>
        <w:pStyle w:val="BodyText"/>
      </w:pPr>
      <w:r>
        <w:t>Figures S11-S14. Comparison of our approach with traditional methods of identifying climate signals for four species.</w:t>
      </w:r>
    </w:p>
    <w:p w14:paraId="779F3B08" w14:textId="77777777" w:rsidR="0022186F" w:rsidRDefault="003343E2">
      <w:pPr>
        <w:pStyle w:val="BodyText"/>
      </w:pPr>
      <w:r>
        <w:t>Figures S15-S34. Climwin output for water and temperature variable groups at all sites.</w:t>
      </w:r>
    </w:p>
    <w:p w14:paraId="32A8A94E" w14:textId="77777777" w:rsidR="0022186F" w:rsidRDefault="003343E2">
      <w:pPr>
        <w:pStyle w:val="BodyText"/>
      </w:pPr>
      <w:r>
        <w:t>Figures S35-S54. Best GLS models models excluding and including year for all sites.</w:t>
      </w:r>
    </w:p>
    <w:p w14:paraId="0B73D182" w14:textId="77777777" w:rsidR="0022186F" w:rsidRDefault="003343E2">
      <w:pPr>
        <w:pStyle w:val="BodyText"/>
      </w:pPr>
      <w:r>
        <w:t>Figure S55. Climate responses at SC before and after 1970.</w:t>
      </w:r>
    </w:p>
    <w:p w14:paraId="7539163B" w14:textId="77777777" w:rsidR="0022186F" w:rsidRDefault="003343E2">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2A16C381" w14:textId="77777777" w:rsidR="0022186F" w:rsidRDefault="003343E2">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4656FF42" w14:textId="77777777" w:rsidR="0022186F" w:rsidRDefault="003343E2">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128B6730" w14:textId="77777777" w:rsidR="0022186F" w:rsidRDefault="003343E2">
      <w:pPr>
        <w:pStyle w:val="Heading1"/>
      </w:pPr>
      <w:bookmarkStart w:id="103" w:name="References"/>
      <w:bookmarkEnd w:id="101"/>
      <w:r>
        <w:t>References</w:t>
      </w:r>
    </w:p>
    <w:p w14:paraId="0902589C" w14:textId="77777777" w:rsidR="0022186F" w:rsidRDefault="003343E2">
      <w:pPr>
        <w:pStyle w:val="Bibliography"/>
      </w:pPr>
      <w:bookmarkStart w:id="104" w:name="ref-alexander_potential_2019"/>
      <w:bookmarkStart w:id="105"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3">
        <w:r>
          <w:rPr>
            <w:rStyle w:val="Hyperlink"/>
          </w:rPr>
          <w:t>https://doi.org/10.1017/qua.2019.33</w:t>
        </w:r>
      </w:hyperlink>
    </w:p>
    <w:p w14:paraId="3A0E06AE" w14:textId="77777777" w:rsidR="0022186F" w:rsidRDefault="003343E2">
      <w:pPr>
        <w:pStyle w:val="Bibliography"/>
      </w:pPr>
      <w:bookmarkStart w:id="106" w:name="ref-alexander_relative_2018"/>
      <w:bookmarkEnd w:id="104"/>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4">
        <w:r>
          <w:rPr>
            <w:rStyle w:val="Hyperlink"/>
          </w:rPr>
          <w:t>https://doi.org/10.1007/s00468-017-1629-0</w:t>
        </w:r>
      </w:hyperlink>
    </w:p>
    <w:p w14:paraId="472308EB" w14:textId="77777777" w:rsidR="0022186F" w:rsidRDefault="003343E2">
      <w:pPr>
        <w:pStyle w:val="Bibliography"/>
      </w:pPr>
      <w:bookmarkStart w:id="107" w:name="ref-alfaro-sanchez_growth_2017"/>
      <w:bookmarkEnd w:id="106"/>
      <w:r>
        <w:t xml:space="preserve">Alfaro-Sánchez, R., Muller-Landau, H. C., Wright, S. J., &amp; Camarero, J. J. (2017). Growth and reproduction respond differently to climate in three Neotropical tree species. </w:t>
      </w:r>
      <w:r>
        <w:rPr>
          <w:i/>
        </w:rPr>
        <w:t>Oecologia</w:t>
      </w:r>
      <w:r>
        <w:t xml:space="preserve">. </w:t>
      </w:r>
      <w:hyperlink r:id="rId25">
        <w:r>
          <w:rPr>
            <w:rStyle w:val="Hyperlink"/>
          </w:rPr>
          <w:t>https://doi.org/10.1007/s00442-017-3879-3</w:t>
        </w:r>
      </w:hyperlink>
    </w:p>
    <w:p w14:paraId="2619F2B1" w14:textId="77777777" w:rsidR="0022186F" w:rsidRDefault="003343E2">
      <w:pPr>
        <w:pStyle w:val="Bibliography"/>
      </w:pPr>
      <w:bookmarkStart w:id="108" w:name="ref-amoroso_dendroecology_2017"/>
      <w:bookmarkEnd w:id="107"/>
      <w:r>
        <w:t xml:space="preserve">Amoroso, M. M., Daniels, L., Baker, P. J., &amp; Camarero, J. J. (Eds.). (2017). </w:t>
      </w:r>
      <w:r>
        <w:rPr>
          <w:i/>
        </w:rPr>
        <w:t>Dendroecology: Tree-Ring Analyses Applied to Ecological Studies</w:t>
      </w:r>
      <w:r>
        <w:t xml:space="preserve">. Springer International Publishing. </w:t>
      </w:r>
      <w:hyperlink r:id="rId26">
        <w:r>
          <w:rPr>
            <w:rStyle w:val="Hyperlink"/>
          </w:rPr>
          <w:t>https://doi.org/10.1007/978-3-319-61669-8</w:t>
        </w:r>
      </w:hyperlink>
    </w:p>
    <w:p w14:paraId="4C80498A" w14:textId="77777777" w:rsidR="0022186F" w:rsidRDefault="003343E2">
      <w:pPr>
        <w:pStyle w:val="Bibliography"/>
      </w:pPr>
      <w:bookmarkStart w:id="109" w:name="X7472afe191c4e6f910d2bf0bfbf82e114a2f267"/>
      <w:bookmarkEnd w:id="108"/>
      <w:r>
        <w:lastRenderedPageBreak/>
        <w:t xml:space="preserve">Anderson-Teixeira, K., Gonzalez, B., ForestGEO, McGregor, I., Gonzalez-Akre, E., RHelcoski, Herrmann, V., Kim, A. Y., Terrell, A., &amp; Camerondow35. (2020). </w:t>
      </w:r>
      <w:r>
        <w:rPr>
          <w:i/>
        </w:rPr>
        <w:t>Forestgeo/Climate: Initial release</w:t>
      </w:r>
      <w:r>
        <w:t xml:space="preserve">. Zenodo. </w:t>
      </w:r>
      <w:hyperlink r:id="rId27">
        <w:r>
          <w:rPr>
            <w:rStyle w:val="Hyperlink"/>
          </w:rPr>
          <w:t>https://doi.org/10.5281/ZENODO.3958215</w:t>
        </w:r>
      </w:hyperlink>
    </w:p>
    <w:p w14:paraId="709219C8" w14:textId="77777777" w:rsidR="0022186F" w:rsidRDefault="003343E2">
      <w:pPr>
        <w:pStyle w:val="Bibliography"/>
      </w:pPr>
      <w:bookmarkStart w:id="110" w:name="X004b0b0adcb3b0fd197baeba21c22fc647d3498"/>
      <w:bookmarkEnd w:id="109"/>
      <w:r>
        <w:t>Anderson-Teixeira, K. J., Davies, S. J., Bennett, A. C., Gonzalez-Akre, E. B., Muller-Landau, H. C., Joseph Wright, S., Abu Salim, K., Almeyda Zambrano, A. M., Alonso, A., Baltzer, J. L., Basset, Y., Bourg, N. A., Broadbent, E. N., Brockelman, W. Y., Bunyavejchewin, S., Burslem, D. F. R. P., Butt, N., Cao, M., Cardenas, D., … Zimmerman, J. (2015). CTFS-</w:t>
      </w:r>
      <w:proofErr w:type="gramStart"/>
      <w:r>
        <w:t>ForestGEO :</w:t>
      </w:r>
      <w:proofErr w:type="gramEnd"/>
      <w:r>
        <w:t xml:space="preserve"> A worldwide network monitoring forests in an era of global change. </w:t>
      </w:r>
      <w:r>
        <w:rPr>
          <w:i/>
        </w:rPr>
        <w:t>Global Change Biology</w:t>
      </w:r>
      <w:r>
        <w:t xml:space="preserve">, </w:t>
      </w:r>
      <w:r>
        <w:rPr>
          <w:i/>
        </w:rPr>
        <w:t>21</w:t>
      </w:r>
      <w:r>
        <w:t xml:space="preserve">(2), 528–549. </w:t>
      </w:r>
      <w:hyperlink r:id="rId28">
        <w:r>
          <w:rPr>
            <w:rStyle w:val="Hyperlink"/>
          </w:rPr>
          <w:t>https://doi.org/10.1111/gcb.12712</w:t>
        </w:r>
      </w:hyperlink>
    </w:p>
    <w:p w14:paraId="2FF40804" w14:textId="77777777" w:rsidR="0022186F" w:rsidRDefault="003343E2">
      <w:pPr>
        <w:pStyle w:val="Bibliography"/>
      </w:pPr>
      <w:bookmarkStart w:id="111" w:name="ref-anderson-teixeira_size-related_2015"/>
      <w:bookmarkEnd w:id="110"/>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29">
        <w:r>
          <w:rPr>
            <w:rStyle w:val="Hyperlink"/>
          </w:rPr>
          <w:t>https://doi.org/10.1111/1365-2435.12470</w:t>
        </w:r>
      </w:hyperlink>
    </w:p>
    <w:p w14:paraId="3FE44CC2" w14:textId="77777777" w:rsidR="0022186F" w:rsidRDefault="003343E2">
      <w:pPr>
        <w:pStyle w:val="Bibliography"/>
      </w:pPr>
      <w:bookmarkStart w:id="112" w:name="ref-babst_when_2018"/>
      <w:bookmarkEnd w:id="111"/>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30">
        <w:r>
          <w:rPr>
            <w:rStyle w:val="Hyperlink"/>
          </w:rPr>
          <w:t>https://doi.org/10.1016/j.quascirev.2018.07.009</w:t>
        </w:r>
      </w:hyperlink>
    </w:p>
    <w:p w14:paraId="34617702" w14:textId="77777777" w:rsidR="0022186F" w:rsidRDefault="003343E2">
      <w:pPr>
        <w:pStyle w:val="Bibliography"/>
      </w:pPr>
      <w:bookmarkStart w:id="113" w:name="ref-babst_twentieth_2019"/>
      <w:bookmarkEnd w:id="112"/>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31">
        <w:r>
          <w:rPr>
            <w:rStyle w:val="Hyperlink"/>
          </w:rPr>
          <w:t>https://doi.org/10.1126/sciadv.aat4313</w:t>
        </w:r>
      </w:hyperlink>
    </w:p>
    <w:p w14:paraId="1A1F5AF9" w14:textId="77777777" w:rsidR="0022186F" w:rsidRDefault="003343E2">
      <w:pPr>
        <w:pStyle w:val="Bibliography"/>
      </w:pPr>
      <w:bookmarkStart w:id="114" w:name="ref-banbury_morgan_global_nodate"/>
      <w:bookmarkEnd w:id="113"/>
      <w:r>
        <w:t xml:space="preserve">Banbury Morgan, B., Herrmann, V., Kunert, N., Bond-Lamberty, B., Muller-Landau, H. C., &amp; Anderson-Teixeira, K. J. (in press). Global patterns of forest autotrophic carbon fluxes. </w:t>
      </w:r>
      <w:r>
        <w:rPr>
          <w:i/>
        </w:rPr>
        <w:t>Global Change Biology</w:t>
      </w:r>
      <w:r>
        <w:t>.</w:t>
      </w:r>
    </w:p>
    <w:p w14:paraId="3FF1D4BB" w14:textId="77777777" w:rsidR="0022186F" w:rsidRDefault="003343E2">
      <w:pPr>
        <w:pStyle w:val="Bibliography"/>
      </w:pPr>
      <w:bookmarkStart w:id="115" w:name="ref-beedlow_importance_2013"/>
      <w:bookmarkEnd w:id="114"/>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2">
        <w:r>
          <w:rPr>
            <w:rStyle w:val="Hyperlink"/>
          </w:rPr>
          <w:t>https://doi.org/10.1016/j.agrformet.2012.10.010</w:t>
        </w:r>
      </w:hyperlink>
    </w:p>
    <w:p w14:paraId="3B7ACE58" w14:textId="77777777" w:rsidR="0022186F" w:rsidRDefault="003343E2">
      <w:pPr>
        <w:pStyle w:val="Bibliography"/>
      </w:pPr>
      <w:bookmarkStart w:id="116" w:name="ref-bennett_larger_2015"/>
      <w:bookmarkEnd w:id="115"/>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3">
        <w:r>
          <w:rPr>
            <w:rStyle w:val="Hyperlink"/>
          </w:rPr>
          <w:t>https://doi.org/10.1038/nplants.2015.139</w:t>
        </w:r>
      </w:hyperlink>
    </w:p>
    <w:p w14:paraId="714AD996" w14:textId="77777777" w:rsidR="0022186F" w:rsidRDefault="003343E2">
      <w:pPr>
        <w:pStyle w:val="Bibliography"/>
      </w:pPr>
      <w:bookmarkStart w:id="117" w:name="ref-biondi_theory-driven_2008"/>
      <w:bookmarkEnd w:id="116"/>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4">
        <w:r>
          <w:rPr>
            <w:rStyle w:val="Hyperlink"/>
          </w:rPr>
          <w:t>https://doi.org/10.3959/2008-6.1</w:t>
        </w:r>
      </w:hyperlink>
    </w:p>
    <w:p w14:paraId="5F8A449A" w14:textId="77777777" w:rsidR="0022186F" w:rsidRDefault="003343E2">
      <w:pPr>
        <w:pStyle w:val="Bibliography"/>
      </w:pPr>
      <w:bookmarkStart w:id="118" w:name="ref-birch_birch_2020"/>
      <w:bookmarkEnd w:id="117"/>
      <w:r>
        <w:t xml:space="preserve">Birch, J. D., DeRose, R. J., &amp; Lutz, J. A. (2020a). Birch - Cedar Breaks National Monument - ABBI - ITRDB UT545. </w:t>
      </w:r>
      <w:r>
        <w:rPr>
          <w:i/>
        </w:rPr>
        <w:t>NOAA NCDC</w:t>
      </w:r>
      <w:r>
        <w:t>. https://doi.org/</w:t>
      </w:r>
      <w:hyperlink r:id="rId35">
        <w:r>
          <w:rPr>
            <w:rStyle w:val="Hyperlink"/>
          </w:rPr>
          <w:t>https://www.ncdc.noaa.gov/paleo-search/study/31994</w:t>
        </w:r>
      </w:hyperlink>
    </w:p>
    <w:p w14:paraId="5676C48D" w14:textId="77777777" w:rsidR="0022186F" w:rsidRDefault="003343E2">
      <w:pPr>
        <w:pStyle w:val="Bibliography"/>
      </w:pPr>
      <w:bookmarkStart w:id="119" w:name="ref-birch_birch_2020-2"/>
      <w:bookmarkEnd w:id="118"/>
      <w:r>
        <w:lastRenderedPageBreak/>
        <w:t xml:space="preserve">Birch, J. D., DeRose, R. J., &amp; Lutz, J. A. (2020b). Birch - Cedar Breaks National Monument - PCEN - ITRDB UT546. </w:t>
      </w:r>
      <w:r>
        <w:rPr>
          <w:i/>
        </w:rPr>
        <w:t>NOAA NCDC</w:t>
      </w:r>
      <w:r>
        <w:t>. https://doi.org/</w:t>
      </w:r>
      <w:hyperlink r:id="rId36">
        <w:r>
          <w:rPr>
            <w:rStyle w:val="Hyperlink"/>
          </w:rPr>
          <w:t>https://www.ncdc.noaa.gov/paleo-search/study/31995</w:t>
        </w:r>
      </w:hyperlink>
    </w:p>
    <w:p w14:paraId="255F31B0" w14:textId="77777777" w:rsidR="0022186F" w:rsidRDefault="003343E2">
      <w:pPr>
        <w:pStyle w:val="Bibliography"/>
      </w:pPr>
      <w:bookmarkStart w:id="120" w:name="ref-birch_birch_2020-3"/>
      <w:bookmarkEnd w:id="119"/>
      <w:r>
        <w:t xml:space="preserve">Birch, J. D., DeRose, R. J., &amp; Lutz, J. A. (2020c). Birch - Cedar Breaks National Monument - PIFL - ITRDB UT547. </w:t>
      </w:r>
      <w:r>
        <w:rPr>
          <w:i/>
        </w:rPr>
        <w:t>NOAA NCDC</w:t>
      </w:r>
      <w:r>
        <w:t>. https://doi.org/</w:t>
      </w:r>
      <w:hyperlink r:id="rId37">
        <w:r>
          <w:rPr>
            <w:rStyle w:val="Hyperlink"/>
          </w:rPr>
          <w:t>https://www.ncdc.noaa.gov/paleo-search/study/31996</w:t>
        </w:r>
      </w:hyperlink>
    </w:p>
    <w:p w14:paraId="5001E5F5" w14:textId="77777777" w:rsidR="0022186F" w:rsidRDefault="003343E2">
      <w:pPr>
        <w:pStyle w:val="Bibliography"/>
      </w:pPr>
      <w:bookmarkStart w:id="121" w:name="ref-birch_birch_2020-4"/>
      <w:bookmarkEnd w:id="120"/>
      <w:r>
        <w:t xml:space="preserve">Birch, J. D., DeRose, R. J., &amp; Lutz, J. A. (2020d). Birch - Cedar Breaks National Monument - PSME - ITRDB UT548. </w:t>
      </w:r>
      <w:r>
        <w:rPr>
          <w:i/>
        </w:rPr>
        <w:t>NOAA NCDC</w:t>
      </w:r>
      <w:r>
        <w:t>. https://doi.org/</w:t>
      </w:r>
      <w:hyperlink r:id="rId38">
        <w:r>
          <w:rPr>
            <w:rStyle w:val="Hyperlink"/>
          </w:rPr>
          <w:t>https://www.ncdc.noaa.gov/paleo-search/study/31997</w:t>
        </w:r>
      </w:hyperlink>
    </w:p>
    <w:p w14:paraId="73DFCA9B" w14:textId="77777777" w:rsidR="0022186F" w:rsidRDefault="003343E2">
      <w:pPr>
        <w:pStyle w:val="Bibliography"/>
      </w:pPr>
      <w:bookmarkStart w:id="122" w:name="ref-bowman_detecting_2013"/>
      <w:bookmarkEnd w:id="121"/>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39">
        <w:r>
          <w:rPr>
            <w:rStyle w:val="Hyperlink"/>
          </w:rPr>
          <w:t>https://doi.org/10.1016/j.tplants.2012.08.005</w:t>
        </w:r>
      </w:hyperlink>
    </w:p>
    <w:p w14:paraId="6B6C9E02" w14:textId="77777777" w:rsidR="0022186F" w:rsidRPr="002E4CC5" w:rsidRDefault="003343E2">
      <w:pPr>
        <w:pStyle w:val="Bibliography"/>
        <w:rPr>
          <w:lang w:val="nl-NL"/>
          <w:rPrChange w:id="123" w:author="Zuidema, Pieter" w:date="2021-02-23T12:23:00Z">
            <w:rPr/>
          </w:rPrChange>
        </w:rPr>
      </w:pPr>
      <w:bookmarkStart w:id="124" w:name="ref-braker_measuring_2002"/>
      <w:bookmarkEnd w:id="122"/>
      <w:r>
        <w:t xml:space="preserve">Bräker, O. U. (2002). Measuring and data processing in tree-ring </w:t>
      </w:r>
      <w:proofErr w:type="gramStart"/>
      <w:r>
        <w:t>research  a</w:t>
      </w:r>
      <w:proofErr w:type="gramEnd"/>
      <w:r>
        <w:t xml:space="preserve"> methodological introduction. </w:t>
      </w:r>
      <w:r w:rsidRPr="002E4CC5">
        <w:rPr>
          <w:i/>
          <w:lang w:val="nl-NL"/>
          <w:rPrChange w:id="125" w:author="Zuidema, Pieter" w:date="2021-02-23T12:23:00Z">
            <w:rPr>
              <w:i/>
            </w:rPr>
          </w:rPrChange>
        </w:rPr>
        <w:t>Dendrochronologia</w:t>
      </w:r>
      <w:r w:rsidRPr="002E4CC5">
        <w:rPr>
          <w:lang w:val="nl-NL"/>
          <w:rPrChange w:id="126" w:author="Zuidema, Pieter" w:date="2021-02-23T12:23:00Z">
            <w:rPr/>
          </w:rPrChange>
        </w:rPr>
        <w:t xml:space="preserve">, </w:t>
      </w:r>
      <w:r w:rsidRPr="002E4CC5">
        <w:rPr>
          <w:i/>
          <w:lang w:val="nl-NL"/>
          <w:rPrChange w:id="127" w:author="Zuidema, Pieter" w:date="2021-02-23T12:23:00Z">
            <w:rPr>
              <w:i/>
            </w:rPr>
          </w:rPrChange>
        </w:rPr>
        <w:t>20</w:t>
      </w:r>
      <w:r w:rsidRPr="002E4CC5">
        <w:rPr>
          <w:lang w:val="nl-NL"/>
          <w:rPrChange w:id="128" w:author="Zuidema, Pieter" w:date="2021-02-23T12:23:00Z">
            <w:rPr/>
          </w:rPrChange>
        </w:rPr>
        <w:t xml:space="preserve">(1), 203–216. </w:t>
      </w:r>
      <w:r>
        <w:fldChar w:fldCharType="begin"/>
      </w:r>
      <w:r w:rsidRPr="002E4CC5">
        <w:rPr>
          <w:lang w:val="nl-NL"/>
          <w:rPrChange w:id="129" w:author="Zuidema, Pieter" w:date="2021-02-23T12:23:00Z">
            <w:rPr/>
          </w:rPrChange>
        </w:rPr>
        <w:instrText xml:space="preserve"> HYPERLINK "https://doi.org/10.1078/1125-7865-00017" \h </w:instrText>
      </w:r>
      <w:r>
        <w:fldChar w:fldCharType="separate"/>
      </w:r>
      <w:r w:rsidRPr="002E4CC5">
        <w:rPr>
          <w:rStyle w:val="Hyperlink"/>
          <w:lang w:val="nl-NL"/>
          <w:rPrChange w:id="130" w:author="Zuidema, Pieter" w:date="2021-02-23T12:23:00Z">
            <w:rPr>
              <w:rStyle w:val="Hyperlink"/>
            </w:rPr>
          </w:rPrChange>
        </w:rPr>
        <w:t>https://doi.org/10.1078/1125-7865-00017</w:t>
      </w:r>
      <w:r>
        <w:rPr>
          <w:rStyle w:val="Hyperlink"/>
        </w:rPr>
        <w:fldChar w:fldCharType="end"/>
      </w:r>
    </w:p>
    <w:p w14:paraId="40F69CC0" w14:textId="77777777" w:rsidR="0022186F" w:rsidRDefault="003343E2">
      <w:pPr>
        <w:pStyle w:val="Bibliography"/>
      </w:pPr>
      <w:bookmarkStart w:id="131" w:name="ref-brienen_detecting_2012"/>
      <w:bookmarkEnd w:id="124"/>
      <w:r w:rsidRPr="002E4CC5">
        <w:rPr>
          <w:lang w:val="nl-NL"/>
          <w:rPrChange w:id="132" w:author="Zuidema, Pieter" w:date="2021-02-23T12:23:00Z">
            <w:rPr/>
          </w:rPrChange>
        </w:rPr>
        <w:t xml:space="preserve">Brienen, R. J. W., Gloor, E., &amp; Zuidema, P. A. (2012). </w:t>
      </w:r>
      <w:r>
        <w:t xml:space="preserve">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40">
        <w:r>
          <w:rPr>
            <w:rStyle w:val="Hyperlink"/>
          </w:rPr>
          <w:t>https://doi.org/10.1029/2011GB004143</w:t>
        </w:r>
      </w:hyperlink>
    </w:p>
    <w:p w14:paraId="4FE84C7D" w14:textId="77777777" w:rsidR="0022186F" w:rsidRDefault="003343E2">
      <w:pPr>
        <w:pStyle w:val="Bibliography"/>
      </w:pPr>
      <w:bookmarkStart w:id="133" w:name="ref-brienen_tree_2017"/>
      <w:bookmarkEnd w:id="131"/>
      <w:r w:rsidRPr="002E4CC5">
        <w:rPr>
          <w:lang w:val="nl-NL"/>
          <w:rPrChange w:id="134" w:author="Zuidema, Pieter" w:date="2021-02-23T12:23:00Z">
            <w:rPr/>
          </w:rPrChange>
        </w:rPr>
        <w:t xml:space="preserve">Brienen, R. J. W., Gloor, M., &amp; </w:t>
      </w:r>
      <w:proofErr w:type="spellStart"/>
      <w:r w:rsidRPr="002E4CC5">
        <w:rPr>
          <w:lang w:val="nl-NL"/>
          <w:rPrChange w:id="135" w:author="Zuidema, Pieter" w:date="2021-02-23T12:23:00Z">
            <w:rPr/>
          </w:rPrChange>
        </w:rPr>
        <w:t>Ziv</w:t>
      </w:r>
      <w:proofErr w:type="spellEnd"/>
      <w:r w:rsidRPr="002E4CC5">
        <w:rPr>
          <w:lang w:val="nl-NL"/>
          <w:rPrChange w:id="136" w:author="Zuidema, Pieter" w:date="2021-02-23T12:23:00Z">
            <w:rPr/>
          </w:rPrChange>
        </w:rPr>
        <w:t xml:space="preserve">, G. (2017). </w:t>
      </w:r>
      <w:r>
        <w:t xml:space="preserve">Tree demography dominates long-term growth trends inferred from tree rings. </w:t>
      </w:r>
      <w:r>
        <w:rPr>
          <w:i/>
        </w:rPr>
        <w:t>Global Change Biology</w:t>
      </w:r>
      <w:r>
        <w:t xml:space="preserve">, </w:t>
      </w:r>
      <w:r>
        <w:rPr>
          <w:i/>
        </w:rPr>
        <w:t>23</w:t>
      </w:r>
      <w:r>
        <w:t xml:space="preserve">(2), 474–484. </w:t>
      </w:r>
      <w:hyperlink r:id="rId41">
        <w:r>
          <w:rPr>
            <w:rStyle w:val="Hyperlink"/>
          </w:rPr>
          <w:t>https://doi.org/10.1111/gcb.13410</w:t>
        </w:r>
      </w:hyperlink>
    </w:p>
    <w:p w14:paraId="1DCB2FFA" w14:textId="77777777" w:rsidR="0022186F" w:rsidRDefault="003343E2">
      <w:pPr>
        <w:pStyle w:val="Bibliography"/>
      </w:pPr>
      <w:bookmarkStart w:id="137" w:name="ref-bumann_assessing_2019"/>
      <w:bookmarkEnd w:id="133"/>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2">
        <w:r>
          <w:rPr>
            <w:rStyle w:val="Hyperlink"/>
          </w:rPr>
          <w:t>https://doi.org/10.1139/cjfr-2018-0206</w:t>
        </w:r>
      </w:hyperlink>
    </w:p>
    <w:p w14:paraId="16FC5820" w14:textId="77777777" w:rsidR="0022186F" w:rsidRDefault="003343E2">
      <w:pPr>
        <w:pStyle w:val="Bibliography"/>
      </w:pPr>
      <w:bookmarkStart w:id="138" w:name="ref-buntgen_2500_2011"/>
      <w:bookmarkEnd w:id="137"/>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3">
        <w:r>
          <w:rPr>
            <w:rStyle w:val="Hyperlink"/>
          </w:rPr>
          <w:t>https://doi.org/10.1126/science.1197175</w:t>
        </w:r>
      </w:hyperlink>
    </w:p>
    <w:p w14:paraId="69CD6FFB" w14:textId="77777777" w:rsidR="0022186F" w:rsidRDefault="003343E2">
      <w:pPr>
        <w:pStyle w:val="Bibliography"/>
      </w:pPr>
      <w:bookmarkStart w:id="139" w:name="ref-cailleret_synthesis_2017"/>
      <w:bookmarkEnd w:id="138"/>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 </w:t>
      </w:r>
      <w:r>
        <w:rPr>
          <w:i/>
        </w:rPr>
        <w:t>Global Change Biology</w:t>
      </w:r>
      <w:r>
        <w:t xml:space="preserve">, </w:t>
      </w:r>
      <w:r>
        <w:rPr>
          <w:i/>
        </w:rPr>
        <w:t>23</w:t>
      </w:r>
      <w:r>
        <w:t xml:space="preserve">(4), 1675–1690. </w:t>
      </w:r>
      <w:hyperlink r:id="rId44">
        <w:r>
          <w:rPr>
            <w:rStyle w:val="Hyperlink"/>
          </w:rPr>
          <w:t>https://doi.org/10.1111/gcb.13535</w:t>
        </w:r>
      </w:hyperlink>
    </w:p>
    <w:p w14:paraId="094DDE68" w14:textId="77777777" w:rsidR="0022186F" w:rsidRDefault="003343E2">
      <w:pPr>
        <w:pStyle w:val="Bibliography"/>
      </w:pPr>
      <w:bookmarkStart w:id="140" w:name="ref-cavin_highest_2017"/>
      <w:bookmarkEnd w:id="139"/>
      <w:r>
        <w:lastRenderedPageBreak/>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5">
        <w:r>
          <w:rPr>
            <w:rStyle w:val="Hyperlink"/>
          </w:rPr>
          <w:t>https://doi.org/10.1111/gcb.13366</w:t>
        </w:r>
      </w:hyperlink>
    </w:p>
    <w:p w14:paraId="0B59F6AE" w14:textId="77777777" w:rsidR="0022186F" w:rsidRDefault="003343E2">
      <w:pPr>
        <w:pStyle w:val="Bibliography"/>
      </w:pPr>
      <w:bookmarkStart w:id="141" w:name="ref-charney_observed_2016"/>
      <w:bookmarkEnd w:id="140"/>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6">
        <w:r>
          <w:rPr>
            <w:rStyle w:val="Hyperlink"/>
          </w:rPr>
          <w:t>https://doi.org/10.1111/ele.12650</w:t>
        </w:r>
      </w:hyperlink>
    </w:p>
    <w:p w14:paraId="15591BD9" w14:textId="77777777" w:rsidR="0022186F" w:rsidRDefault="003343E2">
      <w:pPr>
        <w:pStyle w:val="Bibliography"/>
      </w:pPr>
      <w:bookmarkStart w:id="142" w:name="ref-cherubini_potential_1998"/>
      <w:bookmarkEnd w:id="141"/>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47">
        <w:r>
          <w:rPr>
            <w:rStyle w:val="Hyperlink"/>
          </w:rPr>
          <w:t>https://doi.org/10.1016/S0378-1127(98)00242-4</w:t>
        </w:r>
      </w:hyperlink>
    </w:p>
    <w:p w14:paraId="168E14DF" w14:textId="77777777" w:rsidR="0022186F" w:rsidRDefault="003343E2">
      <w:pPr>
        <w:pStyle w:val="Bibliography"/>
      </w:pPr>
      <w:bookmarkStart w:id="143" w:name="ref-cook_climate_1989"/>
      <w:bookmarkEnd w:id="142"/>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48">
        <w:r>
          <w:rPr>
            <w:rStyle w:val="Hyperlink"/>
          </w:rPr>
          <w:t>https://doi.org/10.1007/BF00282374</w:t>
        </w:r>
      </w:hyperlink>
    </w:p>
    <w:p w14:paraId="63C37BF6" w14:textId="77777777" w:rsidR="0022186F" w:rsidRDefault="003343E2">
      <w:pPr>
        <w:pStyle w:val="Bibliography"/>
      </w:pPr>
      <w:bookmarkStart w:id="144" w:name="ref-cook_calculating_1997"/>
      <w:bookmarkEnd w:id="143"/>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49">
        <w:r>
          <w:rPr>
            <w:rStyle w:val="Hyperlink"/>
          </w:rPr>
          <w:t>https://doi.org/10.1177/095968369700700314</w:t>
        </w:r>
      </w:hyperlink>
    </w:p>
    <w:p w14:paraId="5D777B1C" w14:textId="77777777" w:rsidR="0022186F" w:rsidRDefault="003343E2">
      <w:pPr>
        <w:pStyle w:val="Bibliography"/>
      </w:pPr>
      <w:bookmarkStart w:id="145" w:name="ref-davies_forestgeo_2021"/>
      <w:bookmarkEnd w:id="144"/>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50">
        <w:r>
          <w:rPr>
            <w:rStyle w:val="Hyperlink"/>
          </w:rPr>
          <w:t>https://doi.org/10.1016/j.biocon.2020.108907</w:t>
        </w:r>
      </w:hyperlink>
    </w:p>
    <w:p w14:paraId="4BBACCD8" w14:textId="77777777" w:rsidR="0022186F" w:rsidRDefault="003343E2">
      <w:pPr>
        <w:pStyle w:val="Bibliography"/>
      </w:pPr>
      <w:bookmarkStart w:id="146" w:name="ref-davis_forest_2009"/>
      <w:bookmarkEnd w:id="145"/>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1">
        <w:r>
          <w:rPr>
            <w:rStyle w:val="Hyperlink"/>
          </w:rPr>
          <w:t>https://doi.org/10.1016/j.foreco.2009.08.009</w:t>
        </w:r>
      </w:hyperlink>
    </w:p>
    <w:p w14:paraId="585154FB" w14:textId="77777777" w:rsidR="0022186F" w:rsidRDefault="003343E2">
      <w:pPr>
        <w:pStyle w:val="Bibliography"/>
      </w:pPr>
      <w:bookmarkStart w:id="147" w:name="ref-dearborn_permafrost_2020"/>
      <w:bookmarkEnd w:id="146"/>
      <w:r>
        <w:t xml:space="preserve">Dearborn, K. D., Wallace, C. A., Patankar, R., &amp; Baltzer, J. L. (2020). Permafrost thaw in boreal peatlands is rapidly altering forest community composition. </w:t>
      </w:r>
      <w:r>
        <w:rPr>
          <w:i/>
        </w:rPr>
        <w:t>Journal of Ecology</w:t>
      </w:r>
      <w:r>
        <w:t xml:space="preserve">. </w:t>
      </w:r>
      <w:hyperlink r:id="rId52">
        <w:r>
          <w:rPr>
            <w:rStyle w:val="Hyperlink"/>
          </w:rPr>
          <w:t>https://doi.org/10.1111/1365-2745.13569</w:t>
        </w:r>
      </w:hyperlink>
    </w:p>
    <w:p w14:paraId="43360B35" w14:textId="77777777" w:rsidR="0022186F" w:rsidRDefault="003343E2">
      <w:pPr>
        <w:pStyle w:val="Bibliography"/>
      </w:pPr>
      <w:bookmarkStart w:id="148" w:name="ref-desoto_low_2020"/>
      <w:bookmarkEnd w:id="147"/>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3">
        <w:r>
          <w:rPr>
            <w:rStyle w:val="Hyperlink"/>
          </w:rPr>
          <w:t>https://doi.org/10.1038/s41467-020-14300-5</w:t>
        </w:r>
      </w:hyperlink>
    </w:p>
    <w:p w14:paraId="0B58CAEC" w14:textId="77777777" w:rsidR="0022186F" w:rsidRDefault="003343E2">
      <w:pPr>
        <w:pStyle w:val="Bibliography"/>
      </w:pPr>
      <w:bookmarkStart w:id="149" w:name="ref-dye_comparing_2016"/>
      <w:bookmarkEnd w:id="148"/>
      <w:r>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4">
        <w:r>
          <w:rPr>
            <w:rStyle w:val="Hyperlink"/>
          </w:rPr>
          <w:t>https://doi.org/10.1002/ecs2.1454</w:t>
        </w:r>
      </w:hyperlink>
    </w:p>
    <w:p w14:paraId="686D6AF7" w14:textId="77777777" w:rsidR="0022186F" w:rsidRDefault="003343E2">
      <w:pPr>
        <w:pStyle w:val="Bibliography"/>
      </w:pPr>
      <w:bookmarkStart w:id="150" w:name="ref-elling_dendroecological_2009"/>
      <w:bookmarkEnd w:id="149"/>
      <w:r>
        <w:t xml:space="preserve">Elling, W., Dittmar, C., Pfaffelmoser, K., &amp; Rötzer, T. (2009). Dendroecological assessment of the complex causes of decline and recovery of the growth of silver fir (Abies alba Mill.) In Southern </w:t>
      </w:r>
      <w:r>
        <w:lastRenderedPageBreak/>
        <w:t xml:space="preserve">Germany. </w:t>
      </w:r>
      <w:r>
        <w:rPr>
          <w:i/>
        </w:rPr>
        <w:t>Forest Ecology and Management</w:t>
      </w:r>
      <w:r>
        <w:t xml:space="preserve">, </w:t>
      </w:r>
      <w:r>
        <w:rPr>
          <w:i/>
        </w:rPr>
        <w:t>257</w:t>
      </w:r>
      <w:r>
        <w:t xml:space="preserve">(4), 1175–1187. </w:t>
      </w:r>
      <w:hyperlink r:id="rId55">
        <w:r>
          <w:rPr>
            <w:rStyle w:val="Hyperlink"/>
          </w:rPr>
          <w:t>https://doi.org/10.1016/j.foreco.2008.10.014</w:t>
        </w:r>
      </w:hyperlink>
    </w:p>
    <w:p w14:paraId="48AD7E84" w14:textId="77777777" w:rsidR="0022186F" w:rsidRDefault="003343E2">
      <w:pPr>
        <w:pStyle w:val="Bibliography"/>
      </w:pPr>
      <w:bookmarkStart w:id="151" w:name="ref-enquist_global_2002"/>
      <w:bookmarkEnd w:id="150"/>
      <w:r w:rsidRPr="002E4CC5">
        <w:rPr>
          <w:lang w:val="nl-NL"/>
          <w:rPrChange w:id="152" w:author="Zuidema, Pieter" w:date="2021-02-23T12:23:00Z">
            <w:rPr/>
          </w:rPrChange>
        </w:rPr>
        <w:t xml:space="preserve">Enquist, B. J., &amp; Niklas, K. J. (2002). </w:t>
      </w:r>
      <w:r>
        <w:t xml:space="preserve">Global Allocation Rules for Patterns of Biomass Partitioning in Seed Plants. </w:t>
      </w:r>
      <w:r>
        <w:rPr>
          <w:i/>
        </w:rPr>
        <w:t>Science</w:t>
      </w:r>
      <w:r>
        <w:t xml:space="preserve">, </w:t>
      </w:r>
      <w:r>
        <w:rPr>
          <w:i/>
        </w:rPr>
        <w:t>295</w:t>
      </w:r>
      <w:r>
        <w:t xml:space="preserve">(5559), 1517–1520. </w:t>
      </w:r>
      <w:hyperlink r:id="rId56">
        <w:r>
          <w:rPr>
            <w:rStyle w:val="Hyperlink"/>
          </w:rPr>
          <w:t>https://doi.org/10.1126/science.1066360</w:t>
        </w:r>
      </w:hyperlink>
    </w:p>
    <w:p w14:paraId="42DB604D" w14:textId="77777777" w:rsidR="0022186F" w:rsidRDefault="003343E2">
      <w:pPr>
        <w:pStyle w:val="Bibliography"/>
      </w:pPr>
      <w:bookmarkStart w:id="153" w:name="ref-esper_divergence_2009"/>
      <w:bookmarkEnd w:id="151"/>
      <w:r>
        <w:t xml:space="preserve">Esper, J., &amp; Frank, D. (2009). Divergence pitfalls in tree-ring research. </w:t>
      </w:r>
      <w:r>
        <w:rPr>
          <w:i/>
        </w:rPr>
        <w:t>Climatic Change</w:t>
      </w:r>
      <w:r>
        <w:t xml:space="preserve">, </w:t>
      </w:r>
      <w:r>
        <w:rPr>
          <w:i/>
        </w:rPr>
        <w:t>94</w:t>
      </w:r>
      <w:r>
        <w:t xml:space="preserve">(3-4), 261–266. </w:t>
      </w:r>
      <w:hyperlink r:id="rId57">
        <w:r>
          <w:rPr>
            <w:rStyle w:val="Hyperlink"/>
          </w:rPr>
          <w:t>https://doi.org/10.1007/s10584-009-9594-2</w:t>
        </w:r>
      </w:hyperlink>
    </w:p>
    <w:p w14:paraId="750A3559" w14:textId="77777777" w:rsidR="0022186F" w:rsidRDefault="003343E2">
      <w:pPr>
        <w:pStyle w:val="Bibliography"/>
      </w:pPr>
      <w:bookmarkStart w:id="154" w:name="ref-evans_fusing_2017"/>
      <w:bookmarkEnd w:id="153"/>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58">
        <w:r>
          <w:rPr>
            <w:rStyle w:val="Hyperlink"/>
          </w:rPr>
          <w:t>https://doi.org/10.1002/ecs2.1889</w:t>
        </w:r>
      </w:hyperlink>
    </w:p>
    <w:p w14:paraId="23AD8D32" w14:textId="77777777" w:rsidR="0022186F" w:rsidRDefault="003343E2">
      <w:pPr>
        <w:pStyle w:val="Bibliography"/>
      </w:pPr>
      <w:bookmarkStart w:id="155" w:name="ref-finzi_carbon_2020"/>
      <w:bookmarkEnd w:id="154"/>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59">
        <w:r>
          <w:rPr>
            <w:rStyle w:val="Hyperlink"/>
          </w:rPr>
          <w:t>https://doi.org/10.1002/ecm.1423</w:t>
        </w:r>
      </w:hyperlink>
    </w:p>
    <w:p w14:paraId="540E865D" w14:textId="77777777" w:rsidR="0022186F" w:rsidRDefault="003343E2">
      <w:pPr>
        <w:pStyle w:val="Bibliography"/>
      </w:pPr>
      <w:bookmarkStart w:id="156" w:name="ref-forrester_does_2021"/>
      <w:bookmarkEnd w:id="155"/>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60">
        <w:r>
          <w:rPr>
            <w:rStyle w:val="Hyperlink"/>
          </w:rPr>
          <w:t>https://doi.org/10.1016/j.foreco.2020.118717</w:t>
        </w:r>
      </w:hyperlink>
    </w:p>
    <w:p w14:paraId="4C457766" w14:textId="77777777" w:rsidR="0022186F" w:rsidRDefault="003343E2">
      <w:pPr>
        <w:pStyle w:val="Bibliography"/>
      </w:pPr>
      <w:bookmarkStart w:id="157" w:name="ref-foster_predicting_2016"/>
      <w:bookmarkEnd w:id="156"/>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61">
        <w:r>
          <w:rPr>
            <w:rStyle w:val="Hyperlink"/>
          </w:rPr>
          <w:t>https://doi.org/10.1111/gcb.13208</w:t>
        </w:r>
      </w:hyperlink>
    </w:p>
    <w:p w14:paraId="20026730" w14:textId="77777777" w:rsidR="0022186F" w:rsidRDefault="003343E2">
      <w:pPr>
        <w:pStyle w:val="Bibliography"/>
      </w:pPr>
      <w:bookmarkStart w:id="158" w:name="ref-friedlingstein_climatecarbon_2006"/>
      <w:bookmarkEnd w:id="157"/>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2">
        <w:r>
          <w:rPr>
            <w:rStyle w:val="Hyperlink"/>
          </w:rPr>
          <w:t>https://doi.org/10.1175/JCLI3800.1</w:t>
        </w:r>
      </w:hyperlink>
    </w:p>
    <w:p w14:paraId="173D5BD4" w14:textId="77777777" w:rsidR="0022186F" w:rsidRDefault="003343E2">
      <w:pPr>
        <w:pStyle w:val="Bibliography"/>
      </w:pPr>
      <w:bookmarkStart w:id="159" w:name="ref-fritts_tree_1976"/>
      <w:bookmarkEnd w:id="158"/>
      <w:r>
        <w:t xml:space="preserve">Fritts, H. C. (1976). </w:t>
      </w:r>
      <w:r>
        <w:rPr>
          <w:i/>
        </w:rPr>
        <w:t>Tree rings and climate</w:t>
      </w:r>
      <w:r>
        <w:t>. Academic Press.</w:t>
      </w:r>
    </w:p>
    <w:p w14:paraId="27F8A11E" w14:textId="77777777" w:rsidR="0022186F" w:rsidRDefault="003343E2">
      <w:pPr>
        <w:pStyle w:val="Bibliography"/>
      </w:pPr>
      <w:bookmarkStart w:id="160" w:name="ref-fritts_dendroecology_1989"/>
      <w:bookmarkEnd w:id="159"/>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3">
        <w:r>
          <w:rPr>
            <w:rStyle w:val="Hyperlink"/>
          </w:rPr>
          <w:t>https://doi.org/10.1016/S0065-2504(08)60158-0</w:t>
        </w:r>
      </w:hyperlink>
    </w:p>
    <w:p w14:paraId="0849D238" w14:textId="77777777" w:rsidR="0022186F" w:rsidRDefault="003343E2">
      <w:pPr>
        <w:pStyle w:val="Bibliography"/>
      </w:pPr>
      <w:bookmarkStart w:id="161" w:name="ref-gillerot_tree_2020"/>
      <w:bookmarkEnd w:id="160"/>
      <w:r>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4">
        <w:r>
          <w:rPr>
            <w:rStyle w:val="Hyperlink"/>
          </w:rPr>
          <w:t>https://doi.org/10.1007/s10021-020-00501-y</w:t>
        </w:r>
      </w:hyperlink>
    </w:p>
    <w:p w14:paraId="13126B6A" w14:textId="77777777" w:rsidR="0022186F" w:rsidRDefault="003343E2">
      <w:pPr>
        <w:pStyle w:val="Bibliography"/>
      </w:pPr>
      <w:bookmarkStart w:id="162" w:name="ref-girardin_no_2016"/>
      <w:bookmarkEnd w:id="161"/>
      <w:r>
        <w:t xml:space="preserve">Girardin, M. P., Bouriaud, O., Hogg, E. H., Kurz, W., Zimmermann, N. E., Metsaranta, J. M., de Jong, R., Frank, D. C., Esper, J., Büntgen, U., Guo, X. J., &amp; Bhatti, J. (2016). No growth </w:t>
      </w:r>
      <w:r>
        <w:lastRenderedPageBreak/>
        <w:t xml:space="preserve">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5">
        <w:r>
          <w:rPr>
            <w:rStyle w:val="Hyperlink"/>
          </w:rPr>
          <w:t>https://doi.org/10.1073/pnas.1610156113</w:t>
        </w:r>
      </w:hyperlink>
    </w:p>
    <w:p w14:paraId="44AF7668" w14:textId="77777777" w:rsidR="0022186F" w:rsidRDefault="003343E2">
      <w:pPr>
        <w:pStyle w:val="Bibliography"/>
      </w:pPr>
      <w:bookmarkStart w:id="163" w:name="X81070c8dded57796bffe4e046459a048702f082"/>
      <w:bookmarkEnd w:id="162"/>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6">
        <w:r>
          <w:rPr>
            <w:rStyle w:val="Hyperlink"/>
          </w:rPr>
          <w:t>https://doi.org/10.5281/ZENODO.4070038</w:t>
        </w:r>
      </w:hyperlink>
    </w:p>
    <w:p w14:paraId="1A5E56C4" w14:textId="77777777" w:rsidR="0022186F" w:rsidRDefault="003343E2">
      <w:pPr>
        <w:pStyle w:val="Bibliography"/>
      </w:pPr>
      <w:bookmarkStart w:id="164" w:name="ref-goulden_patterns_2011"/>
      <w:bookmarkEnd w:id="163"/>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30334EA8" w14:textId="77777777" w:rsidR="0022186F" w:rsidRPr="002E4CC5" w:rsidRDefault="003343E2">
      <w:pPr>
        <w:pStyle w:val="Bibliography"/>
        <w:rPr>
          <w:lang w:val="nl-NL"/>
          <w:rPrChange w:id="165" w:author="Zuidema, Pieter" w:date="2021-02-23T12:23:00Z">
            <w:rPr/>
          </w:rPrChange>
        </w:rPr>
      </w:pPr>
      <w:bookmarkStart w:id="166" w:name="ref-graumlich_long-term_1989"/>
      <w:bookmarkEnd w:id="164"/>
      <w:r>
        <w:t xml:space="preserve">Graumlich, L. J., Brubaker, L. B., &amp; Grier, C. C. (1989). Long-Term Trends in Forest Net Primary Productivity: Cascade Mountains, Washington. </w:t>
      </w:r>
      <w:r w:rsidRPr="002E4CC5">
        <w:rPr>
          <w:i/>
          <w:lang w:val="nl-NL"/>
          <w:rPrChange w:id="167" w:author="Zuidema, Pieter" w:date="2021-02-23T12:23:00Z">
            <w:rPr>
              <w:i/>
            </w:rPr>
          </w:rPrChange>
        </w:rPr>
        <w:t>Ecology</w:t>
      </w:r>
      <w:r w:rsidRPr="002E4CC5">
        <w:rPr>
          <w:lang w:val="nl-NL"/>
          <w:rPrChange w:id="168" w:author="Zuidema, Pieter" w:date="2021-02-23T12:23:00Z">
            <w:rPr/>
          </w:rPrChange>
        </w:rPr>
        <w:t xml:space="preserve">, </w:t>
      </w:r>
      <w:r w:rsidRPr="002E4CC5">
        <w:rPr>
          <w:i/>
          <w:lang w:val="nl-NL"/>
          <w:rPrChange w:id="169" w:author="Zuidema, Pieter" w:date="2021-02-23T12:23:00Z">
            <w:rPr>
              <w:i/>
            </w:rPr>
          </w:rPrChange>
        </w:rPr>
        <w:t>70</w:t>
      </w:r>
      <w:r w:rsidRPr="002E4CC5">
        <w:rPr>
          <w:lang w:val="nl-NL"/>
          <w:rPrChange w:id="170" w:author="Zuidema, Pieter" w:date="2021-02-23T12:23:00Z">
            <w:rPr/>
          </w:rPrChange>
        </w:rPr>
        <w:t xml:space="preserve">(2), 405–410. </w:t>
      </w:r>
      <w:r>
        <w:fldChar w:fldCharType="begin"/>
      </w:r>
      <w:r w:rsidRPr="002E4CC5">
        <w:rPr>
          <w:lang w:val="nl-NL"/>
          <w:rPrChange w:id="171" w:author="Zuidema, Pieter" w:date="2021-02-23T12:23:00Z">
            <w:rPr/>
          </w:rPrChange>
        </w:rPr>
        <w:instrText xml:space="preserve"> HYPERLINK "https://doi.org/10.2307/1937545" \h </w:instrText>
      </w:r>
      <w:r>
        <w:fldChar w:fldCharType="separate"/>
      </w:r>
      <w:r w:rsidRPr="002E4CC5">
        <w:rPr>
          <w:rStyle w:val="Hyperlink"/>
          <w:lang w:val="nl-NL"/>
          <w:rPrChange w:id="172" w:author="Zuidema, Pieter" w:date="2021-02-23T12:23:00Z">
            <w:rPr>
              <w:rStyle w:val="Hyperlink"/>
            </w:rPr>
          </w:rPrChange>
        </w:rPr>
        <w:t>https://doi.org/10.2307/1937545</w:t>
      </w:r>
      <w:r>
        <w:rPr>
          <w:rStyle w:val="Hyperlink"/>
        </w:rPr>
        <w:fldChar w:fldCharType="end"/>
      </w:r>
    </w:p>
    <w:p w14:paraId="3B5D5860" w14:textId="77777777" w:rsidR="0022186F" w:rsidRDefault="003343E2">
      <w:pPr>
        <w:pStyle w:val="Bibliography"/>
      </w:pPr>
      <w:bookmarkStart w:id="173" w:name="ref-groenendijk_no_2015"/>
      <w:bookmarkEnd w:id="166"/>
      <w:r w:rsidRPr="002E4CC5">
        <w:rPr>
          <w:lang w:val="nl-NL"/>
          <w:rPrChange w:id="174" w:author="Zuidema, Pieter" w:date="2021-02-23T12:23:00Z">
            <w:rPr/>
          </w:rPrChange>
        </w:rPr>
        <w:t xml:space="preserve">Groenendijk, P., Sleen, P. van der, Vlam, M., Bunyavejchewin, S., Bongers, F., &amp; Zuidema, P. A. (2015). </w:t>
      </w:r>
      <w:r>
        <w:t xml:space="preserve">No evidence for consistent long-term growth stimulation of 13 tropical tree species: Results from tree-ring analysis. </w:t>
      </w:r>
      <w:r>
        <w:rPr>
          <w:i/>
        </w:rPr>
        <w:t>Global Change Biology</w:t>
      </w:r>
      <w:r>
        <w:t xml:space="preserve">, </w:t>
      </w:r>
      <w:r>
        <w:rPr>
          <w:i/>
        </w:rPr>
        <w:t>21</w:t>
      </w:r>
      <w:r>
        <w:t xml:space="preserve">(10), 3762–3776. </w:t>
      </w:r>
      <w:hyperlink r:id="rId67">
        <w:r>
          <w:rPr>
            <w:rStyle w:val="Hyperlink"/>
          </w:rPr>
          <w:t>https://doi.org/10.1111/gcb.12955</w:t>
        </w:r>
      </w:hyperlink>
    </w:p>
    <w:p w14:paraId="07143072" w14:textId="77777777" w:rsidR="0022186F" w:rsidRDefault="003343E2">
      <w:pPr>
        <w:pStyle w:val="Bibliography"/>
      </w:pPr>
      <w:bookmarkStart w:id="175" w:name="ref-hacket-pain_consistent_2016"/>
      <w:bookmarkEnd w:id="173"/>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68">
        <w:r>
          <w:rPr>
            <w:rStyle w:val="Hyperlink"/>
          </w:rPr>
          <w:t>https://doi.org/10.1007/s10342-016-0982-7</w:t>
        </w:r>
      </w:hyperlink>
    </w:p>
    <w:p w14:paraId="2C934987" w14:textId="77777777" w:rsidR="0022186F" w:rsidRDefault="003343E2">
      <w:pPr>
        <w:pStyle w:val="Bibliography"/>
      </w:pPr>
      <w:bookmarkStart w:id="176" w:name="ref-hararuk_tree_2019"/>
      <w:bookmarkEnd w:id="175"/>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69">
        <w:r>
          <w:rPr>
            <w:rStyle w:val="Hyperlink"/>
          </w:rPr>
          <w:t>https://doi.org/10.1111/gcb.14561</w:t>
        </w:r>
      </w:hyperlink>
    </w:p>
    <w:p w14:paraId="297877CB" w14:textId="77777777" w:rsidR="0022186F" w:rsidRDefault="003343E2">
      <w:pPr>
        <w:pStyle w:val="Bibliography"/>
      </w:pPr>
      <w:bookmarkStart w:id="177" w:name="ref-harris_updated_2014"/>
      <w:bookmarkEnd w:id="176"/>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70">
        <w:r>
          <w:rPr>
            <w:rStyle w:val="Hyperlink"/>
          </w:rPr>
          <w:t>https://doi.org/10.1002/joc.3711</w:t>
        </w:r>
      </w:hyperlink>
    </w:p>
    <w:p w14:paraId="0D985F9F" w14:textId="77777777" w:rsidR="0022186F" w:rsidRDefault="003343E2">
      <w:pPr>
        <w:pStyle w:val="Bibliography"/>
      </w:pPr>
      <w:bookmarkStart w:id="178" w:name="ref-harris_version_2020"/>
      <w:bookmarkEnd w:id="177"/>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1">
        <w:r>
          <w:rPr>
            <w:rStyle w:val="Hyperlink"/>
          </w:rPr>
          <w:t>https://doi.org/10.1038/s41597-020-0453-3</w:t>
        </w:r>
      </w:hyperlink>
    </w:p>
    <w:p w14:paraId="29990512" w14:textId="77777777" w:rsidR="0022186F" w:rsidRDefault="003343E2">
      <w:pPr>
        <w:pStyle w:val="Bibliography"/>
      </w:pPr>
      <w:bookmarkStart w:id="179" w:name="ref-helcoski_growing_2019"/>
      <w:bookmarkEnd w:id="178"/>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2">
        <w:r>
          <w:rPr>
            <w:rStyle w:val="Hyperlink"/>
          </w:rPr>
          <w:t>https://doi.org/10.1111/nph.15906</w:t>
        </w:r>
      </w:hyperlink>
    </w:p>
    <w:p w14:paraId="6E6440C1" w14:textId="77777777" w:rsidR="0022186F" w:rsidRDefault="003343E2">
      <w:pPr>
        <w:pStyle w:val="Bibliography"/>
      </w:pPr>
      <w:bookmarkStart w:id="180" w:name="ref-hember_tree_2019"/>
      <w:bookmarkEnd w:id="179"/>
      <w:r>
        <w:t xml:space="preserve">Hember, R. A., Kurz, W. A., &amp; Girardin, M. P. (2019). Tree Ring Reconstructions of Stemwood Biomass Indicate Increases in the Growth Rate of Black Spruce Trees Across Boreal Forests of </w:t>
      </w:r>
      <w:r>
        <w:lastRenderedPageBreak/>
        <w:t xml:space="preserve">Canada. </w:t>
      </w:r>
      <w:r>
        <w:rPr>
          <w:i/>
        </w:rPr>
        <w:t>Journal of Geophysical Research: Biogeosciences</w:t>
      </w:r>
      <w:r>
        <w:t xml:space="preserve">, </w:t>
      </w:r>
      <w:r>
        <w:rPr>
          <w:i/>
        </w:rPr>
        <w:t>124</w:t>
      </w:r>
      <w:r>
        <w:t xml:space="preserve">(8), 2460–2480. </w:t>
      </w:r>
      <w:hyperlink r:id="rId73">
        <w:r>
          <w:rPr>
            <w:rStyle w:val="Hyperlink"/>
          </w:rPr>
          <w:t>https://doi.org/10.1029/2018JG004573</w:t>
        </w:r>
      </w:hyperlink>
    </w:p>
    <w:p w14:paraId="17151551" w14:textId="77777777" w:rsidR="0022186F" w:rsidRDefault="003343E2">
      <w:pPr>
        <w:pStyle w:val="Bibliography"/>
      </w:pPr>
      <w:bookmarkStart w:id="181" w:name="ref-kaspar_species-specific_nodate"/>
      <w:bookmarkEnd w:id="180"/>
      <w:r>
        <w:t xml:space="preserve">Kašpar, K., Tumajer, J., Vašíčková, I., &amp; Šamonil, P. (in review). </w:t>
      </w:r>
      <w:r>
        <w:rPr>
          <w:i/>
        </w:rPr>
        <w:t>Species-specific climate-growth interactions determine the future tree species dynamics of the mixed Central European mountain forests</w:t>
      </w:r>
      <w:r>
        <w:t>.</w:t>
      </w:r>
    </w:p>
    <w:p w14:paraId="1EDF78CE" w14:textId="77777777" w:rsidR="0022186F" w:rsidRDefault="003343E2">
      <w:pPr>
        <w:pStyle w:val="Bibliography"/>
      </w:pPr>
      <w:bookmarkStart w:id="182" w:name="ref-klesse_sampling_2018"/>
      <w:bookmarkEnd w:id="181"/>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4">
        <w:r>
          <w:rPr>
            <w:rStyle w:val="Hyperlink"/>
          </w:rPr>
          <w:t>https://doi.org/10.1038/s41467-018-07800-y</w:t>
        </w:r>
      </w:hyperlink>
    </w:p>
    <w:p w14:paraId="7E2A2909" w14:textId="77777777" w:rsidR="0022186F" w:rsidRDefault="003343E2">
      <w:pPr>
        <w:pStyle w:val="Bibliography"/>
      </w:pPr>
      <w:bookmarkStart w:id="183" w:name="ref-klesse_amplifying_2020"/>
      <w:bookmarkEnd w:id="182"/>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5">
        <w:r>
          <w:rPr>
            <w:rStyle w:val="Hyperlink"/>
          </w:rPr>
          <w:t>https://doi.org/10.1093/treephys/tpaa091</w:t>
        </w:r>
      </w:hyperlink>
    </w:p>
    <w:p w14:paraId="327532EF" w14:textId="77777777" w:rsidR="0022186F" w:rsidRDefault="003343E2">
      <w:pPr>
        <w:pStyle w:val="Bibliography"/>
      </w:pPr>
      <w:bookmarkStart w:id="184" w:name="ref-kumarathunge_acclimation_2019"/>
      <w:bookmarkEnd w:id="183"/>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76">
        <w:r>
          <w:rPr>
            <w:rStyle w:val="Hyperlink"/>
          </w:rPr>
          <w:t>https://doi.org/10.1111/nph.15668</w:t>
        </w:r>
      </w:hyperlink>
    </w:p>
    <w:p w14:paraId="552FCD9E" w14:textId="77777777" w:rsidR="0022186F" w:rsidRDefault="003343E2">
      <w:pPr>
        <w:pStyle w:val="Bibliography"/>
      </w:pPr>
      <w:bookmarkStart w:id="185" w:name="ref-levesque_water_2017"/>
      <w:bookmarkEnd w:id="184"/>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77">
        <w:r>
          <w:rPr>
            <w:rStyle w:val="Hyperlink"/>
          </w:rPr>
          <w:t>https://doi.org/10.1038/srep46158</w:t>
        </w:r>
      </w:hyperlink>
    </w:p>
    <w:p w14:paraId="25F01B97" w14:textId="77777777" w:rsidR="0022186F" w:rsidRDefault="003343E2">
      <w:pPr>
        <w:pStyle w:val="Bibliography"/>
      </w:pPr>
      <w:bookmarkStart w:id="186" w:name="ref-ljungqvist_assessing_2020"/>
      <w:bookmarkEnd w:id="185"/>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78">
        <w:r>
          <w:rPr>
            <w:rStyle w:val="Hyperlink"/>
          </w:rPr>
          <w:t>https://doi.org/10.1016/j.dendro.2019.125652</w:t>
        </w:r>
      </w:hyperlink>
    </w:p>
    <w:p w14:paraId="075F26A2" w14:textId="77777777" w:rsidR="0022186F" w:rsidRDefault="003343E2">
      <w:pPr>
        <w:pStyle w:val="Bibliography"/>
      </w:pPr>
      <w:bookmarkStart w:id="187" w:name="ref-mathias_disentangling_2018"/>
      <w:bookmarkEnd w:id="186"/>
      <w:r>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hyperlink r:id="rId79">
        <w:r>
          <w:rPr>
            <w:rStyle w:val="Hyperlink"/>
          </w:rPr>
          <w:t>https://doi.org/10.1111/gcb.14273</w:t>
        </w:r>
      </w:hyperlink>
    </w:p>
    <w:p w14:paraId="6859BFDC" w14:textId="77777777" w:rsidR="0022186F" w:rsidRDefault="003343E2">
      <w:pPr>
        <w:pStyle w:val="Bibliography"/>
      </w:pPr>
      <w:bookmarkStart w:id="188" w:name="ref-maxwell_declining_2016"/>
      <w:bookmarkEnd w:id="187"/>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80">
        <w:r>
          <w:rPr>
            <w:rStyle w:val="Hyperlink"/>
          </w:rPr>
          <w:t>https://doi.org/10.1007/s10584-016-1720-3</w:t>
        </w:r>
      </w:hyperlink>
    </w:p>
    <w:p w14:paraId="56223ECD" w14:textId="77777777" w:rsidR="0022186F" w:rsidRDefault="003343E2">
      <w:pPr>
        <w:pStyle w:val="Bibliography"/>
      </w:pPr>
      <w:bookmarkStart w:id="189" w:name="ref-mcdowell_pervasive_2020"/>
      <w:bookmarkEnd w:id="188"/>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1">
        <w:r>
          <w:rPr>
            <w:rStyle w:val="Hyperlink"/>
          </w:rPr>
          <w:t>https://doi.org/10.1126/science.aaz9463</w:t>
        </w:r>
      </w:hyperlink>
    </w:p>
    <w:p w14:paraId="7AD01D2E" w14:textId="77777777" w:rsidR="0022186F" w:rsidRDefault="003343E2">
      <w:pPr>
        <w:pStyle w:val="Bibliography"/>
      </w:pPr>
      <w:bookmarkStart w:id="190" w:name="ref-mcgregor_tree_2020"/>
      <w:bookmarkEnd w:id="189"/>
      <w:r>
        <w:lastRenderedPageBreak/>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2">
        <w:r>
          <w:rPr>
            <w:rStyle w:val="Hyperlink"/>
          </w:rPr>
          <w:t>https://doi.org/10.1111/nph.16996</w:t>
        </w:r>
      </w:hyperlink>
    </w:p>
    <w:p w14:paraId="1CFC5E55" w14:textId="77777777" w:rsidR="0022186F" w:rsidRDefault="003343E2">
      <w:pPr>
        <w:pStyle w:val="Bibliography"/>
      </w:pPr>
      <w:bookmarkStart w:id="191" w:name="ref-meakem_role_2018"/>
      <w:bookmarkEnd w:id="190"/>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3">
        <w:r>
          <w:rPr>
            <w:rStyle w:val="Hyperlink"/>
          </w:rPr>
          <w:t>https://doi.org/10.1111/nph.14633</w:t>
        </w:r>
      </w:hyperlink>
    </w:p>
    <w:p w14:paraId="18BB96A8" w14:textId="77777777" w:rsidR="0022186F" w:rsidRDefault="003343E2">
      <w:pPr>
        <w:pStyle w:val="Bibliography"/>
      </w:pPr>
      <w:bookmarkStart w:id="192" w:name="ref-meko_seascorr_2011"/>
      <w:bookmarkEnd w:id="191"/>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4">
        <w:r>
          <w:rPr>
            <w:rStyle w:val="Hyperlink"/>
          </w:rPr>
          <w:t>https://doi.org/10.1016/j.cageo.2011.01.013</w:t>
        </w:r>
      </w:hyperlink>
    </w:p>
    <w:p w14:paraId="6F8F7236" w14:textId="77777777" w:rsidR="0022186F" w:rsidRDefault="003343E2">
      <w:pPr>
        <w:pStyle w:val="Bibliography"/>
      </w:pPr>
      <w:bookmarkStart w:id="193" w:name="ref-muller-landau_testing_2006"/>
      <w:bookmarkEnd w:id="192"/>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6D1D70E2" w14:textId="77777777" w:rsidR="0022186F" w:rsidRDefault="003343E2">
      <w:pPr>
        <w:pStyle w:val="Bibliography"/>
      </w:pPr>
      <w:bookmarkStart w:id="194" w:name="ref-naimi_where_2014"/>
      <w:bookmarkEnd w:id="193"/>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5">
        <w:r>
          <w:rPr>
            <w:rStyle w:val="Hyperlink"/>
          </w:rPr>
          <w:t>https://doi.org/10.1111/j.1600-0587.2013.00205.x</w:t>
        </w:r>
      </w:hyperlink>
    </w:p>
    <w:p w14:paraId="1D808444" w14:textId="77777777" w:rsidR="0022186F" w:rsidRDefault="003343E2">
      <w:pPr>
        <w:pStyle w:val="Bibliography"/>
      </w:pPr>
      <w:bookmarkStart w:id="195" w:name="ref-nehrbassahles_influence_2014"/>
      <w:bookmarkEnd w:id="194"/>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86">
        <w:r>
          <w:rPr>
            <w:rStyle w:val="Hyperlink"/>
          </w:rPr>
          <w:t>https://doi.org/10.1111/gcb.12599</w:t>
        </w:r>
      </w:hyperlink>
    </w:p>
    <w:p w14:paraId="665EE969" w14:textId="77777777" w:rsidR="0022186F" w:rsidRDefault="003343E2">
      <w:pPr>
        <w:pStyle w:val="Bibliography"/>
      </w:pPr>
      <w:bookmarkStart w:id="196" w:name="ref-nock_longterm_2011"/>
      <w:bookmarkEnd w:id="195"/>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87">
        <w:r>
          <w:rPr>
            <w:rStyle w:val="Hyperlink"/>
          </w:rPr>
          <w:t>https://doi.org/10.1111/j.1365-2486.2010.02222.x</w:t>
        </w:r>
      </w:hyperlink>
    </w:p>
    <w:p w14:paraId="622D50A3" w14:textId="77777777" w:rsidR="0022186F" w:rsidRDefault="003343E2">
      <w:pPr>
        <w:pStyle w:val="Bibliography"/>
      </w:pPr>
      <w:bookmarkStart w:id="197" w:name="ref-pederson_framework_2020"/>
      <w:bookmarkEnd w:id="196"/>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88">
        <w:r>
          <w:rPr>
            <w:rStyle w:val="Hyperlink"/>
          </w:rPr>
          <w:t>https://doi.org/10.3389/ffgc.2020.00039</w:t>
        </w:r>
      </w:hyperlink>
    </w:p>
    <w:p w14:paraId="7F7B61D7" w14:textId="77777777" w:rsidR="0022186F" w:rsidRPr="002E4CC5" w:rsidRDefault="003343E2">
      <w:pPr>
        <w:pStyle w:val="Bibliography"/>
        <w:rPr>
          <w:lang w:val="nl-NL"/>
          <w:rPrChange w:id="198" w:author="Zuidema, Pieter" w:date="2021-02-23T12:23:00Z">
            <w:rPr/>
          </w:rPrChange>
        </w:rPr>
      </w:pPr>
      <w:bookmarkStart w:id="199" w:name="ref-peltier_tree_2020"/>
      <w:bookmarkEnd w:id="197"/>
      <w:proofErr w:type="spellStart"/>
      <w:r w:rsidRPr="002E4CC5">
        <w:rPr>
          <w:lang w:val="nl-NL"/>
          <w:rPrChange w:id="200" w:author="Zuidema, Pieter" w:date="2021-02-23T12:23:00Z">
            <w:rPr/>
          </w:rPrChange>
        </w:rPr>
        <w:t>Peltier</w:t>
      </w:r>
      <w:proofErr w:type="spellEnd"/>
      <w:r w:rsidRPr="002E4CC5">
        <w:rPr>
          <w:lang w:val="nl-NL"/>
          <w:rPrChange w:id="201" w:author="Zuidema, Pieter" w:date="2021-02-23T12:23:00Z">
            <w:rPr/>
          </w:rPrChange>
        </w:rPr>
        <w:t xml:space="preserve">, D. M. P., &amp; </w:t>
      </w:r>
      <w:proofErr w:type="spellStart"/>
      <w:r w:rsidRPr="002E4CC5">
        <w:rPr>
          <w:lang w:val="nl-NL"/>
          <w:rPrChange w:id="202" w:author="Zuidema, Pieter" w:date="2021-02-23T12:23:00Z">
            <w:rPr/>
          </w:rPrChange>
        </w:rPr>
        <w:t>Ogle</w:t>
      </w:r>
      <w:proofErr w:type="spellEnd"/>
      <w:r w:rsidRPr="002E4CC5">
        <w:rPr>
          <w:lang w:val="nl-NL"/>
          <w:rPrChange w:id="203" w:author="Zuidema, Pieter" w:date="2021-02-23T12:23:00Z">
            <w:rPr/>
          </w:rPrChange>
        </w:rPr>
        <w:t xml:space="preserve">, K. (2020). </w:t>
      </w:r>
      <w:r>
        <w:t xml:space="preserve">Tree growth sensitivity to climate is temporally variable. </w:t>
      </w:r>
      <w:r w:rsidRPr="002E4CC5">
        <w:rPr>
          <w:i/>
          <w:lang w:val="nl-NL"/>
          <w:rPrChange w:id="204" w:author="Zuidema, Pieter" w:date="2021-02-23T12:23:00Z">
            <w:rPr>
              <w:i/>
            </w:rPr>
          </w:rPrChange>
        </w:rPr>
        <w:t>Ecology Letters</w:t>
      </w:r>
      <w:r w:rsidRPr="002E4CC5">
        <w:rPr>
          <w:lang w:val="nl-NL"/>
          <w:rPrChange w:id="205" w:author="Zuidema, Pieter" w:date="2021-02-23T12:23:00Z">
            <w:rPr/>
          </w:rPrChange>
        </w:rPr>
        <w:t xml:space="preserve">, </w:t>
      </w:r>
      <w:r w:rsidRPr="002E4CC5">
        <w:rPr>
          <w:i/>
          <w:lang w:val="nl-NL"/>
          <w:rPrChange w:id="206" w:author="Zuidema, Pieter" w:date="2021-02-23T12:23:00Z">
            <w:rPr>
              <w:i/>
            </w:rPr>
          </w:rPrChange>
        </w:rPr>
        <w:t>23</w:t>
      </w:r>
      <w:r w:rsidRPr="002E4CC5">
        <w:rPr>
          <w:lang w:val="nl-NL"/>
          <w:rPrChange w:id="207" w:author="Zuidema, Pieter" w:date="2021-02-23T12:23:00Z">
            <w:rPr/>
          </w:rPrChange>
        </w:rPr>
        <w:t xml:space="preserve">(11), 1561–1572. </w:t>
      </w:r>
      <w:r>
        <w:fldChar w:fldCharType="begin"/>
      </w:r>
      <w:r w:rsidRPr="002E4CC5">
        <w:rPr>
          <w:lang w:val="nl-NL"/>
          <w:rPrChange w:id="208" w:author="Zuidema, Pieter" w:date="2021-02-23T12:23:00Z">
            <w:rPr/>
          </w:rPrChange>
        </w:rPr>
        <w:instrText xml:space="preserve"> HYPERLINK "https://doi.org/10.1111/ele.13575" \h </w:instrText>
      </w:r>
      <w:r>
        <w:fldChar w:fldCharType="separate"/>
      </w:r>
      <w:r w:rsidRPr="002E4CC5">
        <w:rPr>
          <w:rStyle w:val="Hyperlink"/>
          <w:lang w:val="nl-NL"/>
          <w:rPrChange w:id="209" w:author="Zuidema, Pieter" w:date="2021-02-23T12:23:00Z">
            <w:rPr>
              <w:rStyle w:val="Hyperlink"/>
            </w:rPr>
          </w:rPrChange>
        </w:rPr>
        <w:t>https://doi.org/10.1111/ele.13575</w:t>
      </w:r>
      <w:r>
        <w:rPr>
          <w:rStyle w:val="Hyperlink"/>
        </w:rPr>
        <w:fldChar w:fldCharType="end"/>
      </w:r>
    </w:p>
    <w:p w14:paraId="3B657323" w14:textId="77777777" w:rsidR="0022186F" w:rsidRDefault="003343E2">
      <w:pPr>
        <w:pStyle w:val="Bibliography"/>
      </w:pPr>
      <w:bookmarkStart w:id="210" w:name="ref-peters_detecting_2015"/>
      <w:bookmarkEnd w:id="199"/>
      <w:r w:rsidRPr="002E4CC5">
        <w:rPr>
          <w:lang w:val="nl-NL"/>
          <w:rPrChange w:id="211" w:author="Zuidema, Pieter" w:date="2021-02-23T12:23:00Z">
            <w:rPr/>
          </w:rPrChange>
        </w:rPr>
        <w:t xml:space="preserve">Peters, R. L., Groenendijk, P., Vlam, M., &amp; Zuidema, P. A. (2015). </w:t>
      </w:r>
      <w:r>
        <w:t xml:space="preserve">Detecting long-term growth trends using tree rings: A critical evaluation of methods. </w:t>
      </w:r>
      <w:r>
        <w:rPr>
          <w:i/>
        </w:rPr>
        <w:t>Global Change Biology</w:t>
      </w:r>
      <w:r>
        <w:t xml:space="preserve">, </w:t>
      </w:r>
      <w:r>
        <w:rPr>
          <w:i/>
        </w:rPr>
        <w:t>21</w:t>
      </w:r>
      <w:r>
        <w:t xml:space="preserve">(5), 2040–2054. </w:t>
      </w:r>
      <w:hyperlink r:id="rId89">
        <w:r>
          <w:rPr>
            <w:rStyle w:val="Hyperlink"/>
          </w:rPr>
          <w:t>https://doi.org/10.1111/gcb.12826</w:t>
        </w:r>
      </w:hyperlink>
    </w:p>
    <w:p w14:paraId="3DFECD46" w14:textId="77777777" w:rsidR="0022186F" w:rsidRDefault="003343E2">
      <w:pPr>
        <w:pStyle w:val="Bibliography"/>
      </w:pPr>
      <w:bookmarkStart w:id="212" w:name="ref-pregitzer_carbon_2004"/>
      <w:bookmarkEnd w:id="210"/>
      <w:r>
        <w:lastRenderedPageBreak/>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7315BBCF" w14:textId="77777777" w:rsidR="0022186F" w:rsidRDefault="003343E2">
      <w:pPr>
        <w:pStyle w:val="Bibliography"/>
      </w:pPr>
      <w:bookmarkStart w:id="213" w:name="ref-pretzsch_drought_2018"/>
      <w:bookmarkEnd w:id="212"/>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0">
        <w:r>
          <w:rPr>
            <w:rStyle w:val="Hyperlink"/>
          </w:rPr>
          <w:t>https://doi.org/10.1186/s40663-018-0139-x</w:t>
        </w:r>
      </w:hyperlink>
    </w:p>
    <w:p w14:paraId="23D2FC0C" w14:textId="77777777" w:rsidR="0022186F" w:rsidRDefault="003343E2">
      <w:pPr>
        <w:pStyle w:val="Bibliography"/>
      </w:pPr>
      <w:bookmarkStart w:id="214" w:name="ref-rayback_dendroecological_2020"/>
      <w:bookmarkEnd w:id="213"/>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1">
        <w:r>
          <w:rPr>
            <w:rStyle w:val="Hyperlink"/>
          </w:rPr>
          <w:t>https://doi.org/10.1016/j.dendro.2020.125678</w:t>
        </w:r>
      </w:hyperlink>
    </w:p>
    <w:p w14:paraId="701C17F9" w14:textId="77777777" w:rsidR="0022186F" w:rsidRDefault="003343E2">
      <w:pPr>
        <w:pStyle w:val="Bibliography"/>
      </w:pPr>
      <w:bookmarkStart w:id="215" w:name="ref-rejoumechain_biomass_2017"/>
      <w:bookmarkEnd w:id="214"/>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2">
        <w:r>
          <w:rPr>
            <w:rStyle w:val="Hyperlink"/>
          </w:rPr>
          <w:t>https://doi.org/10.1111/2041-210X.12753</w:t>
        </w:r>
      </w:hyperlink>
    </w:p>
    <w:p w14:paraId="00D08D78" w14:textId="77777777" w:rsidR="0022186F" w:rsidRDefault="003343E2">
      <w:pPr>
        <w:pStyle w:val="Bibliography"/>
      </w:pPr>
      <w:bookmarkStart w:id="216" w:name="ref-rollinson_climate_2021"/>
      <w:bookmarkEnd w:id="215"/>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3">
        <w:r>
          <w:rPr>
            <w:rStyle w:val="Hyperlink"/>
          </w:rPr>
          <w:t>https://doi.org/10.1002/ecy.3264</w:t>
        </w:r>
      </w:hyperlink>
    </w:p>
    <w:p w14:paraId="5BCFD82F" w14:textId="77777777" w:rsidR="0022186F" w:rsidRDefault="003343E2">
      <w:pPr>
        <w:pStyle w:val="Bibliography"/>
      </w:pPr>
      <w:bookmarkStart w:id="217" w:name="ref-rossi_age-dependent_2007"/>
      <w:bookmarkEnd w:id="216"/>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4">
        <w:r>
          <w:rPr>
            <w:rStyle w:val="Hyperlink"/>
          </w:rPr>
          <w:t>https://doi.org/10.1111/j.1469-8137.2007.02235.x</w:t>
        </w:r>
      </w:hyperlink>
    </w:p>
    <w:p w14:paraId="4FA567A1" w14:textId="77777777" w:rsidR="0022186F" w:rsidRDefault="003343E2">
      <w:pPr>
        <w:pStyle w:val="Bibliography"/>
      </w:pPr>
      <w:bookmarkStart w:id="218" w:name="ref-sanchez-salguero_disentangling_2015"/>
      <w:bookmarkEnd w:id="217"/>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hyperlink r:id="rId95">
        <w:r>
          <w:rPr>
            <w:rStyle w:val="Hyperlink"/>
          </w:rPr>
          <w:t>https://doi.org/10.1016/j.foreco.2015.08.034</w:t>
        </w:r>
      </w:hyperlink>
    </w:p>
    <w:p w14:paraId="178567A7" w14:textId="77777777" w:rsidR="0022186F" w:rsidRPr="002E4CC5" w:rsidRDefault="003343E2">
      <w:pPr>
        <w:pStyle w:val="Bibliography"/>
        <w:rPr>
          <w:lang w:val="nl-NL"/>
          <w:rPrChange w:id="219" w:author="Zuidema, Pieter" w:date="2021-02-23T12:23:00Z">
            <w:rPr/>
          </w:rPrChange>
        </w:rPr>
      </w:pPr>
      <w:bookmarkStart w:id="220" w:name="ref-schelhaas_species-specific_2018"/>
      <w:bookmarkEnd w:id="218"/>
      <w:r>
        <w:t xml:space="preserve">Schelhaas, M.-J., Hengeveld, G. M., Heidema, N., Thürig, E., Rohner, B., Vacchiano, G., Vayreda, J., Redmond, J., Socha, J., Fridman, J., Tomter, S., Polley, H., Barreiro, S., &amp; Nabuurs, G.-J. (2018). Species-specific, pan-European diameter increment models based on data of 2.3 million trees. </w:t>
      </w:r>
      <w:proofErr w:type="spellStart"/>
      <w:r w:rsidRPr="002E4CC5">
        <w:rPr>
          <w:i/>
          <w:lang w:val="nl-NL"/>
          <w:rPrChange w:id="221" w:author="Zuidema, Pieter" w:date="2021-02-23T12:23:00Z">
            <w:rPr>
              <w:i/>
            </w:rPr>
          </w:rPrChange>
        </w:rPr>
        <w:t>Forest</w:t>
      </w:r>
      <w:proofErr w:type="spellEnd"/>
      <w:r w:rsidRPr="002E4CC5">
        <w:rPr>
          <w:i/>
          <w:lang w:val="nl-NL"/>
          <w:rPrChange w:id="222" w:author="Zuidema, Pieter" w:date="2021-02-23T12:23:00Z">
            <w:rPr>
              <w:i/>
            </w:rPr>
          </w:rPrChange>
        </w:rPr>
        <w:t xml:space="preserve"> </w:t>
      </w:r>
      <w:proofErr w:type="spellStart"/>
      <w:r w:rsidRPr="002E4CC5">
        <w:rPr>
          <w:i/>
          <w:lang w:val="nl-NL"/>
          <w:rPrChange w:id="223" w:author="Zuidema, Pieter" w:date="2021-02-23T12:23:00Z">
            <w:rPr>
              <w:i/>
            </w:rPr>
          </w:rPrChange>
        </w:rPr>
        <w:t>Ecosystems</w:t>
      </w:r>
      <w:proofErr w:type="spellEnd"/>
      <w:r w:rsidRPr="002E4CC5">
        <w:rPr>
          <w:lang w:val="nl-NL"/>
          <w:rPrChange w:id="224" w:author="Zuidema, Pieter" w:date="2021-02-23T12:23:00Z">
            <w:rPr/>
          </w:rPrChange>
        </w:rPr>
        <w:t xml:space="preserve">, </w:t>
      </w:r>
      <w:r w:rsidRPr="002E4CC5">
        <w:rPr>
          <w:i/>
          <w:lang w:val="nl-NL"/>
          <w:rPrChange w:id="225" w:author="Zuidema, Pieter" w:date="2021-02-23T12:23:00Z">
            <w:rPr>
              <w:i/>
            </w:rPr>
          </w:rPrChange>
        </w:rPr>
        <w:t>5</w:t>
      </w:r>
      <w:r w:rsidRPr="002E4CC5">
        <w:rPr>
          <w:lang w:val="nl-NL"/>
          <w:rPrChange w:id="226" w:author="Zuidema, Pieter" w:date="2021-02-23T12:23:00Z">
            <w:rPr/>
          </w:rPrChange>
        </w:rPr>
        <w:t xml:space="preserve">(1). </w:t>
      </w:r>
      <w:r>
        <w:fldChar w:fldCharType="begin"/>
      </w:r>
      <w:r w:rsidRPr="002E4CC5">
        <w:rPr>
          <w:lang w:val="nl-NL"/>
          <w:rPrChange w:id="227" w:author="Zuidema, Pieter" w:date="2021-02-23T12:23:00Z">
            <w:rPr/>
          </w:rPrChange>
        </w:rPr>
        <w:instrText xml:space="preserve"> HYPERLINK "https://doi.org/10.1186/s40663-018-0133-3" \h </w:instrText>
      </w:r>
      <w:r>
        <w:fldChar w:fldCharType="separate"/>
      </w:r>
      <w:r w:rsidRPr="002E4CC5">
        <w:rPr>
          <w:rStyle w:val="Hyperlink"/>
          <w:lang w:val="nl-NL"/>
          <w:rPrChange w:id="228" w:author="Zuidema, Pieter" w:date="2021-02-23T12:23:00Z">
            <w:rPr>
              <w:rStyle w:val="Hyperlink"/>
            </w:rPr>
          </w:rPrChange>
        </w:rPr>
        <w:t>https://doi.org/10.1186/s40663-018-0133-3</w:t>
      </w:r>
      <w:r>
        <w:rPr>
          <w:rStyle w:val="Hyperlink"/>
        </w:rPr>
        <w:fldChar w:fldCharType="end"/>
      </w:r>
    </w:p>
    <w:p w14:paraId="73E6352D" w14:textId="77777777" w:rsidR="0022186F" w:rsidRDefault="003343E2">
      <w:pPr>
        <w:pStyle w:val="Bibliography"/>
      </w:pPr>
      <w:bookmarkStart w:id="229" w:name="ref-sheil_does_2017"/>
      <w:bookmarkEnd w:id="220"/>
      <w:r w:rsidRPr="002E4CC5">
        <w:rPr>
          <w:lang w:val="nl-NL"/>
          <w:rPrChange w:id="230" w:author="Zuidema, Pieter" w:date="2021-02-23T12:23:00Z">
            <w:rPr/>
          </w:rPrChange>
        </w:rPr>
        <w:t xml:space="preserve">Sheil, D., </w:t>
      </w:r>
      <w:proofErr w:type="spellStart"/>
      <w:r w:rsidRPr="002E4CC5">
        <w:rPr>
          <w:lang w:val="nl-NL"/>
          <w:rPrChange w:id="231" w:author="Zuidema, Pieter" w:date="2021-02-23T12:23:00Z">
            <w:rPr/>
          </w:rPrChange>
        </w:rPr>
        <w:t>Eastaugh</w:t>
      </w:r>
      <w:proofErr w:type="spellEnd"/>
      <w:r w:rsidRPr="002E4CC5">
        <w:rPr>
          <w:lang w:val="nl-NL"/>
          <w:rPrChange w:id="232" w:author="Zuidema, Pieter" w:date="2021-02-23T12:23:00Z">
            <w:rPr/>
          </w:rPrChange>
        </w:rPr>
        <w:t xml:space="preserve">, C. S., Vlam, M., Zuidema, P. A., Groenendijk, P., van der Sleen, P., Jay, A., &amp; Vanclay, J. (2017). </w:t>
      </w:r>
      <w:r>
        <w:t xml:space="preserve">Does biomass growth increase in the largest trees? Flaws, fallacies and alternative analyses. </w:t>
      </w:r>
      <w:r>
        <w:rPr>
          <w:i/>
        </w:rPr>
        <w:t>Functional Ecology</w:t>
      </w:r>
      <w:r>
        <w:t xml:space="preserve">, </w:t>
      </w:r>
      <w:r>
        <w:rPr>
          <w:i/>
        </w:rPr>
        <w:t>31</w:t>
      </w:r>
      <w:r>
        <w:t xml:space="preserve">(3), 568–581. </w:t>
      </w:r>
      <w:hyperlink r:id="rId96">
        <w:r>
          <w:rPr>
            <w:rStyle w:val="Hyperlink"/>
          </w:rPr>
          <w:t>https://doi.org/10.1111/1365-2435.12775</w:t>
        </w:r>
      </w:hyperlink>
    </w:p>
    <w:p w14:paraId="6192F270" w14:textId="77777777" w:rsidR="0022186F" w:rsidRDefault="003343E2">
      <w:pPr>
        <w:pStyle w:val="Bibliography"/>
      </w:pPr>
      <w:bookmarkStart w:id="233" w:name="ref-sniderhan_growth_2016"/>
      <w:bookmarkEnd w:id="229"/>
      <w:r>
        <w:t xml:space="preserve">Sniderhan, A. E., &amp; Baltzer, J. L. (2016). Growth dynamics of black spruce </w:t>
      </w:r>
      <w:proofErr w:type="gramStart"/>
      <w:r>
        <w:t xml:space="preserve">( </w:t>
      </w:r>
      <w:r>
        <w:rPr>
          <w:i/>
        </w:rPr>
        <w:t>Picea</w:t>
      </w:r>
      <w:proofErr w:type="gramEnd"/>
      <w:r>
        <w:t xml:space="preserve"> </w:t>
      </w:r>
      <w:r>
        <w:rPr>
          <w:i/>
        </w:rPr>
        <w:t>Mariana</w:t>
      </w:r>
      <w:r>
        <w:t xml:space="preserve"> ) in a rapidly thawing discontinuous permafrost peatland: Growth Dynamics Boreal Peatlands. </w:t>
      </w:r>
      <w:r>
        <w:rPr>
          <w:i/>
        </w:rPr>
        <w:t>Journal of Geophysical Research: Biogeosciences</w:t>
      </w:r>
      <w:r>
        <w:t xml:space="preserve">, </w:t>
      </w:r>
      <w:r>
        <w:rPr>
          <w:i/>
        </w:rPr>
        <w:t>121</w:t>
      </w:r>
      <w:r>
        <w:t xml:space="preserve">(12), 2988–3000. </w:t>
      </w:r>
      <w:hyperlink r:id="rId97">
        <w:r>
          <w:rPr>
            <w:rStyle w:val="Hyperlink"/>
          </w:rPr>
          <w:t>https://doi.org/10.1002/2016JG003528</w:t>
        </w:r>
      </w:hyperlink>
    </w:p>
    <w:p w14:paraId="5D6B8C86" w14:textId="77777777" w:rsidR="0022186F" w:rsidRDefault="003343E2">
      <w:pPr>
        <w:pStyle w:val="Bibliography"/>
      </w:pPr>
      <w:bookmarkStart w:id="234" w:name="ref-speer_fundamentals_2010"/>
      <w:bookmarkEnd w:id="233"/>
      <w:r>
        <w:t xml:space="preserve">Speer, J. H. (2010). </w:t>
      </w:r>
      <w:r>
        <w:rPr>
          <w:i/>
        </w:rPr>
        <w:t>Fundamentals of tree-ring research</w:t>
      </w:r>
      <w:r>
        <w:t>. Univ. of Arizona Press.</w:t>
      </w:r>
    </w:p>
    <w:p w14:paraId="01FAE8B8" w14:textId="77777777" w:rsidR="0022186F" w:rsidRDefault="003343E2">
      <w:pPr>
        <w:pStyle w:val="Bibliography"/>
      </w:pPr>
      <w:bookmarkStart w:id="235" w:name="ref-stephenson_rate_2014"/>
      <w:bookmarkEnd w:id="234"/>
      <w:r>
        <w:lastRenderedPageBreak/>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98">
        <w:r>
          <w:rPr>
            <w:rStyle w:val="Hyperlink"/>
          </w:rPr>
          <w:t>https://doi.org/10.1038/nature12914</w:t>
        </w:r>
      </w:hyperlink>
    </w:p>
    <w:p w14:paraId="11BE8DE0" w14:textId="77777777" w:rsidR="0022186F" w:rsidRDefault="003343E2">
      <w:pPr>
        <w:pStyle w:val="Bibliography"/>
      </w:pPr>
      <w:bookmarkStart w:id="236" w:name="ref-stokes_introduction_1968"/>
      <w:bookmarkEnd w:id="235"/>
      <w:r>
        <w:t xml:space="preserve">Stokes, M. A. (1968). </w:t>
      </w:r>
      <w:r>
        <w:rPr>
          <w:i/>
        </w:rPr>
        <w:t>An Introduction to Tree-ring Dating</w:t>
      </w:r>
      <w:r>
        <w:t>. University of Arizona Press.</w:t>
      </w:r>
    </w:p>
    <w:p w14:paraId="5655723D" w14:textId="77777777" w:rsidR="0022186F" w:rsidRDefault="003343E2">
      <w:pPr>
        <w:pStyle w:val="Bibliography"/>
      </w:pPr>
      <w:bookmarkStart w:id="237" w:name="ref-sullivan_long-term_2020"/>
      <w:bookmarkEnd w:id="236"/>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99">
        <w:r>
          <w:rPr>
            <w:rStyle w:val="Hyperlink"/>
          </w:rPr>
          <w:t>https://doi.org/10.1126/science.aaw7578</w:t>
        </w:r>
      </w:hyperlink>
    </w:p>
    <w:p w14:paraId="270C70EB" w14:textId="77777777" w:rsidR="0022186F" w:rsidRDefault="003343E2">
      <w:pPr>
        <w:pStyle w:val="Bibliography"/>
      </w:pPr>
      <w:bookmarkStart w:id="238" w:name="ref-sullivan_effect_2016"/>
      <w:bookmarkEnd w:id="237"/>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0">
        <w:r>
          <w:rPr>
            <w:rStyle w:val="Hyperlink"/>
          </w:rPr>
          <w:t>https://doi.org/10.1088/1748-9326/11/11/114007</w:t>
        </w:r>
      </w:hyperlink>
    </w:p>
    <w:p w14:paraId="2354AA49" w14:textId="77777777" w:rsidR="0022186F" w:rsidRDefault="003343E2">
      <w:pPr>
        <w:pStyle w:val="Bibliography"/>
      </w:pPr>
      <w:bookmarkStart w:id="239" w:name="ref-samonil_individual-based_2013"/>
      <w:bookmarkEnd w:id="238"/>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1">
        <w:r>
          <w:rPr>
            <w:rStyle w:val="Hyperlink"/>
          </w:rPr>
          <w:t>https://doi.org/10.1111/jvs.12025</w:t>
        </w:r>
      </w:hyperlink>
    </w:p>
    <w:p w14:paraId="02156DDE" w14:textId="77777777" w:rsidR="0022186F" w:rsidRDefault="003343E2">
      <w:pPr>
        <w:pStyle w:val="Bibliography"/>
      </w:pPr>
      <w:bookmarkStart w:id="240" w:name="ref-samonil_long-term_2008"/>
      <w:bookmarkEnd w:id="239"/>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2">
        <w:r>
          <w:rPr>
            <w:rStyle w:val="Hyperlink"/>
          </w:rPr>
          <w:t>https://doi.org/10.1007/s11258-007-9345-2</w:t>
        </w:r>
      </w:hyperlink>
    </w:p>
    <w:p w14:paraId="0B248BBC" w14:textId="77777777" w:rsidR="0022186F" w:rsidRDefault="003343E2">
      <w:pPr>
        <w:pStyle w:val="Bibliography"/>
      </w:pPr>
      <w:bookmarkStart w:id="241" w:name="ref-teets_linking_2018"/>
      <w:bookmarkEnd w:id="240"/>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3">
        <w:r>
          <w:rPr>
            <w:rStyle w:val="Hyperlink"/>
          </w:rPr>
          <w:t>https://doi.org/10.1016/j.agrformet.2017.08.007</w:t>
        </w:r>
      </w:hyperlink>
    </w:p>
    <w:p w14:paraId="1411539D" w14:textId="77777777" w:rsidR="0022186F" w:rsidRDefault="003343E2">
      <w:pPr>
        <w:pStyle w:val="Bibliography"/>
      </w:pPr>
      <w:bookmarkStart w:id="242" w:name="ref-teets_quantifying_2018"/>
      <w:bookmarkEnd w:id="241"/>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04">
        <w:r>
          <w:rPr>
            <w:rStyle w:val="Hyperlink"/>
          </w:rPr>
          <w:t>https://doi.org/10.1111/gcb.14120</w:t>
        </w:r>
      </w:hyperlink>
    </w:p>
    <w:p w14:paraId="77C16DDD" w14:textId="77777777" w:rsidR="0022186F" w:rsidRDefault="003343E2">
      <w:pPr>
        <w:pStyle w:val="Bibliography"/>
      </w:pPr>
      <w:bookmarkStart w:id="243" w:name="ref-meinzer_age-related_2011"/>
      <w:bookmarkEnd w:id="242"/>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05">
        <w:r>
          <w:rPr>
            <w:rStyle w:val="Hyperlink"/>
          </w:rPr>
          <w:t>https://doi.org/10.1007/978-94-007-1242-3_2</w:t>
        </w:r>
      </w:hyperlink>
    </w:p>
    <w:p w14:paraId="52A09EF3" w14:textId="77777777" w:rsidR="0022186F" w:rsidRDefault="003343E2">
      <w:pPr>
        <w:pStyle w:val="Bibliography"/>
      </w:pPr>
      <w:bookmarkStart w:id="244" w:name="ref-tolwinski-ward_bayesian_2013"/>
      <w:bookmarkEnd w:id="243"/>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06">
        <w:r>
          <w:rPr>
            <w:rStyle w:val="Hyperlink"/>
          </w:rPr>
          <w:t>https://doi.org/10.5194/cp-9-1481-2013</w:t>
        </w:r>
      </w:hyperlink>
    </w:p>
    <w:p w14:paraId="76FEA278" w14:textId="77777777" w:rsidR="0022186F" w:rsidRDefault="003343E2">
      <w:pPr>
        <w:pStyle w:val="Bibliography"/>
      </w:pPr>
      <w:bookmarkStart w:id="245" w:name="ref-touchan_millennial_2011"/>
      <w:bookmarkEnd w:id="244"/>
      <w:r>
        <w:lastRenderedPageBreak/>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07">
        <w:r>
          <w:rPr>
            <w:rStyle w:val="Hyperlink"/>
          </w:rPr>
          <w:t>https://doi.org/10.1002/joc.2117</w:t>
        </w:r>
      </w:hyperlink>
    </w:p>
    <w:p w14:paraId="21ABDFC4" w14:textId="77777777" w:rsidR="0022186F" w:rsidRDefault="003343E2">
      <w:pPr>
        <w:pStyle w:val="Bibliography"/>
      </w:pPr>
      <w:bookmarkStart w:id="246" w:name="ref-trouillier_size_2019"/>
      <w:bookmarkEnd w:id="245"/>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08">
        <w:r>
          <w:rPr>
            <w:rStyle w:val="Hyperlink"/>
          </w:rPr>
          <w:t>https://doi.org/10.1007/s00468-018-1767-z</w:t>
        </w:r>
      </w:hyperlink>
    </w:p>
    <w:p w14:paraId="59B41394" w14:textId="77777777" w:rsidR="0022186F" w:rsidRDefault="003343E2">
      <w:pPr>
        <w:pStyle w:val="Bibliography"/>
      </w:pPr>
      <w:bookmarkStart w:id="247" w:name="ref-tumajer_increasing_2017"/>
      <w:bookmarkEnd w:id="246"/>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09">
        <w:r>
          <w:rPr>
            <w:rStyle w:val="Hyperlink"/>
          </w:rPr>
          <w:t>https://doi.org/10.1016/j.agrformet.2017.07.015</w:t>
        </w:r>
      </w:hyperlink>
    </w:p>
    <w:p w14:paraId="6C600980" w14:textId="77777777" w:rsidR="0022186F" w:rsidRPr="002E4CC5" w:rsidRDefault="003343E2">
      <w:pPr>
        <w:pStyle w:val="Bibliography"/>
        <w:rPr>
          <w:lang w:val="nl-NL"/>
          <w:rPrChange w:id="248" w:author="Zuidema, Pieter" w:date="2021-02-23T12:23:00Z">
            <w:rPr/>
          </w:rPrChange>
        </w:rPr>
      </w:pPr>
      <w:bookmarkStart w:id="249" w:name="ref-van_de_pol_identifying_2016"/>
      <w:bookmarkEnd w:id="247"/>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2E4CC5">
        <w:rPr>
          <w:rStyle w:val="Hyperlink"/>
          <w:lang w:val="nl-NL"/>
          <w:rPrChange w:id="250" w:author="Zuidema, Pieter" w:date="2021-02-23T12:23:00Z">
            <w:rPr>
              <w:rStyle w:val="Hyperlink"/>
            </w:rPr>
          </w:rPrChange>
        </w:rPr>
        <w:t>https://doi.org/10.1111/2041-210X.12590</w:t>
      </w:r>
      <w:r>
        <w:rPr>
          <w:rStyle w:val="Hyperlink"/>
        </w:rPr>
        <w:fldChar w:fldCharType="end"/>
      </w:r>
    </w:p>
    <w:p w14:paraId="3B59738E" w14:textId="77777777" w:rsidR="0022186F" w:rsidRDefault="003343E2">
      <w:pPr>
        <w:pStyle w:val="Bibliography"/>
      </w:pPr>
      <w:bookmarkStart w:id="251" w:name="ref-van_der_sleen_no_2015"/>
      <w:bookmarkEnd w:id="249"/>
      <w:proofErr w:type="gramStart"/>
      <w:r w:rsidRPr="002E4CC5">
        <w:rPr>
          <w:lang w:val="nl-NL"/>
          <w:rPrChange w:id="252" w:author="Zuidema, Pieter" w:date="2021-02-23T12:23:00Z">
            <w:rPr/>
          </w:rPrChange>
        </w:rPr>
        <w:t>van</w:t>
      </w:r>
      <w:proofErr w:type="gramEnd"/>
      <w:r w:rsidRPr="002E4CC5">
        <w:rPr>
          <w:lang w:val="nl-NL"/>
          <w:rPrChange w:id="253" w:author="Zuidema, Pieter" w:date="2021-02-23T12:23:00Z">
            <w:rPr/>
          </w:rPrChange>
        </w:rPr>
        <w:t xml:space="preserve"> der Sleen, P., Groenendijk, P., Vlam, M., Anten, N. P. R., Boom, A., Bongers, F., Pons, T. L., Terburg, G., &amp; Zuidema,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hyperlink r:id="rId110">
        <w:r>
          <w:rPr>
            <w:rStyle w:val="Hyperlink"/>
          </w:rPr>
          <w:t>https://doi.org/10.1038/ngeo2313</w:t>
        </w:r>
      </w:hyperlink>
    </w:p>
    <w:p w14:paraId="71B2D265" w14:textId="77777777" w:rsidR="0022186F" w:rsidRDefault="003343E2">
      <w:pPr>
        <w:pStyle w:val="Bibliography"/>
      </w:pPr>
      <w:bookmarkStart w:id="254" w:name="ref-vlam_temperature_2014"/>
      <w:bookmarkEnd w:id="251"/>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1">
        <w:r>
          <w:rPr>
            <w:rStyle w:val="Hyperlink"/>
          </w:rPr>
          <w:t>https://doi.org/10.1007/s00442-013-2846-x</w:t>
        </w:r>
      </w:hyperlink>
    </w:p>
    <w:p w14:paraId="743E554A" w14:textId="77777777" w:rsidR="0022186F" w:rsidRDefault="003343E2">
      <w:pPr>
        <w:pStyle w:val="Bibliography"/>
      </w:pPr>
      <w:bookmarkStart w:id="255" w:name="ref-voelker_historical_2006"/>
      <w:bookmarkEnd w:id="254"/>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2">
        <w:r>
          <w:rPr>
            <w:rStyle w:val="Hyperlink"/>
          </w:rPr>
          <w:t>https://doi.org/10.1890/0012-9615(2006)076[0549:HCGEDW]2.0.CO;2</w:t>
        </w:r>
      </w:hyperlink>
    </w:p>
    <w:p w14:paraId="165AE79B" w14:textId="77777777" w:rsidR="0022186F" w:rsidRDefault="003343E2">
      <w:pPr>
        <w:pStyle w:val="Bibliography"/>
      </w:pPr>
      <w:bookmarkStart w:id="256" w:name="ref-vrska_european_2009"/>
      <w:bookmarkEnd w:id="255"/>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13">
        <w:r>
          <w:rPr>
            <w:rStyle w:val="Hyperlink"/>
          </w:rPr>
          <w:t>https://doi.org/10.1016/j.foreco.2009.03.007</w:t>
        </w:r>
      </w:hyperlink>
    </w:p>
    <w:p w14:paraId="3873D231" w14:textId="77777777" w:rsidR="0022186F" w:rsidRDefault="003343E2">
      <w:pPr>
        <w:pStyle w:val="Bibliography"/>
      </w:pPr>
      <w:bookmarkStart w:id="257" w:name="ref-walker_integrating_2020"/>
      <w:bookmarkEnd w:id="256"/>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14">
        <w:r>
          <w:rPr>
            <w:rStyle w:val="Hyperlink"/>
          </w:rPr>
          <w:t>https://doi.org/10.1111/nph.16866</w:t>
        </w:r>
      </w:hyperlink>
    </w:p>
    <w:p w14:paraId="4E537412" w14:textId="77777777" w:rsidR="0022186F" w:rsidRPr="002E4CC5" w:rsidRDefault="003343E2">
      <w:pPr>
        <w:pStyle w:val="Bibliography"/>
        <w:rPr>
          <w:lang w:val="nl-NL"/>
          <w:rPrChange w:id="258" w:author="Zuidema, Pieter" w:date="2021-02-23T12:23:00Z">
            <w:rPr/>
          </w:rPrChange>
        </w:rPr>
      </w:pPr>
      <w:bookmarkStart w:id="259" w:name="ref-williams_temperature_2013"/>
      <w:bookmarkEnd w:id="257"/>
      <w:r>
        <w:t xml:space="preserve">Williams, A. P., Allen, C. D., Macalady, A. K., Griffin, D., Woodhouse, C. A., Meko, D. M., Swetnam, T. W., Rauscher, S. A., Seager, R., Grissino-Mayer, H. D., Dean, J. S., Cook, E. R., Gangodagamage, C., Cai, M., &amp; McDowell, N. G. (2013). Temperature as a potent driver of </w:t>
      </w:r>
      <w:r>
        <w:lastRenderedPageBreak/>
        <w:t xml:space="preserve">regional forest drought stress and tree mortality. </w:t>
      </w:r>
      <w:r w:rsidRPr="002E4CC5">
        <w:rPr>
          <w:i/>
          <w:lang w:val="nl-NL"/>
          <w:rPrChange w:id="260" w:author="Zuidema, Pieter" w:date="2021-02-23T12:23:00Z">
            <w:rPr>
              <w:i/>
            </w:rPr>
          </w:rPrChange>
        </w:rPr>
        <w:t xml:space="preserve">Nature </w:t>
      </w:r>
      <w:proofErr w:type="spellStart"/>
      <w:r w:rsidRPr="002E4CC5">
        <w:rPr>
          <w:i/>
          <w:lang w:val="nl-NL"/>
          <w:rPrChange w:id="261" w:author="Zuidema, Pieter" w:date="2021-02-23T12:23:00Z">
            <w:rPr>
              <w:i/>
            </w:rPr>
          </w:rPrChange>
        </w:rPr>
        <w:t>Climate</w:t>
      </w:r>
      <w:proofErr w:type="spellEnd"/>
      <w:r w:rsidRPr="002E4CC5">
        <w:rPr>
          <w:i/>
          <w:lang w:val="nl-NL"/>
          <w:rPrChange w:id="262" w:author="Zuidema, Pieter" w:date="2021-02-23T12:23:00Z">
            <w:rPr>
              <w:i/>
            </w:rPr>
          </w:rPrChange>
        </w:rPr>
        <w:t xml:space="preserve"> Change</w:t>
      </w:r>
      <w:r w:rsidRPr="002E4CC5">
        <w:rPr>
          <w:lang w:val="nl-NL"/>
          <w:rPrChange w:id="263" w:author="Zuidema, Pieter" w:date="2021-02-23T12:23:00Z">
            <w:rPr/>
          </w:rPrChange>
        </w:rPr>
        <w:t xml:space="preserve">, </w:t>
      </w:r>
      <w:r w:rsidRPr="002E4CC5">
        <w:rPr>
          <w:i/>
          <w:lang w:val="nl-NL"/>
          <w:rPrChange w:id="264" w:author="Zuidema, Pieter" w:date="2021-02-23T12:23:00Z">
            <w:rPr>
              <w:i/>
            </w:rPr>
          </w:rPrChange>
        </w:rPr>
        <w:t>3</w:t>
      </w:r>
      <w:r w:rsidRPr="002E4CC5">
        <w:rPr>
          <w:lang w:val="nl-NL"/>
          <w:rPrChange w:id="265" w:author="Zuidema, Pieter" w:date="2021-02-23T12:23:00Z">
            <w:rPr/>
          </w:rPrChange>
        </w:rPr>
        <w:t xml:space="preserve">(3), 292–297. </w:t>
      </w:r>
      <w:r>
        <w:fldChar w:fldCharType="begin"/>
      </w:r>
      <w:r w:rsidRPr="002E4CC5">
        <w:rPr>
          <w:lang w:val="nl-NL"/>
          <w:rPrChange w:id="266" w:author="Zuidema, Pieter" w:date="2021-02-23T12:23:00Z">
            <w:rPr/>
          </w:rPrChange>
        </w:rPr>
        <w:instrText xml:space="preserve"> HYPERLINK "https://doi.org/10.1038/nclimate1693" \h </w:instrText>
      </w:r>
      <w:r>
        <w:fldChar w:fldCharType="separate"/>
      </w:r>
      <w:r w:rsidRPr="002E4CC5">
        <w:rPr>
          <w:rStyle w:val="Hyperlink"/>
          <w:lang w:val="nl-NL"/>
          <w:rPrChange w:id="267" w:author="Zuidema, Pieter" w:date="2021-02-23T12:23:00Z">
            <w:rPr>
              <w:rStyle w:val="Hyperlink"/>
            </w:rPr>
          </w:rPrChange>
        </w:rPr>
        <w:t>https://doi.org/10.1038/nclimate1693</w:t>
      </w:r>
      <w:r>
        <w:rPr>
          <w:rStyle w:val="Hyperlink"/>
        </w:rPr>
        <w:fldChar w:fldCharType="end"/>
      </w:r>
    </w:p>
    <w:p w14:paraId="7298C14F" w14:textId="77777777" w:rsidR="0022186F" w:rsidRDefault="003343E2">
      <w:pPr>
        <w:pStyle w:val="Bibliography"/>
      </w:pPr>
      <w:bookmarkStart w:id="268" w:name="ref-wilmking_global_2020"/>
      <w:bookmarkEnd w:id="259"/>
      <w:proofErr w:type="spellStart"/>
      <w:r w:rsidRPr="002E4CC5">
        <w:rPr>
          <w:lang w:val="nl-NL"/>
          <w:rPrChange w:id="269" w:author="Zuidema, Pieter" w:date="2021-02-23T12:23:00Z">
            <w:rPr/>
          </w:rPrChange>
        </w:rPr>
        <w:t>Wilmking</w:t>
      </w:r>
      <w:proofErr w:type="spellEnd"/>
      <w:r w:rsidRPr="002E4CC5">
        <w:rPr>
          <w:lang w:val="nl-NL"/>
          <w:rPrChange w:id="270" w:author="Zuidema, Pieter" w:date="2021-02-23T12:23:00Z">
            <w:rPr/>
          </w:rPrChange>
        </w:rPr>
        <w:t xml:space="preserve">, M., Maaten-Theunissen, M. van der, </w:t>
      </w:r>
      <w:proofErr w:type="spellStart"/>
      <w:r w:rsidRPr="002E4CC5">
        <w:rPr>
          <w:lang w:val="nl-NL"/>
          <w:rPrChange w:id="271" w:author="Zuidema, Pieter" w:date="2021-02-23T12:23:00Z">
            <w:rPr/>
          </w:rPrChange>
        </w:rPr>
        <w:t>Maaten</w:t>
      </w:r>
      <w:proofErr w:type="spellEnd"/>
      <w:r w:rsidRPr="002E4CC5">
        <w:rPr>
          <w:lang w:val="nl-NL"/>
          <w:rPrChange w:id="272" w:author="Zuidema, Pieter" w:date="2021-02-23T12:23:00Z">
            <w:rPr/>
          </w:rPrChange>
        </w:rPr>
        <w:t xml:space="preserve">, E. van der, </w:t>
      </w:r>
      <w:proofErr w:type="spellStart"/>
      <w:r w:rsidRPr="002E4CC5">
        <w:rPr>
          <w:lang w:val="nl-NL"/>
          <w:rPrChange w:id="273" w:author="Zuidema, Pieter" w:date="2021-02-23T12:23:00Z">
            <w:rPr/>
          </w:rPrChange>
        </w:rPr>
        <w:t>Scharnweber</w:t>
      </w:r>
      <w:proofErr w:type="spellEnd"/>
      <w:r w:rsidRPr="002E4CC5">
        <w:rPr>
          <w:lang w:val="nl-NL"/>
          <w:rPrChange w:id="274" w:author="Zuidema, Pieter" w:date="2021-02-23T12:23:00Z">
            <w:rPr/>
          </w:rPrChange>
        </w:rPr>
        <w:t xml:space="preserve">, T., </w:t>
      </w:r>
      <w:proofErr w:type="spellStart"/>
      <w:r w:rsidRPr="002E4CC5">
        <w:rPr>
          <w:lang w:val="nl-NL"/>
          <w:rPrChange w:id="275" w:author="Zuidema, Pieter" w:date="2021-02-23T12:23:00Z">
            <w:rPr/>
          </w:rPrChange>
        </w:rPr>
        <w:t>Buras</w:t>
      </w:r>
      <w:proofErr w:type="spellEnd"/>
      <w:r w:rsidRPr="002E4CC5">
        <w:rPr>
          <w:lang w:val="nl-NL"/>
          <w:rPrChange w:id="276" w:author="Zuidema, Pieter" w:date="2021-02-23T12:23:00Z">
            <w:rPr/>
          </w:rPrChange>
        </w:rPr>
        <w:t xml:space="preserve">, A., </w:t>
      </w:r>
      <w:proofErr w:type="spellStart"/>
      <w:r w:rsidRPr="002E4CC5">
        <w:rPr>
          <w:lang w:val="nl-NL"/>
          <w:rPrChange w:id="277" w:author="Zuidema, Pieter" w:date="2021-02-23T12:23:00Z">
            <w:rPr/>
          </w:rPrChange>
        </w:rPr>
        <w:t>Biermann</w:t>
      </w:r>
      <w:proofErr w:type="spellEnd"/>
      <w:r w:rsidRPr="002E4CC5">
        <w:rPr>
          <w:lang w:val="nl-NL"/>
          <w:rPrChange w:id="278" w:author="Zuidema, Pieter" w:date="2021-02-23T12:23:00Z">
            <w:rPr/>
          </w:rPrChange>
        </w:rPr>
        <w:t xml:space="preserve">, C., </w:t>
      </w:r>
      <w:proofErr w:type="spellStart"/>
      <w:r w:rsidRPr="002E4CC5">
        <w:rPr>
          <w:lang w:val="nl-NL"/>
          <w:rPrChange w:id="279" w:author="Zuidema, Pieter" w:date="2021-02-23T12:23:00Z">
            <w:rPr/>
          </w:rPrChange>
        </w:rPr>
        <w:t>Gurskaya</w:t>
      </w:r>
      <w:proofErr w:type="spellEnd"/>
      <w:r w:rsidRPr="002E4CC5">
        <w:rPr>
          <w:lang w:val="nl-NL"/>
          <w:rPrChange w:id="280" w:author="Zuidema, Pieter" w:date="2021-02-23T12:23:00Z">
            <w:rPr/>
          </w:rPrChange>
        </w:rPr>
        <w:t xml:space="preserve">, M., </w:t>
      </w:r>
      <w:proofErr w:type="spellStart"/>
      <w:r w:rsidRPr="002E4CC5">
        <w:rPr>
          <w:lang w:val="nl-NL"/>
          <w:rPrChange w:id="281" w:author="Zuidema, Pieter" w:date="2021-02-23T12:23:00Z">
            <w:rPr/>
          </w:rPrChange>
        </w:rPr>
        <w:t>Hallinger</w:t>
      </w:r>
      <w:proofErr w:type="spellEnd"/>
      <w:r w:rsidRPr="002E4CC5">
        <w:rPr>
          <w:lang w:val="nl-NL"/>
          <w:rPrChange w:id="282" w:author="Zuidema, Pieter" w:date="2021-02-23T12:23:00Z">
            <w:rPr/>
          </w:rPrChange>
        </w:rPr>
        <w:t xml:space="preserve">, M., Lange, J., </w:t>
      </w:r>
      <w:proofErr w:type="spellStart"/>
      <w:r w:rsidRPr="002E4CC5">
        <w:rPr>
          <w:lang w:val="nl-NL"/>
          <w:rPrChange w:id="283" w:author="Zuidema, Pieter" w:date="2021-02-23T12:23:00Z">
            <w:rPr/>
          </w:rPrChange>
        </w:rPr>
        <w:t>Shetti</w:t>
      </w:r>
      <w:proofErr w:type="spellEnd"/>
      <w:r w:rsidRPr="002E4CC5">
        <w:rPr>
          <w:lang w:val="nl-NL"/>
          <w:rPrChange w:id="284" w:author="Zuidema, Pieter" w:date="2021-02-23T12:23:00Z">
            <w:rPr/>
          </w:rPrChange>
        </w:rPr>
        <w:t xml:space="preserve">, R., </w:t>
      </w:r>
      <w:proofErr w:type="spellStart"/>
      <w:r w:rsidRPr="002E4CC5">
        <w:rPr>
          <w:lang w:val="nl-NL"/>
          <w:rPrChange w:id="285" w:author="Zuidema, Pieter" w:date="2021-02-23T12:23:00Z">
            <w:rPr/>
          </w:rPrChange>
        </w:rPr>
        <w:t>Smiljanic</w:t>
      </w:r>
      <w:proofErr w:type="spellEnd"/>
      <w:r w:rsidRPr="002E4CC5">
        <w:rPr>
          <w:lang w:val="nl-NL"/>
          <w:rPrChange w:id="286" w:author="Zuidema, Pieter" w:date="2021-02-23T12:23:00Z">
            <w:rPr/>
          </w:rPrChange>
        </w:rPr>
        <w:t xml:space="preserve">, M., &amp; </w:t>
      </w:r>
      <w:proofErr w:type="spellStart"/>
      <w:r w:rsidRPr="002E4CC5">
        <w:rPr>
          <w:lang w:val="nl-NL"/>
          <w:rPrChange w:id="287" w:author="Zuidema, Pieter" w:date="2021-02-23T12:23:00Z">
            <w:rPr/>
          </w:rPrChange>
        </w:rPr>
        <w:t>Trouillier</w:t>
      </w:r>
      <w:proofErr w:type="spellEnd"/>
      <w:r w:rsidRPr="002E4CC5">
        <w:rPr>
          <w:lang w:val="nl-NL"/>
          <w:rPrChange w:id="288" w:author="Zuidema, Pieter" w:date="2021-02-23T12:23:00Z">
            <w:rPr/>
          </w:rPrChange>
        </w:rPr>
        <w:t xml:space="preserve">, M. (2020). </w:t>
      </w:r>
      <w:r>
        <w:t xml:space="preserve">Global assessment of relationships between climate and tree growth. </w:t>
      </w:r>
      <w:r>
        <w:rPr>
          <w:i/>
        </w:rPr>
        <w:t>Global Change Biology</w:t>
      </w:r>
      <w:r>
        <w:t xml:space="preserve">, </w:t>
      </w:r>
      <w:r>
        <w:rPr>
          <w:i/>
        </w:rPr>
        <w:t>26</w:t>
      </w:r>
      <w:r>
        <w:t xml:space="preserve">(6), 3212–3220. </w:t>
      </w:r>
      <w:hyperlink r:id="rId115">
        <w:r>
          <w:rPr>
            <w:rStyle w:val="Hyperlink"/>
          </w:rPr>
          <w:t>https://doi.org/10.1111/gcb.15057</w:t>
        </w:r>
      </w:hyperlink>
    </w:p>
    <w:p w14:paraId="693CEDAE" w14:textId="77777777" w:rsidR="0022186F" w:rsidRDefault="003343E2">
      <w:pPr>
        <w:pStyle w:val="Bibliography"/>
      </w:pPr>
      <w:bookmarkStart w:id="289" w:name="ref-wood_fast_2011"/>
      <w:bookmarkEnd w:id="268"/>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16">
        <w:r>
          <w:rPr>
            <w:rStyle w:val="Hyperlink"/>
          </w:rPr>
          <w:t>https://doi.org/10.1111/j.1467-9868.2010.00749.x</w:t>
        </w:r>
      </w:hyperlink>
    </w:p>
    <w:p w14:paraId="61772152" w14:textId="77777777" w:rsidR="0022186F" w:rsidRDefault="003343E2">
      <w:pPr>
        <w:pStyle w:val="Bibliography"/>
      </w:pPr>
      <w:bookmarkStart w:id="290" w:name="ref-woodhouse_artificial_1999"/>
      <w:bookmarkEnd w:id="289"/>
      <w:r>
        <w:t xml:space="preserve">Woodhouse, C. A. (1999). Artificial neural networks and dendroclimatic reconstructions: An example from the Front Range, Colorado, USA: </w:t>
      </w:r>
      <w:r>
        <w:rPr>
          <w:i/>
        </w:rPr>
        <w:t>The Holocene</w:t>
      </w:r>
      <w:r>
        <w:t xml:space="preserve">. </w:t>
      </w:r>
      <w:hyperlink r:id="rId117">
        <w:r>
          <w:rPr>
            <w:rStyle w:val="Hyperlink"/>
          </w:rPr>
          <w:t>https://doi.org/10.1191/095968399667128516</w:t>
        </w:r>
      </w:hyperlink>
    </w:p>
    <w:p w14:paraId="32464352" w14:textId="77777777" w:rsidR="0022186F" w:rsidRDefault="003343E2">
      <w:pPr>
        <w:pStyle w:val="Bibliography"/>
      </w:pPr>
      <w:bookmarkStart w:id="291" w:name="ref-zang_dendroclimatic_2013"/>
      <w:bookmarkEnd w:id="290"/>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18">
        <w:r>
          <w:rPr>
            <w:rStyle w:val="Hyperlink"/>
          </w:rPr>
          <w:t>https://doi.org/10.1016/j.dendro.2012.08.001</w:t>
        </w:r>
      </w:hyperlink>
    </w:p>
    <w:p w14:paraId="4C917648" w14:textId="77777777" w:rsidR="0022186F" w:rsidRPr="002E4CC5" w:rsidRDefault="003343E2">
      <w:pPr>
        <w:pStyle w:val="Bibliography"/>
        <w:rPr>
          <w:lang w:val="nl-NL"/>
          <w:rPrChange w:id="292" w:author="Zuidema, Pieter" w:date="2021-02-23T12:23:00Z">
            <w:rPr/>
          </w:rPrChange>
        </w:rPr>
      </w:pPr>
      <w:bookmarkStart w:id="293" w:name="ref-zang_treeclim_2015"/>
      <w:bookmarkEnd w:id="291"/>
      <w:r>
        <w:t xml:space="preserve">Zang, C., &amp; Biondi, F. (2015). </w:t>
      </w:r>
      <w:proofErr w:type="gramStart"/>
      <w:r>
        <w:t>Treeclim :</w:t>
      </w:r>
      <w:proofErr w:type="gramEnd"/>
      <w:r>
        <w:t xml:space="preserve"> An R package for the numerical calibration of proxy-climate relationships. </w:t>
      </w:r>
      <w:proofErr w:type="spellStart"/>
      <w:r w:rsidRPr="002E4CC5">
        <w:rPr>
          <w:i/>
          <w:lang w:val="nl-NL"/>
          <w:rPrChange w:id="294" w:author="Zuidema, Pieter" w:date="2021-02-23T12:23:00Z">
            <w:rPr>
              <w:i/>
            </w:rPr>
          </w:rPrChange>
        </w:rPr>
        <w:t>Ecography</w:t>
      </w:r>
      <w:proofErr w:type="spellEnd"/>
      <w:r w:rsidRPr="002E4CC5">
        <w:rPr>
          <w:lang w:val="nl-NL"/>
          <w:rPrChange w:id="295" w:author="Zuidema, Pieter" w:date="2021-02-23T12:23:00Z">
            <w:rPr/>
          </w:rPrChange>
        </w:rPr>
        <w:t xml:space="preserve">, </w:t>
      </w:r>
      <w:r w:rsidRPr="002E4CC5">
        <w:rPr>
          <w:i/>
          <w:lang w:val="nl-NL"/>
          <w:rPrChange w:id="296" w:author="Zuidema, Pieter" w:date="2021-02-23T12:23:00Z">
            <w:rPr>
              <w:i/>
            </w:rPr>
          </w:rPrChange>
        </w:rPr>
        <w:t>38</w:t>
      </w:r>
      <w:r w:rsidRPr="002E4CC5">
        <w:rPr>
          <w:lang w:val="nl-NL"/>
          <w:rPrChange w:id="297" w:author="Zuidema, Pieter" w:date="2021-02-23T12:23:00Z">
            <w:rPr/>
          </w:rPrChange>
        </w:rPr>
        <w:t xml:space="preserve">(4), 431–436. </w:t>
      </w:r>
      <w:r>
        <w:fldChar w:fldCharType="begin"/>
      </w:r>
      <w:r w:rsidRPr="002E4CC5">
        <w:rPr>
          <w:lang w:val="nl-NL"/>
          <w:rPrChange w:id="298" w:author="Zuidema, Pieter" w:date="2021-02-23T12:23:00Z">
            <w:rPr/>
          </w:rPrChange>
        </w:rPr>
        <w:instrText xml:space="preserve"> HYPERLINK "https://doi.org/10.1111/ecog.01335" \h </w:instrText>
      </w:r>
      <w:r>
        <w:fldChar w:fldCharType="separate"/>
      </w:r>
      <w:r w:rsidRPr="002E4CC5">
        <w:rPr>
          <w:rStyle w:val="Hyperlink"/>
          <w:lang w:val="nl-NL"/>
          <w:rPrChange w:id="299" w:author="Zuidema, Pieter" w:date="2021-02-23T12:23:00Z">
            <w:rPr>
              <w:rStyle w:val="Hyperlink"/>
            </w:rPr>
          </w:rPrChange>
        </w:rPr>
        <w:t>https://doi.org/10.1111/ecog.01335</w:t>
      </w:r>
      <w:r>
        <w:rPr>
          <w:rStyle w:val="Hyperlink"/>
        </w:rPr>
        <w:fldChar w:fldCharType="end"/>
      </w:r>
    </w:p>
    <w:p w14:paraId="03738BAA" w14:textId="77777777" w:rsidR="0022186F" w:rsidRDefault="003343E2">
      <w:pPr>
        <w:pStyle w:val="Bibliography"/>
      </w:pPr>
      <w:bookmarkStart w:id="300" w:name="ref-zuidema_recent_2020"/>
      <w:bookmarkEnd w:id="293"/>
      <w:r w:rsidRPr="002E4CC5">
        <w:rPr>
          <w:lang w:val="nl-NL"/>
          <w:rPrChange w:id="301" w:author="Zuidema, Pieter" w:date="2021-02-23T12:23:00Z">
            <w:rPr/>
          </w:rPrChange>
        </w:rPr>
        <w:t xml:space="preserve">Zuidema, P. A., Heinrich, I., Rahman, M., Vlam, M., Zwartsenberg, S. A., &amp; Sleen,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19">
        <w:r>
          <w:rPr>
            <w:rStyle w:val="Hyperlink"/>
          </w:rPr>
          <w:t>https://doi.org/10.1111/gcb.15092</w:t>
        </w:r>
      </w:hyperlink>
      <w:bookmarkEnd w:id="103"/>
      <w:bookmarkEnd w:id="105"/>
      <w:bookmarkEnd w:id="300"/>
    </w:p>
    <w:sectPr w:rsidR="0022186F">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uidema, Pieter" w:date="2021-02-23T15:04:00Z" w:initials="ZP">
    <w:p w14:paraId="730F09CE" w14:textId="1F29DAC4" w:rsidR="00E71157" w:rsidRDefault="00E71157">
      <w:pPr>
        <w:pStyle w:val="CommentText"/>
      </w:pPr>
      <w:r>
        <w:rPr>
          <w:rStyle w:val="CommentReference"/>
        </w:rPr>
        <w:annotationRef/>
      </w:r>
      <w:r w:rsidRPr="004103F9">
        <w:rPr>
          <w:highlight w:val="yellow"/>
        </w:rPr>
        <w:t>Perhaps a title that captures the results, instead of the method?</w:t>
      </w:r>
      <w:r>
        <w:t xml:space="preserve"> </w:t>
      </w:r>
    </w:p>
  </w:comment>
  <w:comment w:id="17" w:author="Zuidema, Pieter" w:date="2021-02-23T12:24:00Z" w:initials="ZP">
    <w:p w14:paraId="5ADB7D3E" w14:textId="77777777" w:rsidR="00E71157" w:rsidRDefault="00E71157">
      <w:pPr>
        <w:pStyle w:val="CommentText"/>
      </w:pPr>
      <w:r>
        <w:rPr>
          <w:rStyle w:val="CommentReference"/>
        </w:rPr>
        <w:annotationRef/>
      </w:r>
      <w:r w:rsidRPr="005E3060">
        <w:rPr>
          <w:highlight w:val="yellow"/>
        </w:rPr>
        <w:t>I’d say: develop and apply, to make this more than “just” a methodological paper.</w:t>
      </w:r>
      <w:r>
        <w:t xml:space="preserve"> </w:t>
      </w:r>
    </w:p>
  </w:comment>
  <w:comment w:id="19" w:author="Zuidema, Pieter" w:date="2021-02-23T13:14:00Z" w:initials="ZP">
    <w:p w14:paraId="04604679" w14:textId="367B45CF" w:rsidR="00E71157" w:rsidRDefault="00E71157">
      <w:pPr>
        <w:pStyle w:val="CommentText"/>
      </w:pPr>
      <w:r>
        <w:rPr>
          <w:rStyle w:val="CommentReference"/>
        </w:rPr>
        <w:annotationRef/>
      </w:r>
      <w:r>
        <w:t xml:space="preserve">The introduction is quite lengthy </w:t>
      </w:r>
      <w:proofErr w:type="gramStart"/>
      <w:r>
        <w:t>now, and</w:t>
      </w:r>
      <w:proofErr w:type="gramEnd"/>
      <w:r>
        <w:t xml:space="preserve"> can be shortened and more clearly structured. A bit below, I’ve made some suggestions to structure differently. </w:t>
      </w:r>
    </w:p>
    <w:p w14:paraId="04E9AE8C" w14:textId="77777777" w:rsidR="00E71157" w:rsidRDefault="00E71157">
      <w:pPr>
        <w:pStyle w:val="CommentText"/>
      </w:pPr>
      <w:r>
        <w:t xml:space="preserve">To sell the method we’re using, it is clear that we need to discuss some of the downsides of traditional tree-ring analysis, but it’s also important that we highlight important features that make tree-ring records valuable in general. And to show this value relative to other methods (e.g., PSPs, experiments, RS). Three features of tree rings stand out I think: 1. They allow reconstruction of individual growth history at decadal to centennial scale (so longer than most plots and RS); 2. They can be more flexibly planned in geographic/climate space than plots; 3. A suite of other information about tree responses to climate can be obtained from them retrospectively (anatomy, isotopes). </w:t>
      </w:r>
    </w:p>
    <w:p w14:paraId="798C4CB1" w14:textId="4FB9EBF6" w:rsidR="00E71157" w:rsidRDefault="00E71157">
      <w:pPr>
        <w:pStyle w:val="CommentText"/>
      </w:pPr>
      <w:r w:rsidRPr="0039672E">
        <w:rPr>
          <w:highlight w:val="yellow"/>
        </w:rPr>
        <w:t xml:space="preserve">With some of the colleagues on this paper, I made these (and other points) in a </w:t>
      </w:r>
      <w:proofErr w:type="spellStart"/>
      <w:r w:rsidRPr="0039672E">
        <w:rPr>
          <w:highlight w:val="yellow"/>
        </w:rPr>
        <w:t>TiPS</w:t>
      </w:r>
      <w:proofErr w:type="spellEnd"/>
      <w:r w:rsidRPr="0039672E">
        <w:rPr>
          <w:highlight w:val="yellow"/>
        </w:rPr>
        <w:t xml:space="preserve"> piece some years ago. Could be useful to cite here: </w:t>
      </w:r>
      <w:hyperlink r:id="rId1" w:history="1">
        <w:r w:rsidRPr="0039672E">
          <w:rPr>
            <w:rStyle w:val="Hyperlink"/>
            <w:highlight w:val="yellow"/>
          </w:rPr>
          <w:t>https://www.sciencedirect.com/science/article/abs/pii/S1360138513001076</w:t>
        </w:r>
      </w:hyperlink>
      <w:r w:rsidRPr="0039672E">
        <w:rPr>
          <w:highlight w:val="yellow"/>
        </w:rPr>
        <w:t xml:space="preserve"> .</w:t>
      </w:r>
      <w:r>
        <w:t xml:space="preserve"> </w:t>
      </w:r>
    </w:p>
  </w:comment>
  <w:comment w:id="20" w:author="Zuidema, Pieter" w:date="2021-02-23T12:40:00Z" w:initials="ZP">
    <w:p w14:paraId="6E68E1C4" w14:textId="7CCFA5A8" w:rsidR="00E71157" w:rsidRDefault="00E71157">
      <w:pPr>
        <w:pStyle w:val="CommentText"/>
      </w:pPr>
      <w:r>
        <w:rPr>
          <w:rStyle w:val="CommentReference"/>
        </w:rPr>
        <w:annotationRef/>
      </w:r>
      <w:r w:rsidRPr="005E3060">
        <w:rPr>
          <w:highlight w:val="yellow"/>
        </w:rPr>
        <w:t>Position of this terms in between references is a bit strange.</w:t>
      </w:r>
      <w:r>
        <w:t xml:space="preserve"> </w:t>
      </w:r>
    </w:p>
  </w:comment>
  <w:comment w:id="21" w:author="Zuidema, Pieter" w:date="2021-02-23T12:39:00Z" w:initials="ZP">
    <w:p w14:paraId="5CEB925F" w14:textId="33093794" w:rsidR="00E71157" w:rsidRDefault="00E71157">
      <w:pPr>
        <w:pStyle w:val="CommentText"/>
      </w:pPr>
      <w:r>
        <w:rPr>
          <w:rStyle w:val="CommentReference"/>
        </w:rPr>
        <w:annotationRef/>
      </w:r>
      <w:proofErr w:type="spellStart"/>
      <w:r>
        <w:t>Perhaphs</w:t>
      </w:r>
      <w:proofErr w:type="spellEnd"/>
      <w:r>
        <w:t xml:space="preserve"> add the differential sensitivity of small vs large individuals here? Or the variation in responses among trees? All of that is “lost” in traditional dendrochronological studies. </w:t>
      </w:r>
    </w:p>
  </w:comment>
  <w:comment w:id="22" w:author="Zuidema, Pieter" w:date="2021-02-23T12:45:00Z" w:initials="ZP">
    <w:p w14:paraId="23D18F5C" w14:textId="77777777" w:rsidR="00E71157" w:rsidRDefault="00E71157" w:rsidP="00547411">
      <w:pPr>
        <w:pStyle w:val="CommentText"/>
      </w:pPr>
      <w:r>
        <w:rPr>
          <w:rStyle w:val="CommentReference"/>
        </w:rPr>
        <w:annotationRef/>
      </w:r>
      <w:r>
        <w:t xml:space="preserve">I’d add the term “traditional” here. What I miss in the following paragraphs is treatment and mention of methodological developments to overcome some of these </w:t>
      </w:r>
      <w:proofErr w:type="gramStart"/>
      <w:r>
        <w:t>issues</w:t>
      </w:r>
      <w:proofErr w:type="gramEnd"/>
      <w:r>
        <w:t xml:space="preserve"> problems. For some time now, </w:t>
      </w:r>
      <w:proofErr w:type="spellStart"/>
      <w:r>
        <w:t>dendrochronologists</w:t>
      </w:r>
      <w:proofErr w:type="spellEnd"/>
      <w:r>
        <w:t xml:space="preserve"> are using mixed effects models that allow explicitly accounting for among-individual responses to climate, for ontogenetic effects and for checking effects of multiple drivers at the same time. Examples are in Vlam et al 2014 (you refer to the online pub date of 2013), Zuidema et al 2020, </w:t>
      </w:r>
      <w:proofErr w:type="spellStart"/>
      <w:r>
        <w:t>Gazol</w:t>
      </w:r>
      <w:proofErr w:type="spellEnd"/>
      <w:r>
        <w:t xml:space="preserve"> et al 2018 (</w:t>
      </w:r>
      <w:hyperlink r:id="rId2" w:history="1">
        <w:r w:rsidRPr="00D144F7">
          <w:rPr>
            <w:rStyle w:val="Hyperlink"/>
          </w:rPr>
          <w:t>https://onlinelibrary.wiley.com/doi/pdf/10.1111/gcb.14082</w:t>
        </w:r>
      </w:hyperlink>
      <w:r>
        <w:t>).</w:t>
      </w:r>
    </w:p>
    <w:p w14:paraId="31EB976B" w14:textId="65C6ABB8" w:rsidR="00E71157" w:rsidRDefault="00E71157" w:rsidP="00547411">
      <w:pPr>
        <w:pStyle w:val="CommentText"/>
      </w:pPr>
      <w:r>
        <w:t xml:space="preserve">Another important method is that of Regional Curve Standardization, which is not mentioned now, but deserves to be included </w:t>
      </w:r>
      <w:proofErr w:type="gramStart"/>
      <w:r>
        <w:t>here</w:t>
      </w:r>
      <w:proofErr w:type="gramEnd"/>
      <w:r>
        <w:t xml:space="preserve"> I think. </w:t>
      </w:r>
    </w:p>
  </w:comment>
  <w:comment w:id="23" w:author="Zuidema, Pieter" w:date="2021-02-23T12:42:00Z" w:initials="ZP">
    <w:p w14:paraId="691AC239" w14:textId="0F489593" w:rsidR="00E71157" w:rsidRDefault="00E71157">
      <w:pPr>
        <w:pStyle w:val="CommentText"/>
      </w:pPr>
      <w:r>
        <w:rPr>
          <w:rStyle w:val="CommentReference"/>
        </w:rPr>
        <w:annotationRef/>
      </w:r>
      <w:r>
        <w:t xml:space="preserve">I do not get the logic of this sentence. I read this as: chronologies have been used to approximate climate responses, but their potential is limited. I think the reason why the potential is limited needs to be explained here. </w:t>
      </w:r>
    </w:p>
  </w:comment>
  <w:comment w:id="24" w:author="Zuidema, Pieter" w:date="2021-02-23T12:53:00Z" w:initials="ZP">
    <w:p w14:paraId="1A9BEE86" w14:textId="70EDD7F0" w:rsidR="00E71157" w:rsidRDefault="00E71157">
      <w:pPr>
        <w:pStyle w:val="CommentText"/>
      </w:pPr>
      <w:r>
        <w:rPr>
          <w:rStyle w:val="CommentReference"/>
        </w:rPr>
        <w:annotationRef/>
      </w:r>
      <w:r>
        <w:t xml:space="preserve">I think the downsides of ‘traditional’ </w:t>
      </w:r>
      <w:proofErr w:type="spellStart"/>
      <w:r>
        <w:t>dendro</w:t>
      </w:r>
      <w:proofErr w:type="spellEnd"/>
      <w:r>
        <w:t xml:space="preserve"> methods can be structured more concisely and ordered. Perhaps start with a list of issues (removing individual variation, assuming linear climate responses, evaluating one climate variable at the same, etc.) and then treat these by explaining what is done and why this could be limiting our insights into climate responses.  </w:t>
      </w:r>
    </w:p>
    <w:p w14:paraId="51420692" w14:textId="2859CA61" w:rsidR="00E71157" w:rsidRDefault="00E71157">
      <w:pPr>
        <w:pStyle w:val="CommentText"/>
      </w:pPr>
    </w:p>
    <w:p w14:paraId="2E237DD1" w14:textId="77777777" w:rsidR="00E71157" w:rsidRDefault="00E71157">
      <w:pPr>
        <w:pStyle w:val="CommentText"/>
      </w:pPr>
      <w:r>
        <w:t xml:space="preserve">Another point is that the habit of removing individual variation is not limited to </w:t>
      </w:r>
      <w:proofErr w:type="spellStart"/>
      <w:r>
        <w:t>dendrochronologists</w:t>
      </w:r>
      <w:proofErr w:type="spellEnd"/>
      <w:r>
        <w:t xml:space="preserve">. Virtually all plot studies (except for the ones dealing specifically with </w:t>
      </w:r>
      <w:proofErr w:type="spellStart"/>
      <w:r>
        <w:t>demograhic</w:t>
      </w:r>
      <w:proofErr w:type="spellEnd"/>
      <w:r>
        <w:t xml:space="preserve"> analysis) do not include individual variation when analyzing growth or mortality dynamics. </w:t>
      </w:r>
    </w:p>
    <w:p w14:paraId="3728A71C" w14:textId="77777777" w:rsidR="00E71157" w:rsidRDefault="00E71157">
      <w:pPr>
        <w:pStyle w:val="CommentText"/>
      </w:pPr>
    </w:p>
    <w:p w14:paraId="567FA0A9" w14:textId="2C3F900C" w:rsidR="00E71157" w:rsidRDefault="00E71157">
      <w:pPr>
        <w:pStyle w:val="CommentText"/>
      </w:pPr>
      <w:r>
        <w:t xml:space="preserve">Finally, a point that could be made somewhere in the intro or discussion, is that the </w:t>
      </w:r>
    </w:p>
    <w:p w14:paraId="1FFAEE68" w14:textId="317E5495" w:rsidR="00E71157" w:rsidRDefault="00E71157">
      <w:pPr>
        <w:pStyle w:val="CommentText"/>
      </w:pPr>
    </w:p>
  </w:comment>
  <w:comment w:id="25" w:author="Zuidema, Pieter" w:date="2021-02-23T13:01:00Z" w:initials="ZP">
    <w:p w14:paraId="65FEF36C" w14:textId="232C79CE" w:rsidR="00E71157" w:rsidRDefault="00E71157">
      <w:pPr>
        <w:pStyle w:val="CommentText"/>
      </w:pPr>
      <w:r>
        <w:rPr>
          <w:rStyle w:val="CommentReference"/>
        </w:rPr>
        <w:annotationRef/>
      </w:r>
      <w:r>
        <w:t xml:space="preserve">Too short a timeframe to be relevant in this work? </w:t>
      </w:r>
    </w:p>
  </w:comment>
  <w:comment w:id="26" w:author="Zuidema, Pieter" w:date="2021-02-23T13:01:00Z" w:initials="ZP">
    <w:p w14:paraId="593FD626" w14:textId="548C2DED" w:rsidR="00E71157" w:rsidRDefault="00E71157">
      <w:pPr>
        <w:pStyle w:val="CommentText"/>
      </w:pPr>
      <w:r>
        <w:rPr>
          <w:rStyle w:val="CommentReference"/>
        </w:rPr>
        <w:annotationRef/>
      </w:r>
      <w:r>
        <w:rPr>
          <w:rStyle w:val="CommentReference"/>
        </w:rPr>
        <w:t xml:space="preserve">You can refer to </w:t>
      </w:r>
      <w:proofErr w:type="spellStart"/>
      <w:r>
        <w:rPr>
          <w:rStyle w:val="CommentReference"/>
        </w:rPr>
        <w:t>Klesse</w:t>
      </w:r>
      <w:proofErr w:type="spellEnd"/>
      <w:r>
        <w:rPr>
          <w:rStyle w:val="CommentReference"/>
        </w:rPr>
        <w:t xml:space="preserve"> et al studies here. </w:t>
      </w:r>
    </w:p>
  </w:comment>
  <w:comment w:id="27" w:author="Zuidema, Pieter" w:date="2021-02-23T13:02:00Z" w:initials="ZP">
    <w:p w14:paraId="3844A67C" w14:textId="1A1BBBCA" w:rsidR="00E71157" w:rsidRPr="000C48D8" w:rsidRDefault="00E71157">
      <w:pPr>
        <w:pStyle w:val="CommentText"/>
        <w:rPr>
          <w:lang w:val="nl-NL"/>
        </w:rPr>
      </w:pPr>
      <w:r>
        <w:rPr>
          <w:rStyle w:val="CommentReference"/>
        </w:rPr>
        <w:annotationRef/>
      </w:r>
      <w:proofErr w:type="spellStart"/>
      <w:r w:rsidRPr="000C48D8">
        <w:rPr>
          <w:lang w:val="nl-NL"/>
        </w:rPr>
        <w:t>And</w:t>
      </w:r>
      <w:proofErr w:type="spellEnd"/>
      <w:r w:rsidRPr="000C48D8">
        <w:rPr>
          <w:lang w:val="nl-NL"/>
        </w:rPr>
        <w:t xml:space="preserve"> </w:t>
      </w:r>
      <w:proofErr w:type="spellStart"/>
      <w:r w:rsidRPr="000C48D8">
        <w:rPr>
          <w:lang w:val="nl-NL"/>
        </w:rPr>
        <w:t>see</w:t>
      </w:r>
      <w:proofErr w:type="spellEnd"/>
      <w:r w:rsidRPr="000C48D8">
        <w:rPr>
          <w:lang w:val="nl-NL"/>
        </w:rPr>
        <w:t xml:space="preserve"> Vlam et al 2014, Z</w:t>
      </w:r>
      <w:r>
        <w:rPr>
          <w:lang w:val="nl-NL"/>
        </w:rPr>
        <w:t xml:space="preserve">uidema et al 2020, </w:t>
      </w:r>
    </w:p>
  </w:comment>
  <w:comment w:id="28" w:author="Teixeira, Kristina A." w:date="2021-04-22T10:56:00Z" w:initials="TKA">
    <w:p w14:paraId="3060BE65" w14:textId="1750B86B" w:rsidR="00D621F0" w:rsidRDefault="00D621F0">
      <w:pPr>
        <w:pStyle w:val="CommentText"/>
      </w:pPr>
      <w:r>
        <w:rPr>
          <w:rStyle w:val="CommentReference"/>
        </w:rPr>
        <w:annotationRef/>
      </w:r>
      <w:r>
        <w:t>Noting here that Pieter would like to see regional curve standardization mentioned in this paragraph (</w:t>
      </w:r>
      <w:proofErr w:type="gramStart"/>
      <w:r>
        <w:t>but  I</w:t>
      </w:r>
      <w:proofErr w:type="gramEnd"/>
      <w:r>
        <w:t xml:space="preserve"> may not do this given shift away from methods emphasis)</w:t>
      </w:r>
    </w:p>
  </w:comment>
  <w:comment w:id="29" w:author="Zuidema, Pieter" w:date="2021-02-23T13:28:00Z" w:initials="ZP">
    <w:p w14:paraId="31A960CA" w14:textId="47526230" w:rsidR="00E71157" w:rsidRDefault="00E71157">
      <w:pPr>
        <w:pStyle w:val="CommentText"/>
      </w:pPr>
      <w:r>
        <w:rPr>
          <w:rStyle w:val="CommentReference"/>
        </w:rPr>
        <w:annotationRef/>
      </w:r>
      <w:r>
        <w:t xml:space="preserve">Perhaps gradual? This can also be periodic cycles of rainfall or temperature, at decadal scales, right? </w:t>
      </w:r>
    </w:p>
  </w:comment>
  <w:comment w:id="30" w:author="Zuidema, Pieter" w:date="2021-02-23T13:29:00Z" w:initials="ZP">
    <w:p w14:paraId="3E8DA042" w14:textId="14611193" w:rsidR="00E71157" w:rsidRDefault="00E71157">
      <w:pPr>
        <w:pStyle w:val="CommentText"/>
      </w:pPr>
      <w:r>
        <w:rPr>
          <w:rStyle w:val="CommentReference"/>
        </w:rPr>
        <w:annotationRef/>
      </w:r>
      <w:r>
        <w:t xml:space="preserve">And may affect climate responses, see Babst et al 2019 and Zuidema et al 2019. </w:t>
      </w:r>
    </w:p>
  </w:comment>
  <w:comment w:id="31" w:author="Zuidema, Pieter" w:date="2021-02-23T13:05:00Z" w:initials="ZP">
    <w:p w14:paraId="31975B16" w14:textId="75771CCE" w:rsidR="00E71157" w:rsidRDefault="00E71157">
      <w:pPr>
        <w:pStyle w:val="CommentText"/>
      </w:pPr>
      <w:r>
        <w:rPr>
          <w:rStyle w:val="CommentReference"/>
        </w:rPr>
        <w:annotationRef/>
      </w:r>
      <w:r w:rsidRPr="00EB2E2C">
        <w:rPr>
          <w:highlight w:val="yellow"/>
        </w:rPr>
        <w:t>And apply; or “and demonstrate its validity”??</w:t>
      </w:r>
    </w:p>
  </w:comment>
  <w:comment w:id="51" w:author="Zuidema, Pieter" w:date="2021-02-23T13:11:00Z" w:initials="ZP">
    <w:p w14:paraId="3FDB99D4" w14:textId="5F91DB06" w:rsidR="00E71157" w:rsidRDefault="00E71157">
      <w:pPr>
        <w:pStyle w:val="CommentText"/>
      </w:pPr>
      <w:r>
        <w:rPr>
          <w:rStyle w:val="CommentReference"/>
        </w:rPr>
        <w:annotationRef/>
      </w:r>
      <w:r>
        <w:t xml:space="preserve">In this appendix, it would be better if we’d compare the responses obtained here with those from a mixed effect model at level, with additive effects of seasonal </w:t>
      </w:r>
      <w:proofErr w:type="spellStart"/>
      <w:r>
        <w:t>Tmin</w:t>
      </w:r>
      <w:proofErr w:type="spellEnd"/>
      <w:r>
        <w:t xml:space="preserve"> </w:t>
      </w:r>
      <w:proofErr w:type="spellStart"/>
      <w:r>
        <w:t>Tmax</w:t>
      </w:r>
      <w:proofErr w:type="spellEnd"/>
      <w:r>
        <w:t xml:space="preserve"> and </w:t>
      </w:r>
      <w:proofErr w:type="spellStart"/>
      <w:r>
        <w:t>Precip</w:t>
      </w:r>
      <w:proofErr w:type="spellEnd"/>
      <w:r>
        <w:t xml:space="preserve">. Or include the MEM results in addition to those from correlations. </w:t>
      </w:r>
    </w:p>
  </w:comment>
  <w:comment w:id="53" w:author="Zuidema, Pieter" w:date="2021-02-23T14:40:00Z" w:initials="ZP">
    <w:p w14:paraId="6263D3A6" w14:textId="359B91A2" w:rsidR="00E71157" w:rsidRDefault="00E71157">
      <w:pPr>
        <w:pStyle w:val="CommentText"/>
      </w:pPr>
      <w:r>
        <w:rPr>
          <w:rStyle w:val="CommentReference"/>
        </w:rPr>
        <w:annotationRef/>
      </w:r>
      <w:r w:rsidRPr="00DD3682">
        <w:rPr>
          <w:highlight w:val="yellow"/>
        </w:rPr>
        <w:t>This is a cool and inspirational way of analyzing!</w:t>
      </w:r>
    </w:p>
  </w:comment>
  <w:comment w:id="54" w:author="Zuidema, Pieter" w:date="2021-02-23T14:39:00Z" w:initials="ZP">
    <w:p w14:paraId="2FD6D32B" w14:textId="56666C19" w:rsidR="00E71157" w:rsidRDefault="00E71157">
      <w:pPr>
        <w:pStyle w:val="CommentText"/>
      </w:pPr>
      <w:r>
        <w:rPr>
          <w:rStyle w:val="CommentReference"/>
        </w:rPr>
        <w:annotationRef/>
      </w:r>
      <w:r>
        <w:t xml:space="preserve">Is there a list of cases/species somewhere? </w:t>
      </w:r>
    </w:p>
  </w:comment>
  <w:comment w:id="55" w:author="Teixeira, Kristina A." w:date="2021-04-21T11:19:00Z" w:initials="TKA">
    <w:p w14:paraId="4FA795BF" w14:textId="4F38486B" w:rsidR="00E71157" w:rsidRDefault="00E71157">
      <w:pPr>
        <w:pStyle w:val="CommentText"/>
      </w:pPr>
      <w:r>
        <w:rPr>
          <w:rStyle w:val="CommentReference"/>
        </w:rPr>
        <w:annotationRef/>
      </w:r>
      <w:r>
        <w:t>Issue 125</w:t>
      </w:r>
    </w:p>
  </w:comment>
  <w:comment w:id="58" w:author="Zuidema, Pieter" w:date="2021-02-23T14:52:00Z" w:initials="ZP">
    <w:p w14:paraId="40F084CA" w14:textId="77777777" w:rsidR="00E71157" w:rsidRDefault="00E71157">
      <w:pPr>
        <w:pStyle w:val="CommentText"/>
      </w:pPr>
      <w:r>
        <w:rPr>
          <w:rStyle w:val="CommentReference"/>
        </w:rPr>
        <w:annotationRef/>
      </w:r>
      <w:r>
        <w:t xml:space="preserve">I wonder whether we need to show all of these, so RW, BAI and </w:t>
      </w:r>
      <w:proofErr w:type="spellStart"/>
      <w:r>
        <w:t>dAGB</w:t>
      </w:r>
      <w:proofErr w:type="spellEnd"/>
      <w:r>
        <w:t xml:space="preserve">. I’d say that the most interesting and one closest to our data is BAI. But </w:t>
      </w:r>
      <w:proofErr w:type="spellStart"/>
      <w:r>
        <w:t>dAGB</w:t>
      </w:r>
      <w:proofErr w:type="spellEnd"/>
      <w:r>
        <w:t xml:space="preserve"> is also a defendable choice! </w:t>
      </w:r>
    </w:p>
    <w:p w14:paraId="6A3D9614" w14:textId="5C4F1F61" w:rsidR="00E71157" w:rsidRDefault="00E71157">
      <w:pPr>
        <w:pStyle w:val="CommentText"/>
      </w:pPr>
      <w:r>
        <w:t xml:space="preserve">The other graphs could be moved to the Appendix. It saves space in discussing and makes the paper easier to digest.  </w:t>
      </w:r>
    </w:p>
  </w:comment>
  <w:comment w:id="59" w:author="Teixeira, Kristina A." w:date="2021-04-21T11:20:00Z" w:initials="TKA">
    <w:p w14:paraId="3D3F1EA4" w14:textId="05AD0580" w:rsidR="00E71157" w:rsidRDefault="00E71157">
      <w:pPr>
        <w:pStyle w:val="CommentText"/>
      </w:pPr>
      <w:r>
        <w:rPr>
          <w:rStyle w:val="CommentReference"/>
        </w:rPr>
        <w:annotationRef/>
      </w:r>
      <w:r>
        <w:t xml:space="preserve">I think different readers find different metrics interesting. </w:t>
      </w:r>
    </w:p>
  </w:comment>
  <w:comment w:id="61" w:author="Zuidema, Pieter" w:date="2021-02-23T14:56:00Z" w:initials="ZP">
    <w:p w14:paraId="4E11A533" w14:textId="39E30FC1" w:rsidR="00E71157" w:rsidRDefault="00E71157">
      <w:pPr>
        <w:pStyle w:val="CommentText"/>
      </w:pPr>
      <w:r>
        <w:rPr>
          <w:rStyle w:val="CommentReference"/>
        </w:rPr>
        <w:annotationRef/>
      </w:r>
      <w:r w:rsidRPr="005E3060">
        <w:rPr>
          <w:highlight w:val="green"/>
        </w:rPr>
        <w:t xml:space="preserve">This is a key result: so far, </w:t>
      </w:r>
      <w:proofErr w:type="spellStart"/>
      <w:r w:rsidRPr="005E3060">
        <w:rPr>
          <w:highlight w:val="green"/>
        </w:rPr>
        <w:t>dendro</w:t>
      </w:r>
      <w:proofErr w:type="spellEnd"/>
      <w:r w:rsidRPr="005E3060">
        <w:rPr>
          <w:highlight w:val="green"/>
        </w:rPr>
        <w:t xml:space="preserve"> analyses have mostly not (been able to) assess(ed) these additive effects of multiple climatic variables.</w:t>
      </w:r>
      <w:r>
        <w:t xml:space="preserve"> </w:t>
      </w:r>
    </w:p>
  </w:comment>
  <w:comment w:id="62" w:author="Zuidema, Pieter" w:date="2021-02-23T14:54:00Z" w:initials="ZP">
    <w:p w14:paraId="6273B98F" w14:textId="6B36FF67" w:rsidR="00E71157" w:rsidRDefault="00E71157">
      <w:pPr>
        <w:pStyle w:val="CommentText"/>
      </w:pPr>
      <w:r>
        <w:rPr>
          <w:rStyle w:val="CommentReference"/>
        </w:rPr>
        <w:annotationRef/>
      </w:r>
      <w:r w:rsidRPr="005E3060">
        <w:rPr>
          <w:highlight w:val="green"/>
        </w:rPr>
        <w:t>I think this is a key result, that could/should be flashed out prominently in Discussion and Abstract. This is a nice contribution to the field.</w:t>
      </w:r>
      <w:r>
        <w:t xml:space="preserve">  </w:t>
      </w:r>
    </w:p>
  </w:comment>
  <w:comment w:id="63" w:author="Teixeira, Kristina A." w:date="2021-04-21T11:27:00Z" w:initials="TKA">
    <w:p w14:paraId="53ADDD8A" w14:textId="2F9684B1" w:rsidR="00E71157" w:rsidRDefault="00E71157">
      <w:pPr>
        <w:pStyle w:val="CommentText"/>
      </w:pPr>
      <w:r>
        <w:rPr>
          <w:rStyle w:val="CommentReference"/>
        </w:rPr>
        <w:annotationRef/>
      </w:r>
    </w:p>
  </w:comment>
  <w:comment w:id="64" w:author="Zuidema, Pieter" w:date="2021-02-23T14:57:00Z" w:initials="ZP">
    <w:p w14:paraId="56E03714" w14:textId="4F5CE640" w:rsidR="00E71157" w:rsidRDefault="00E71157">
      <w:pPr>
        <w:pStyle w:val="CommentText"/>
      </w:pPr>
      <w:r>
        <w:rPr>
          <w:rStyle w:val="CommentReference"/>
        </w:rPr>
        <w:annotationRef/>
      </w:r>
      <w:r w:rsidRPr="005E3060">
        <w:rPr>
          <w:highlight w:val="yellow"/>
        </w:rPr>
        <w:t>Toona is misspelled in the Figure</w:t>
      </w:r>
    </w:p>
  </w:comment>
  <w:comment w:id="66" w:author="Zuidema, Pieter" w:date="2021-02-23T14:58:00Z" w:initials="ZP">
    <w:p w14:paraId="51A28302" w14:textId="71DF49A7" w:rsidR="00E71157" w:rsidRDefault="00E71157">
      <w:pPr>
        <w:pStyle w:val="CommentText"/>
      </w:pPr>
      <w:r w:rsidRPr="005E3060">
        <w:rPr>
          <w:rStyle w:val="CommentReference"/>
          <w:highlight w:val="yellow"/>
        </w:rPr>
        <w:annotationRef/>
      </w:r>
      <w:r w:rsidRPr="005E3060">
        <w:rPr>
          <w:highlight w:val="yellow"/>
        </w:rPr>
        <w:t xml:space="preserve">Did you consider </w:t>
      </w:r>
      <w:proofErr w:type="gramStart"/>
      <w:r w:rsidRPr="005E3060">
        <w:rPr>
          <w:highlight w:val="yellow"/>
        </w:rPr>
        <w:t>to use</w:t>
      </w:r>
      <w:proofErr w:type="gramEnd"/>
      <w:r w:rsidRPr="005E3060">
        <w:rPr>
          <w:highlight w:val="yellow"/>
        </w:rPr>
        <w:t xml:space="preserve"> the plot total BA or biomass as a covariate in the models? That can only be done for the period since plot establishment, so will not replace the main analyses. But still... it would be a way to test the hypothesis that stand development is driving this.</w:t>
      </w:r>
      <w:r>
        <w:t xml:space="preserve"> </w:t>
      </w:r>
    </w:p>
  </w:comment>
  <w:comment w:id="67" w:author="Teixeira, Kristina A." w:date="2021-03-03T07:27:00Z" w:initials="TKA">
    <w:p w14:paraId="77DD75E0" w14:textId="45348B37" w:rsidR="00E71157" w:rsidRDefault="00E71157">
      <w:pPr>
        <w:pStyle w:val="CommentText"/>
      </w:pPr>
      <w:r>
        <w:rPr>
          <w:rStyle w:val="CommentReference"/>
        </w:rPr>
        <w:annotationRef/>
      </w:r>
      <w:r>
        <w:t>We don’t have the needed data</w:t>
      </w:r>
    </w:p>
  </w:comment>
  <w:comment w:id="73" w:author="Zuidema, Pieter" w:date="2021-02-23T15:02:00Z" w:initials="ZP">
    <w:p w14:paraId="7A80BBD0" w14:textId="7952A84A" w:rsidR="00E71157" w:rsidRDefault="00E71157">
      <w:pPr>
        <w:pStyle w:val="CommentText"/>
      </w:pPr>
      <w:r>
        <w:rPr>
          <w:rStyle w:val="CommentReference"/>
        </w:rPr>
        <w:annotationRef/>
      </w:r>
      <w:r w:rsidRPr="005E3060">
        <w:rPr>
          <w:highlight w:val="green"/>
        </w:rPr>
        <w:t xml:space="preserve">I think we can and should more clearly formulate here what we add to the field. This is the first time that additive and non-linear climatic effects are tested for tree growth across biomes; and the first time that the </w:t>
      </w:r>
      <w:proofErr w:type="spellStart"/>
      <w:r w:rsidRPr="005E3060">
        <w:rPr>
          <w:highlight w:val="green"/>
        </w:rPr>
        <w:t>magtniude</w:t>
      </w:r>
      <w:proofErr w:type="spellEnd"/>
      <w:r w:rsidRPr="005E3060">
        <w:rPr>
          <w:highlight w:val="green"/>
        </w:rPr>
        <w:t xml:space="preserve"> at which tree size modifies climate responses is revealed. The paper now reads a bit too much as a methods paper, while the news is in the results, not the methods. I think....</w:t>
      </w:r>
      <w:r>
        <w:t xml:space="preserve"> </w:t>
      </w:r>
    </w:p>
  </w:comment>
  <w:comment w:id="75" w:author="Zuidema, Pieter" w:date="2021-02-23T15:05:00Z" w:initials="ZP">
    <w:p w14:paraId="6102BE96" w14:textId="7FFA720F" w:rsidR="00E71157" w:rsidRDefault="00E71157">
      <w:pPr>
        <w:pStyle w:val="CommentText"/>
      </w:pPr>
      <w:r>
        <w:rPr>
          <w:rStyle w:val="CommentReference"/>
        </w:rPr>
        <w:annotationRef/>
      </w:r>
      <w:r w:rsidRPr="00EB29C3">
        <w:rPr>
          <w:highlight w:val="yellow"/>
        </w:rPr>
        <w:t xml:space="preserve">For the tropics, you could refer to a tree-ring review in which include climate responses: </w:t>
      </w:r>
      <w:hyperlink r:id="rId3" w:history="1">
        <w:r w:rsidRPr="00EB29C3">
          <w:rPr>
            <w:rStyle w:val="Hyperlink"/>
            <w:highlight w:val="yellow"/>
          </w:rPr>
          <w:t>https://link.springer.com/article/10.1007/s00468-010-0480-3</w:t>
        </w:r>
      </w:hyperlink>
      <w:r>
        <w:t xml:space="preserve"> </w:t>
      </w:r>
    </w:p>
  </w:comment>
  <w:comment w:id="76" w:author="Zuidema, Pieter" w:date="2021-02-23T15:07:00Z" w:initials="ZP">
    <w:p w14:paraId="086FF830" w14:textId="7F88E6DF" w:rsidR="00E71157" w:rsidRDefault="00E71157">
      <w:pPr>
        <w:pStyle w:val="CommentText"/>
      </w:pPr>
      <w:r>
        <w:rPr>
          <w:rStyle w:val="CommentReference"/>
        </w:rPr>
        <w:annotationRef/>
      </w:r>
      <w:r w:rsidRPr="00EB29C3">
        <w:rPr>
          <w:highlight w:val="yellow"/>
        </w:rPr>
        <w:t xml:space="preserve">Be careful with the phrasing here: this is still based mostly on annual climate variation, not gradual climate shifts. </w:t>
      </w:r>
      <w:proofErr w:type="gramStart"/>
      <w:r w:rsidRPr="00EB29C3">
        <w:rPr>
          <w:highlight w:val="yellow"/>
        </w:rPr>
        <w:t>So</w:t>
      </w:r>
      <w:proofErr w:type="gramEnd"/>
      <w:r w:rsidRPr="00EB29C3">
        <w:rPr>
          <w:highlight w:val="yellow"/>
        </w:rPr>
        <w:t xml:space="preserve"> replace by “during warmer years”?</w:t>
      </w:r>
    </w:p>
  </w:comment>
  <w:comment w:id="77" w:author="Zuidema, Pieter" w:date="2021-02-23T15:09:00Z" w:initials="ZP">
    <w:p w14:paraId="4F676893" w14:textId="14776F0E" w:rsidR="00E71157" w:rsidRPr="00003248" w:rsidRDefault="00E71157">
      <w:pPr>
        <w:pStyle w:val="CommentText"/>
      </w:pPr>
      <w:r>
        <w:rPr>
          <w:rStyle w:val="CommentReference"/>
        </w:rPr>
        <w:annotationRef/>
      </w:r>
      <w:r w:rsidRPr="008672BD">
        <w:rPr>
          <w:highlight w:val="yellow"/>
        </w:rPr>
        <w:t>I think this and the next two paragraphs can be shortened to remove overlap with the Introduction. It</w:t>
      </w:r>
      <w:r>
        <w:t xml:space="preserve"> </w:t>
      </w:r>
      <w:r w:rsidRPr="00E71157">
        <w:rPr>
          <w:highlight w:val="yellow"/>
        </w:rPr>
        <w:t xml:space="preserve">would be good to focus on what additional insights </w:t>
      </w:r>
      <w:r w:rsidRPr="00E71157">
        <w:rPr>
          <w:b/>
          <w:bCs/>
          <w:highlight w:val="yellow"/>
        </w:rPr>
        <w:t>have</w:t>
      </w:r>
      <w:r w:rsidRPr="00E71157">
        <w:rPr>
          <w:highlight w:val="yellow"/>
        </w:rPr>
        <w:t xml:space="preserve"> been obtained (instead of those that </w:t>
      </w:r>
      <w:r w:rsidRPr="00E71157">
        <w:rPr>
          <w:b/>
          <w:bCs/>
          <w:highlight w:val="yellow"/>
        </w:rPr>
        <w:t>could be</w:t>
      </w:r>
      <w:r w:rsidRPr="00E71157">
        <w:rPr>
          <w:highlight w:val="yellow"/>
        </w:rPr>
        <w:t xml:space="preserve"> obtained).</w:t>
      </w:r>
    </w:p>
  </w:comment>
  <w:comment w:id="78" w:author="Zuidema, Pieter" w:date="2021-02-23T15:11:00Z" w:initials="ZP">
    <w:p w14:paraId="12FC7D8B" w14:textId="728A23AD" w:rsidR="00E71157" w:rsidRDefault="00E71157">
      <w:pPr>
        <w:pStyle w:val="CommentText"/>
      </w:pPr>
      <w:r>
        <w:rPr>
          <w:rStyle w:val="CommentReference"/>
        </w:rPr>
        <w:annotationRef/>
      </w:r>
      <w:r w:rsidRPr="008672BD">
        <w:rPr>
          <w:highlight w:val="lightGray"/>
        </w:rPr>
        <w:t>It would be interesting to discuss the extent to which there are similarities with approaches using MEMs or GAMMs to analyze tree-ring data.</w:t>
      </w:r>
      <w:r>
        <w:t xml:space="preserve"> </w:t>
      </w:r>
    </w:p>
  </w:comment>
  <w:comment w:id="79" w:author="Teixeira, Kristina A." w:date="2021-04-22T11:45:00Z" w:initials="TKA">
    <w:p w14:paraId="1141C7D6" w14:textId="732B3AB0" w:rsidR="008672BD" w:rsidRDefault="008672BD">
      <w:pPr>
        <w:pStyle w:val="CommentText"/>
      </w:pPr>
      <w:r>
        <w:rPr>
          <w:rStyle w:val="CommentReference"/>
        </w:rPr>
        <w:annotationRef/>
      </w:r>
      <w:r>
        <w:t>Given the shift away from methods focus, won’t do this.</w:t>
      </w:r>
    </w:p>
  </w:comment>
  <w:comment w:id="81" w:author="Zuidema, Pieter" w:date="2021-02-23T15:12:00Z" w:initials="ZP">
    <w:p w14:paraId="098D329A" w14:textId="16A4AB15" w:rsidR="00E71157" w:rsidRDefault="00E71157">
      <w:pPr>
        <w:pStyle w:val="CommentText"/>
      </w:pPr>
      <w:r w:rsidRPr="00B33313">
        <w:rPr>
          <w:rStyle w:val="CommentReference"/>
          <w:highlight w:val="green"/>
        </w:rPr>
        <w:annotationRef/>
      </w:r>
      <w:r w:rsidRPr="00B33313">
        <w:rPr>
          <w:highlight w:val="green"/>
        </w:rPr>
        <w:t>I think these DBH effects are actually only of real interest as an interaction with climate. Our goal is not to show/test what the ontogenetic effects are; but we are interested in finding out to what extent climate responses are modified by DBH.</w:t>
      </w:r>
      <w:r>
        <w:t xml:space="preserve">  </w:t>
      </w:r>
    </w:p>
  </w:comment>
  <w:comment w:id="84" w:author="Zuidema, Pieter" w:date="2021-02-23T15:15:00Z" w:initials="ZP">
    <w:p w14:paraId="66CC6E36" w14:textId="12221CE7" w:rsidR="00E71157" w:rsidRDefault="00E71157">
      <w:pPr>
        <w:pStyle w:val="CommentText"/>
      </w:pPr>
      <w:r>
        <w:rPr>
          <w:rStyle w:val="CommentReference"/>
        </w:rPr>
        <w:annotationRef/>
      </w:r>
      <w:r w:rsidRPr="00D621F0">
        <w:rPr>
          <w:rStyle w:val="CommentReference"/>
          <w:highlight w:val="yellow"/>
        </w:rPr>
        <w:t>Good this is mentioned, and it should be mentioned in the Intro already.</w:t>
      </w:r>
      <w:r>
        <w:rPr>
          <w:rStyle w:val="CommentReference"/>
        </w:rPr>
        <w:t xml:space="preserve"> </w:t>
      </w:r>
    </w:p>
  </w:comment>
  <w:comment w:id="85" w:author="Zuidema, Pieter" w:date="2021-02-23T15:16:00Z" w:initials="ZP">
    <w:p w14:paraId="1C7FE93D" w14:textId="7B684A8F" w:rsidR="00E71157" w:rsidRDefault="00E71157">
      <w:pPr>
        <w:pStyle w:val="CommentText"/>
      </w:pPr>
      <w:r>
        <w:rPr>
          <w:rStyle w:val="CommentReference"/>
        </w:rPr>
        <w:annotationRef/>
      </w:r>
      <w:r w:rsidRPr="00D621F0">
        <w:rPr>
          <w:highlight w:val="yellow"/>
        </w:rPr>
        <w:t>Could you please also include our response to the Brienen et al comment in GCB? In that way, the full debate is represented.   https://onlinelibrary.wiley.com/doi/full/10.1111/gcb.13572</w:t>
      </w:r>
    </w:p>
  </w:comment>
  <w:comment w:id="86" w:author="Zuidema, Pieter" w:date="2021-02-23T15:21:00Z" w:initials="ZP">
    <w:p w14:paraId="501A6DC2" w14:textId="3EB96D26" w:rsidR="00E71157" w:rsidRDefault="00E71157">
      <w:pPr>
        <w:pStyle w:val="CommentText"/>
      </w:pPr>
      <w:r>
        <w:rPr>
          <w:rStyle w:val="CommentReference"/>
        </w:rPr>
        <w:annotationRef/>
      </w:r>
      <w:r w:rsidRPr="00D16024">
        <w:rPr>
          <w:highlight w:val="yellow"/>
        </w:rPr>
        <w:t>I think it’s also important to stress that the trends we’re “observing” (perhaps detecting or reconstructing is more appropriate) are sort of residuals. These may also be explained statistically if the DBH component in the model does not very well capture the ontogenetic effect on growth.</w:t>
      </w:r>
      <w:r>
        <w:t xml:space="preserve"> </w:t>
      </w:r>
    </w:p>
  </w:comment>
  <w:comment w:id="87" w:author="Zuidema, Pieter" w:date="2021-02-23T15:18:00Z" w:initials="ZP">
    <w:p w14:paraId="1A35AD11" w14:textId="7907A04D" w:rsidR="00E71157" w:rsidRDefault="00E71157">
      <w:pPr>
        <w:pStyle w:val="CommentText"/>
      </w:pPr>
      <w:r>
        <w:rPr>
          <w:rStyle w:val="CommentReference"/>
        </w:rPr>
        <w:annotationRef/>
      </w:r>
      <w:r w:rsidRPr="00997FB6">
        <w:rPr>
          <w:highlight w:val="yellow"/>
        </w:rPr>
        <w:t xml:space="preserve">I think that the </w:t>
      </w:r>
      <w:proofErr w:type="spellStart"/>
      <w:r w:rsidRPr="00997FB6">
        <w:rPr>
          <w:highlight w:val="yellow"/>
        </w:rPr>
        <w:t>climwin</w:t>
      </w:r>
      <w:proofErr w:type="spellEnd"/>
      <w:r w:rsidRPr="00997FB6">
        <w:rPr>
          <w:highlight w:val="yellow"/>
        </w:rPr>
        <w:t>-selected drivers can still play a role, actually. Gradual increase in T probably has a small effect in the selection by Clim-win, as it is of a smaller magnitude than the inter-annual variation. We discussed this issue of changing T in our GCB Toona climate x CO2 paper.</w:t>
      </w:r>
      <w:r>
        <w:t xml:space="preserve"> </w:t>
      </w:r>
    </w:p>
  </w:comment>
  <w:comment w:id="88" w:author="Zuidema, Pieter" w:date="2021-02-23T15:29:00Z" w:initials="ZP">
    <w:p w14:paraId="62E90DDB" w14:textId="21D1FE6D" w:rsidR="00E71157" w:rsidRPr="00857546" w:rsidRDefault="00E71157">
      <w:pPr>
        <w:pStyle w:val="CommentText"/>
      </w:pPr>
      <w:r>
        <w:rPr>
          <w:rStyle w:val="CommentReference"/>
        </w:rPr>
        <w:annotationRef/>
      </w:r>
      <w:r w:rsidRPr="00E02D33">
        <w:rPr>
          <w:highlight w:val="yellow"/>
        </w:rPr>
        <w:t>In Van der Sleen et al 2017 (</w:t>
      </w:r>
      <w:hyperlink r:id="rId4" w:history="1">
        <w:r w:rsidRPr="00E02D33">
          <w:rPr>
            <w:rStyle w:val="Hyperlink"/>
            <w:highlight w:val="yellow"/>
          </w:rPr>
          <w:t>https://onlinelibrary.wiley.com/doi/full/10.1111/gcb.13572</w:t>
        </w:r>
      </w:hyperlink>
      <w:r w:rsidRPr="00E02D33">
        <w:rPr>
          <w:highlight w:val="yellow"/>
        </w:rPr>
        <w:t xml:space="preserve">) we propose and apply a </w:t>
      </w:r>
      <w:proofErr w:type="spellStart"/>
      <w:r w:rsidRPr="00E02D33">
        <w:rPr>
          <w:highlight w:val="yellow"/>
        </w:rPr>
        <w:t>subsetting</w:t>
      </w:r>
      <w:proofErr w:type="spellEnd"/>
      <w:r w:rsidRPr="00E02D33">
        <w:rPr>
          <w:highlight w:val="yellow"/>
        </w:rPr>
        <w:t xml:space="preserve"> method to account for this. I don’t think we’d like (or need) to apply that method here, but this is worth referring to.</w:t>
      </w:r>
      <w:r>
        <w:t xml:space="preserve"> </w:t>
      </w:r>
    </w:p>
  </w:comment>
  <w:comment w:id="89" w:author="Zuidema, Pieter" w:date="2021-02-23T15:30:00Z" w:initials="ZP">
    <w:p w14:paraId="101A6EB2" w14:textId="38318B16" w:rsidR="00E71157" w:rsidRDefault="00E71157">
      <w:pPr>
        <w:pStyle w:val="CommentText"/>
      </w:pPr>
      <w:r>
        <w:rPr>
          <w:rStyle w:val="CommentReference"/>
        </w:rPr>
        <w:annotationRef/>
      </w:r>
      <w:r w:rsidRPr="00407D5F">
        <w:rPr>
          <w:highlight w:val="yellow"/>
        </w:rPr>
        <w:t>The same goes for Melia in HHK</w:t>
      </w:r>
    </w:p>
  </w:comment>
  <w:comment w:id="90" w:author="Teixeira, Kristina A." w:date="2021-04-22T11:05:00Z" w:initials="TKA">
    <w:p w14:paraId="23B20869" w14:textId="2E235370" w:rsidR="00407D5F" w:rsidRDefault="00407D5F">
      <w:pPr>
        <w:pStyle w:val="CommentText"/>
      </w:pPr>
      <w:r>
        <w:rPr>
          <w:rStyle w:val="CommentReference"/>
        </w:rPr>
        <w:annotationRef/>
      </w:r>
      <w:r>
        <w:t>Right, but Melia was excluded from this analysis</w:t>
      </w:r>
    </w:p>
  </w:comment>
  <w:comment w:id="91" w:author="Zuidema, Pieter" w:date="2021-02-23T15:31:00Z" w:initials="ZP">
    <w:p w14:paraId="31FDDC53" w14:textId="422CD989" w:rsidR="00E71157" w:rsidRDefault="00E71157">
      <w:pPr>
        <w:pStyle w:val="CommentText"/>
      </w:pPr>
      <w:r>
        <w:rPr>
          <w:rStyle w:val="CommentReference"/>
        </w:rPr>
        <w:annotationRef/>
      </w:r>
      <w:r w:rsidRPr="009C43F3">
        <w:rPr>
          <w:highlight w:val="yellow"/>
        </w:rPr>
        <w:t>That’s not the correct reference here; best is to use Groenendijk et al 2015 GCB.</w:t>
      </w:r>
      <w:r>
        <w:t xml:space="preserve"> </w:t>
      </w:r>
    </w:p>
  </w:comment>
  <w:comment w:id="92" w:author="Zuidema, Pieter" w:date="2021-02-23T15:32:00Z" w:initials="ZP">
    <w:p w14:paraId="36FEFB26" w14:textId="538BBD5F" w:rsidR="00E71157" w:rsidRDefault="00E71157">
      <w:pPr>
        <w:pStyle w:val="CommentText"/>
      </w:pPr>
      <w:r>
        <w:rPr>
          <w:rStyle w:val="CommentReference"/>
        </w:rPr>
        <w:annotationRef/>
      </w:r>
      <w:r w:rsidRPr="00E02D33">
        <w:rPr>
          <w:highlight w:val="yellow"/>
        </w:rPr>
        <w:t xml:space="preserve">I think we need to move beyond the blunt/simplistic idea of an overall growth </w:t>
      </w:r>
      <w:proofErr w:type="spellStart"/>
      <w:r w:rsidRPr="00E02D33">
        <w:rPr>
          <w:highlight w:val="yellow"/>
        </w:rPr>
        <w:t>stimulance</w:t>
      </w:r>
      <w:proofErr w:type="spellEnd"/>
      <w:r w:rsidRPr="00E02D33">
        <w:rPr>
          <w:highlight w:val="yellow"/>
        </w:rPr>
        <w:t>/subsidy of additional CO2. Extra CO2 may help to mitigate drought effects in dry years, and in cooler areas it may increase growth in warmer years (but not in warm regions). So instead of a blanket-mean-overall CO2 effect, I expect this to depend on climatic conditions. See our discussion in Zuidema et al 2020 GCB.</w:t>
      </w:r>
      <w:r>
        <w:t xml:space="preserve"> </w:t>
      </w:r>
    </w:p>
  </w:comment>
  <w:comment w:id="93" w:author="Teixeira, Kristina A." w:date="2021-04-23T11:06:00Z" w:initials="TKA">
    <w:p w14:paraId="28628C06" w14:textId="56481E80" w:rsidR="00E02D33" w:rsidRDefault="00E02D33">
      <w:pPr>
        <w:pStyle w:val="CommentText"/>
      </w:pPr>
      <w:r>
        <w:rPr>
          <w:rStyle w:val="CommentReference"/>
        </w:rPr>
        <w:annotationRef/>
      </w:r>
      <w:r>
        <w:t>Fully agree!</w:t>
      </w:r>
    </w:p>
  </w:comment>
  <w:comment w:id="95" w:author="Zuidema, Pieter" w:date="2021-02-23T15:35:00Z" w:initials="ZP">
    <w:p w14:paraId="68FF7B46" w14:textId="04055FA2" w:rsidR="00E71157" w:rsidRDefault="00E71157">
      <w:pPr>
        <w:pStyle w:val="CommentText"/>
      </w:pPr>
      <w:r>
        <w:rPr>
          <w:rStyle w:val="CommentReference"/>
        </w:rPr>
        <w:annotationRef/>
      </w:r>
      <w:r w:rsidRPr="00E02D33">
        <w:rPr>
          <w:highlight w:val="yellow"/>
        </w:rPr>
        <w:t>I’d remove this</w:t>
      </w:r>
      <w:proofErr w:type="gramStart"/>
      <w:r w:rsidRPr="00E02D33">
        <w:rPr>
          <w:highlight w:val="yellow"/>
        </w:rPr>
        <w:t xml:space="preserve"> ..</w:t>
      </w:r>
      <w:proofErr w:type="gramEnd"/>
      <w:r w:rsidRPr="00E02D33">
        <w:rPr>
          <w:highlight w:val="yellow"/>
        </w:rPr>
        <w:t xml:space="preserve"> not really news</w:t>
      </w:r>
    </w:p>
  </w:comment>
  <w:comment w:id="96" w:author="Zuidema, Pieter" w:date="2021-02-23T15:36:00Z" w:initials="ZP">
    <w:p w14:paraId="4416B028" w14:textId="559297A1" w:rsidR="00E71157" w:rsidRDefault="00E71157">
      <w:pPr>
        <w:pStyle w:val="CommentText"/>
      </w:pPr>
      <w:r>
        <w:rPr>
          <w:rStyle w:val="CommentReference"/>
        </w:rPr>
        <w:annotationRef/>
      </w:r>
      <w:r w:rsidRPr="00E02D33">
        <w:rPr>
          <w:highlight w:val="yellow"/>
        </w:rPr>
        <w:t xml:space="preserve">Perhaps good to somewhere also mention that this </w:t>
      </w:r>
      <w:proofErr w:type="spellStart"/>
      <w:r w:rsidRPr="00E02D33">
        <w:rPr>
          <w:highlight w:val="yellow"/>
        </w:rPr>
        <w:t>indivdiual</w:t>
      </w:r>
      <w:proofErr w:type="spellEnd"/>
      <w:r w:rsidRPr="00E02D33">
        <w:rPr>
          <w:highlight w:val="yellow"/>
        </w:rPr>
        <w:t xml:space="preserve">-based analysis </w:t>
      </w:r>
      <w:proofErr w:type="spellStart"/>
      <w:r w:rsidRPr="00E02D33">
        <w:rPr>
          <w:highlight w:val="yellow"/>
        </w:rPr>
        <w:t>focussing</w:t>
      </w:r>
      <w:proofErr w:type="spellEnd"/>
      <w:r w:rsidRPr="00E02D33">
        <w:rPr>
          <w:highlight w:val="yellow"/>
        </w:rPr>
        <w:t xml:space="preserve"> on multiple drivers offers more opportunities for using tree-ring data as benchmarking tools for demographic DGVMs. (Actually, we’re doing something along those lines now for HHK with ED2).</w:t>
      </w:r>
      <w:r>
        <w:t xml:space="preserve">  </w:t>
      </w:r>
    </w:p>
  </w:comment>
  <w:comment w:id="97" w:author="Teixeira, Kristina A." w:date="2021-04-23T11:08:00Z" w:initials="TKA">
    <w:p w14:paraId="3E77DB81" w14:textId="2FC01662" w:rsidR="00E02D33" w:rsidRDefault="00E02D33">
      <w:pPr>
        <w:pStyle w:val="CommentText"/>
      </w:pPr>
      <w:r>
        <w:rPr>
          <w:rStyle w:val="CommentReference"/>
        </w:rPr>
        <w:annotationRef/>
      </w:r>
      <w:r>
        <w:t>Good point. Issue 128</w:t>
      </w:r>
    </w:p>
  </w:comment>
  <w:comment w:id="102" w:author="Zuidema, Pieter" w:date="2021-02-23T15:39:00Z" w:initials="ZP">
    <w:p w14:paraId="180DDBFA" w14:textId="557D1555" w:rsidR="00E71157" w:rsidRDefault="00E71157">
      <w:pPr>
        <w:pStyle w:val="CommentText"/>
      </w:pPr>
      <w:r>
        <w:rPr>
          <w:rStyle w:val="CommentReference"/>
        </w:rPr>
        <w:annotationRef/>
      </w:r>
      <w:r w:rsidRPr="00B33313">
        <w:rPr>
          <w:highlight w:val="green"/>
        </w:rPr>
        <w:t>I’d recommend to strongly shorten the Suppl Files. This is too much to digest for reviewers and readers (and even authors...).</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0F09CE" w15:done="0"/>
  <w15:commentEx w15:paraId="5ADB7D3E" w15:done="0"/>
  <w15:commentEx w15:paraId="798C4CB1" w15:done="0"/>
  <w15:commentEx w15:paraId="6E68E1C4" w15:done="0"/>
  <w15:commentEx w15:paraId="5CEB925F" w15:done="0"/>
  <w15:commentEx w15:paraId="31EB976B" w15:done="0"/>
  <w15:commentEx w15:paraId="691AC239" w15:done="0"/>
  <w15:commentEx w15:paraId="1FFAEE68" w15:done="0"/>
  <w15:commentEx w15:paraId="65FEF36C" w15:done="0"/>
  <w15:commentEx w15:paraId="593FD626" w15:done="0"/>
  <w15:commentEx w15:paraId="3844A67C" w15:done="0"/>
  <w15:commentEx w15:paraId="3060BE65" w15:done="0"/>
  <w15:commentEx w15:paraId="31A960CA" w15:done="0"/>
  <w15:commentEx w15:paraId="3E8DA042" w15:done="0"/>
  <w15:commentEx w15:paraId="31975B16" w15:done="0"/>
  <w15:commentEx w15:paraId="3FDB99D4" w15:done="0"/>
  <w15:commentEx w15:paraId="6263D3A6" w15:done="0"/>
  <w15:commentEx w15:paraId="2FD6D32B" w15:done="0"/>
  <w15:commentEx w15:paraId="4FA795BF" w15:paraIdParent="2FD6D32B" w15:done="0"/>
  <w15:commentEx w15:paraId="6A3D9614" w15:done="0"/>
  <w15:commentEx w15:paraId="3D3F1EA4" w15:paraIdParent="6A3D9614" w15:done="0"/>
  <w15:commentEx w15:paraId="4E11A533" w15:done="0"/>
  <w15:commentEx w15:paraId="6273B98F" w15:done="0"/>
  <w15:commentEx w15:paraId="53ADDD8A" w15:paraIdParent="6273B98F" w15:done="0"/>
  <w15:commentEx w15:paraId="56E03714" w15:done="0"/>
  <w15:commentEx w15:paraId="51A28302" w15:done="0"/>
  <w15:commentEx w15:paraId="77DD75E0" w15:paraIdParent="51A28302" w15:done="0"/>
  <w15:commentEx w15:paraId="7A80BBD0" w15:done="0"/>
  <w15:commentEx w15:paraId="6102BE96" w15:done="0"/>
  <w15:commentEx w15:paraId="086FF830" w15:done="0"/>
  <w15:commentEx w15:paraId="4F676893" w15:done="0"/>
  <w15:commentEx w15:paraId="12FC7D8B" w15:done="0"/>
  <w15:commentEx w15:paraId="1141C7D6" w15:paraIdParent="12FC7D8B" w15:done="0"/>
  <w15:commentEx w15:paraId="098D329A" w15:done="0"/>
  <w15:commentEx w15:paraId="66CC6E36" w15:done="0"/>
  <w15:commentEx w15:paraId="1C7FE93D" w15:done="0"/>
  <w15:commentEx w15:paraId="501A6DC2" w15:done="0"/>
  <w15:commentEx w15:paraId="1A35AD11" w15:done="0"/>
  <w15:commentEx w15:paraId="62E90DDB" w15:done="0"/>
  <w15:commentEx w15:paraId="101A6EB2" w15:done="0"/>
  <w15:commentEx w15:paraId="23B20869" w15:paraIdParent="101A6EB2" w15:done="0"/>
  <w15:commentEx w15:paraId="31FDDC53" w15:done="0"/>
  <w15:commentEx w15:paraId="36FEFB26" w15:done="0"/>
  <w15:commentEx w15:paraId="28628C06" w15:paraIdParent="36FEFB26" w15:done="0"/>
  <w15:commentEx w15:paraId="68FF7B46" w15:done="0"/>
  <w15:commentEx w15:paraId="4416B028" w15:done="0"/>
  <w15:commentEx w15:paraId="3E77DB81" w15:paraIdParent="4416B028" w15:done="0"/>
  <w15:commentEx w15:paraId="180DDB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BD4D2" w16cex:dateUtc="2021-04-22T14:56:00Z"/>
  <w16cex:commentExtensible w16cex:durableId="242A88CE" w16cex:dateUtc="2021-04-21T15:19:00Z"/>
  <w16cex:commentExtensible w16cex:durableId="242A88F5" w16cex:dateUtc="2021-04-21T15:20:00Z"/>
  <w16cex:commentExtensible w16cex:durableId="242A8A9F" w16cex:dateUtc="2021-04-21T15:27:00Z"/>
  <w16cex:commentExtensible w16cex:durableId="23E9B8CC" w16cex:dateUtc="2021-03-03T12:27:00Z"/>
  <w16cex:commentExtensible w16cex:durableId="242BE059" w16cex:dateUtc="2021-04-22T15:45:00Z"/>
  <w16cex:commentExtensible w16cex:durableId="242BD710" w16cex:dateUtc="2021-04-22T15:05:00Z"/>
  <w16cex:commentExtensible w16cex:durableId="242D28BD" w16cex:dateUtc="2021-04-23T15:06:00Z"/>
  <w16cex:commentExtensible w16cex:durableId="242D2946" w16cex:dateUtc="2021-04-23T15: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0F09CE" w16cid:durableId="23DF9808"/>
  <w16cid:commentId w16cid:paraId="5ADB7D3E" w16cid:durableId="23DF7265"/>
  <w16cid:commentId w16cid:paraId="798C4CB1" w16cid:durableId="23DF7E1C"/>
  <w16cid:commentId w16cid:paraId="6E68E1C4" w16cid:durableId="23DF7659"/>
  <w16cid:commentId w16cid:paraId="5CEB925F" w16cid:durableId="23DF7615"/>
  <w16cid:commentId w16cid:paraId="31EB976B" w16cid:durableId="23DF7772"/>
  <w16cid:commentId w16cid:paraId="691AC239" w16cid:durableId="23DF76CB"/>
  <w16cid:commentId w16cid:paraId="1FFAEE68" w16cid:durableId="23DF7940"/>
  <w16cid:commentId w16cid:paraId="65FEF36C" w16cid:durableId="23DF7B15"/>
  <w16cid:commentId w16cid:paraId="593FD626" w16cid:durableId="23DF7B37"/>
  <w16cid:commentId w16cid:paraId="3844A67C" w16cid:durableId="23DF7B7E"/>
  <w16cid:commentId w16cid:paraId="3060BE65" w16cid:durableId="242BD4D2"/>
  <w16cid:commentId w16cid:paraId="31A960CA" w16cid:durableId="23DF818B"/>
  <w16cid:commentId w16cid:paraId="3E8DA042" w16cid:durableId="23DF81B8"/>
  <w16cid:commentId w16cid:paraId="31975B16" w16cid:durableId="23DF7C0D"/>
  <w16cid:commentId w16cid:paraId="3FDB99D4" w16cid:durableId="23DF7D95"/>
  <w16cid:commentId w16cid:paraId="6263D3A6" w16cid:durableId="23DF9272"/>
  <w16cid:commentId w16cid:paraId="2FD6D32B" w16cid:durableId="23DF923D"/>
  <w16cid:commentId w16cid:paraId="4FA795BF" w16cid:durableId="242A88CE"/>
  <w16cid:commentId w16cid:paraId="6A3D9614" w16cid:durableId="23DF9543"/>
  <w16cid:commentId w16cid:paraId="3D3F1EA4" w16cid:durableId="242A88F5"/>
  <w16cid:commentId w16cid:paraId="4E11A533" w16cid:durableId="23DF9610"/>
  <w16cid:commentId w16cid:paraId="6273B98F" w16cid:durableId="23DF95BC"/>
  <w16cid:commentId w16cid:paraId="53ADDD8A" w16cid:durableId="242A8A9F"/>
  <w16cid:commentId w16cid:paraId="56E03714" w16cid:durableId="23DF965C"/>
  <w16cid:commentId w16cid:paraId="51A28302" w16cid:durableId="23DF9682"/>
  <w16cid:commentId w16cid:paraId="77DD75E0" w16cid:durableId="23E9B8CC"/>
  <w16cid:commentId w16cid:paraId="7A80BBD0" w16cid:durableId="23DF9779"/>
  <w16cid:commentId w16cid:paraId="6102BE96" w16cid:durableId="23DF983E"/>
  <w16cid:commentId w16cid:paraId="086FF830" w16cid:durableId="23DF98BF"/>
  <w16cid:commentId w16cid:paraId="4F676893" w16cid:durableId="23DF9938"/>
  <w16cid:commentId w16cid:paraId="12FC7D8B" w16cid:durableId="23DF99A5"/>
  <w16cid:commentId w16cid:paraId="1141C7D6" w16cid:durableId="242BE059"/>
  <w16cid:commentId w16cid:paraId="098D329A" w16cid:durableId="23DF99F2"/>
  <w16cid:commentId w16cid:paraId="66CC6E36" w16cid:durableId="23DF9A8D"/>
  <w16cid:commentId w16cid:paraId="1C7FE93D" w16cid:durableId="23DF9ABC"/>
  <w16cid:commentId w16cid:paraId="501A6DC2" w16cid:durableId="23DF9BF8"/>
  <w16cid:commentId w16cid:paraId="1A35AD11" w16cid:durableId="23DF9B4B"/>
  <w16cid:commentId w16cid:paraId="62E90DDB" w16cid:durableId="23DF9DC7"/>
  <w16cid:commentId w16cid:paraId="101A6EB2" w16cid:durableId="23DF9E10"/>
  <w16cid:commentId w16cid:paraId="23B20869" w16cid:durableId="242BD710"/>
  <w16cid:commentId w16cid:paraId="31FDDC53" w16cid:durableId="23DF9E46"/>
  <w16cid:commentId w16cid:paraId="36FEFB26" w16cid:durableId="23DF9E9A"/>
  <w16cid:commentId w16cid:paraId="28628C06" w16cid:durableId="242D28BD"/>
  <w16cid:commentId w16cid:paraId="68FF7B46" w16cid:durableId="23DF9F4C"/>
  <w16cid:commentId w16cid:paraId="4416B028" w16cid:durableId="23DF9F76"/>
  <w16cid:commentId w16cid:paraId="3E77DB81" w16cid:durableId="242D2946"/>
  <w16cid:commentId w16cid:paraId="180DDBFA" w16cid:durableId="23DFA0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300112" w14:textId="77777777" w:rsidR="00BB626C" w:rsidRDefault="00BB626C">
      <w:pPr>
        <w:spacing w:after="0"/>
      </w:pPr>
      <w:r>
        <w:separator/>
      </w:r>
    </w:p>
  </w:endnote>
  <w:endnote w:type="continuationSeparator" w:id="0">
    <w:p w14:paraId="0B9A8186" w14:textId="77777777" w:rsidR="00BB626C" w:rsidRDefault="00BB626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6EEBCA" w14:textId="77777777" w:rsidR="00BB626C" w:rsidRDefault="00BB626C">
      <w:r>
        <w:separator/>
      </w:r>
    </w:p>
  </w:footnote>
  <w:footnote w:type="continuationSeparator" w:id="0">
    <w:p w14:paraId="0C1585C3" w14:textId="77777777" w:rsidR="00BB626C" w:rsidRDefault="00BB62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uidema, Pieter">
    <w15:presenceInfo w15:providerId="None" w15:userId="Zuidema, Pieter"/>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248"/>
    <w:rsid w:val="00011C8B"/>
    <w:rsid w:val="00024308"/>
    <w:rsid w:val="00057C26"/>
    <w:rsid w:val="00090446"/>
    <w:rsid w:val="00092657"/>
    <w:rsid w:val="00096FAC"/>
    <w:rsid w:val="000C48D8"/>
    <w:rsid w:val="000F0248"/>
    <w:rsid w:val="000F0440"/>
    <w:rsid w:val="000F25BC"/>
    <w:rsid w:val="000F320E"/>
    <w:rsid w:val="000F47FA"/>
    <w:rsid w:val="00130D45"/>
    <w:rsid w:val="001317A7"/>
    <w:rsid w:val="00170960"/>
    <w:rsid w:val="001778C0"/>
    <w:rsid w:val="001A13ED"/>
    <w:rsid w:val="001D2E47"/>
    <w:rsid w:val="001E6C95"/>
    <w:rsid w:val="00205884"/>
    <w:rsid w:val="0022186F"/>
    <w:rsid w:val="00233F20"/>
    <w:rsid w:val="0026679F"/>
    <w:rsid w:val="0028516A"/>
    <w:rsid w:val="002B29AA"/>
    <w:rsid w:val="002B5B28"/>
    <w:rsid w:val="002E4CC5"/>
    <w:rsid w:val="002E5408"/>
    <w:rsid w:val="003343E2"/>
    <w:rsid w:val="00377F4F"/>
    <w:rsid w:val="003870F9"/>
    <w:rsid w:val="0039672E"/>
    <w:rsid w:val="003A6E93"/>
    <w:rsid w:val="003B1672"/>
    <w:rsid w:val="00407D5F"/>
    <w:rsid w:val="004103F9"/>
    <w:rsid w:val="00426161"/>
    <w:rsid w:val="00475D2D"/>
    <w:rsid w:val="0049461C"/>
    <w:rsid w:val="004965D6"/>
    <w:rsid w:val="004A781E"/>
    <w:rsid w:val="004E29B3"/>
    <w:rsid w:val="0051084A"/>
    <w:rsid w:val="00547411"/>
    <w:rsid w:val="00553DD1"/>
    <w:rsid w:val="0058215A"/>
    <w:rsid w:val="00584E5B"/>
    <w:rsid w:val="00590D07"/>
    <w:rsid w:val="005948A3"/>
    <w:rsid w:val="005A0501"/>
    <w:rsid w:val="005A087F"/>
    <w:rsid w:val="005C79A1"/>
    <w:rsid w:val="005D3BD7"/>
    <w:rsid w:val="005E3060"/>
    <w:rsid w:val="00605A90"/>
    <w:rsid w:val="006243AA"/>
    <w:rsid w:val="00632C51"/>
    <w:rsid w:val="00646144"/>
    <w:rsid w:val="006577F1"/>
    <w:rsid w:val="00684CEC"/>
    <w:rsid w:val="0069665C"/>
    <w:rsid w:val="006D59AA"/>
    <w:rsid w:val="006D677B"/>
    <w:rsid w:val="006E1FA3"/>
    <w:rsid w:val="0070114A"/>
    <w:rsid w:val="007062A2"/>
    <w:rsid w:val="00720607"/>
    <w:rsid w:val="00743C2A"/>
    <w:rsid w:val="007716CE"/>
    <w:rsid w:val="00784D58"/>
    <w:rsid w:val="007912F9"/>
    <w:rsid w:val="007A0F86"/>
    <w:rsid w:val="007C363F"/>
    <w:rsid w:val="007C66A2"/>
    <w:rsid w:val="007E31F1"/>
    <w:rsid w:val="007E3E5F"/>
    <w:rsid w:val="007F277D"/>
    <w:rsid w:val="008158F2"/>
    <w:rsid w:val="00835785"/>
    <w:rsid w:val="00857546"/>
    <w:rsid w:val="008672BD"/>
    <w:rsid w:val="00884CB0"/>
    <w:rsid w:val="008A1256"/>
    <w:rsid w:val="008A12C9"/>
    <w:rsid w:val="008D6863"/>
    <w:rsid w:val="008F4928"/>
    <w:rsid w:val="00937587"/>
    <w:rsid w:val="00942458"/>
    <w:rsid w:val="00962AA6"/>
    <w:rsid w:val="0099566C"/>
    <w:rsid w:val="00997FB6"/>
    <w:rsid w:val="009C43F3"/>
    <w:rsid w:val="00A25952"/>
    <w:rsid w:val="00A91EA4"/>
    <w:rsid w:val="00AC293C"/>
    <w:rsid w:val="00AF6E29"/>
    <w:rsid w:val="00B119F9"/>
    <w:rsid w:val="00B212C7"/>
    <w:rsid w:val="00B33313"/>
    <w:rsid w:val="00B555A8"/>
    <w:rsid w:val="00B66ADD"/>
    <w:rsid w:val="00B86B75"/>
    <w:rsid w:val="00BB626C"/>
    <w:rsid w:val="00BC48D5"/>
    <w:rsid w:val="00C03485"/>
    <w:rsid w:val="00C04489"/>
    <w:rsid w:val="00C10761"/>
    <w:rsid w:val="00C36279"/>
    <w:rsid w:val="00C53F9E"/>
    <w:rsid w:val="00C81A17"/>
    <w:rsid w:val="00C82C9A"/>
    <w:rsid w:val="00C84C4D"/>
    <w:rsid w:val="00C858E7"/>
    <w:rsid w:val="00C9350D"/>
    <w:rsid w:val="00CE3569"/>
    <w:rsid w:val="00D00F40"/>
    <w:rsid w:val="00D13461"/>
    <w:rsid w:val="00D16024"/>
    <w:rsid w:val="00D32084"/>
    <w:rsid w:val="00D40216"/>
    <w:rsid w:val="00D46EC1"/>
    <w:rsid w:val="00D621F0"/>
    <w:rsid w:val="00D762AC"/>
    <w:rsid w:val="00D85FDA"/>
    <w:rsid w:val="00D90FCA"/>
    <w:rsid w:val="00DD3682"/>
    <w:rsid w:val="00DF6FB1"/>
    <w:rsid w:val="00E02D33"/>
    <w:rsid w:val="00E13A08"/>
    <w:rsid w:val="00E2778D"/>
    <w:rsid w:val="00E315A3"/>
    <w:rsid w:val="00E43675"/>
    <w:rsid w:val="00E61D8B"/>
    <w:rsid w:val="00E71157"/>
    <w:rsid w:val="00E946D7"/>
    <w:rsid w:val="00EA6953"/>
    <w:rsid w:val="00EB29C3"/>
    <w:rsid w:val="00EB2E2C"/>
    <w:rsid w:val="00EC3C91"/>
    <w:rsid w:val="00ED0FD4"/>
    <w:rsid w:val="00F1742E"/>
    <w:rsid w:val="00F46EE6"/>
    <w:rsid w:val="00F5113A"/>
    <w:rsid w:val="00F61758"/>
    <w:rsid w:val="00F934AD"/>
    <w:rsid w:val="00FA3D53"/>
    <w:rsid w:val="00FD70D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47F8A"/>
  <w15:docId w15:val="{28847805-F7F8-474F-B4EB-5DAE05AFD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2E4CC5"/>
    <w:rPr>
      <w:sz w:val="16"/>
      <w:szCs w:val="16"/>
    </w:rPr>
  </w:style>
  <w:style w:type="paragraph" w:styleId="CommentText">
    <w:name w:val="annotation text"/>
    <w:basedOn w:val="Normal"/>
    <w:link w:val="CommentTextChar"/>
    <w:unhideWhenUsed/>
    <w:rsid w:val="002E4CC5"/>
    <w:rPr>
      <w:sz w:val="20"/>
      <w:szCs w:val="20"/>
    </w:rPr>
  </w:style>
  <w:style w:type="character" w:customStyle="1" w:styleId="CommentTextChar">
    <w:name w:val="Comment Text Char"/>
    <w:basedOn w:val="DefaultParagraphFont"/>
    <w:link w:val="CommentText"/>
    <w:rsid w:val="002E4CC5"/>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2E4CC5"/>
    <w:rPr>
      <w:b/>
      <w:bCs/>
    </w:rPr>
  </w:style>
  <w:style w:type="character" w:customStyle="1" w:styleId="CommentSubjectChar">
    <w:name w:val="Comment Subject Char"/>
    <w:basedOn w:val="CommentTextChar"/>
    <w:link w:val="CommentSubject"/>
    <w:semiHidden/>
    <w:rsid w:val="002E4CC5"/>
    <w:rPr>
      <w:rFonts w:ascii="Palatino Linotype" w:hAnsi="Palatino Linotype"/>
      <w:b/>
      <w:bCs/>
      <w:sz w:val="20"/>
      <w:szCs w:val="20"/>
    </w:rPr>
  </w:style>
  <w:style w:type="character" w:styleId="UnresolvedMention">
    <w:name w:val="Unresolved Mention"/>
    <w:basedOn w:val="DefaultParagraphFont"/>
    <w:uiPriority w:val="99"/>
    <w:semiHidden/>
    <w:unhideWhenUsed/>
    <w:rsid w:val="001A13ED"/>
    <w:rPr>
      <w:color w:val="605E5C"/>
      <w:shd w:val="clear" w:color="auto" w:fill="E1DFDD"/>
    </w:rPr>
  </w:style>
  <w:style w:type="character" w:styleId="FollowedHyperlink">
    <w:name w:val="FollowedHyperlink"/>
    <w:basedOn w:val="DefaultParagraphFont"/>
    <w:semiHidden/>
    <w:unhideWhenUsed/>
    <w:rsid w:val="003967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article/10.1007/s00468-010-0480-3" TargetMode="External"/><Relationship Id="rId2" Type="http://schemas.openxmlformats.org/officeDocument/2006/relationships/hyperlink" Target="https://onlinelibrary.wiley.com/doi/pdf/10.1111/gcb.14082" TargetMode="External"/><Relationship Id="rId1" Type="http://schemas.openxmlformats.org/officeDocument/2006/relationships/hyperlink" Target="https://www.sciencedirect.com/science/article/abs/pii/S1360138513001076" TargetMode="External"/><Relationship Id="rId4" Type="http://schemas.openxmlformats.org/officeDocument/2006/relationships/hyperlink" Target="https://onlinelibrary.wiley.com/doi/full/10.1111/gcb.13572"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007/978-3-319-61669-8" TargetMode="External"/><Relationship Id="rId117" Type="http://schemas.openxmlformats.org/officeDocument/2006/relationships/hyperlink" Target="https://doi.org/10.1191/095968399667128516" TargetMode="External"/><Relationship Id="rId21" Type="http://schemas.openxmlformats.org/officeDocument/2006/relationships/image" Target="media/image6.png"/><Relationship Id="rId42" Type="http://schemas.openxmlformats.org/officeDocument/2006/relationships/hyperlink" Target="https://doi.org/10.1139/cjfr-2018-0206" TargetMode="External"/><Relationship Id="rId47" Type="http://schemas.openxmlformats.org/officeDocument/2006/relationships/hyperlink" Target="https://doi.org/10.1016/S0378-1127(98)00242-4" TargetMode="External"/><Relationship Id="rId63" Type="http://schemas.openxmlformats.org/officeDocument/2006/relationships/hyperlink" Target="https://doi.org/10.1016/S0065-2504(08)60158-0" TargetMode="External"/><Relationship Id="rId68" Type="http://schemas.openxmlformats.org/officeDocument/2006/relationships/hyperlink" Target="https://doi.org/10.1007/s10342-016-0982-7" TargetMode="External"/><Relationship Id="rId84" Type="http://schemas.openxmlformats.org/officeDocument/2006/relationships/hyperlink" Target="https://doi.org/10.1016/j.cageo.2011.01.013" TargetMode="External"/><Relationship Id="rId89" Type="http://schemas.openxmlformats.org/officeDocument/2006/relationships/hyperlink" Target="https://doi.org/10.1111/gcb.12826" TargetMode="External"/><Relationship Id="rId112" Type="http://schemas.openxmlformats.org/officeDocument/2006/relationships/hyperlink" Target="https://doi.org/10.1890/0012-9615(2006)076%5b0549:HCGEDW%5d2.0.CO;2" TargetMode="External"/><Relationship Id="rId16" Type="http://schemas.openxmlformats.org/officeDocument/2006/relationships/hyperlink" Target="https://waterdata.usgs.gov/nwis/uv/?site_no=06461500&amp;agency_cd=USGS&amp;referred_module=sw" TargetMode="External"/><Relationship Id="rId107" Type="http://schemas.openxmlformats.org/officeDocument/2006/relationships/hyperlink" Target="https://doi.org/10.1002/joc.2117" TargetMode="External"/><Relationship Id="rId11" Type="http://schemas.microsoft.com/office/2011/relationships/commentsExtended" Target="commentsExtended.xml"/><Relationship Id="rId32" Type="http://schemas.openxmlformats.org/officeDocument/2006/relationships/hyperlink" Target="https://doi.org/10.1016/j.agrformet.2012.10.010" TargetMode="External"/><Relationship Id="rId37" Type="http://schemas.openxmlformats.org/officeDocument/2006/relationships/hyperlink" Target="https://www.ncdc.noaa.gov/paleo-search/study/31996" TargetMode="External"/><Relationship Id="rId53" Type="http://schemas.openxmlformats.org/officeDocument/2006/relationships/hyperlink" Target="https://doi.org/10.1038/s41467-020-14300-5" TargetMode="External"/><Relationship Id="rId58" Type="http://schemas.openxmlformats.org/officeDocument/2006/relationships/hyperlink" Target="https://doi.org/10.1002/ecs2.1889" TargetMode="External"/><Relationship Id="rId74" Type="http://schemas.openxmlformats.org/officeDocument/2006/relationships/hyperlink" Target="https://doi.org/10.1038/s41467-018-07800-y" TargetMode="External"/><Relationship Id="rId79" Type="http://schemas.openxmlformats.org/officeDocument/2006/relationships/hyperlink" Target="https://doi.org/10.1111/gcb.14273" TargetMode="External"/><Relationship Id="rId102" Type="http://schemas.openxmlformats.org/officeDocument/2006/relationships/hyperlink" Target="https://doi.org/10.1007/s11258-007-9345-2" TargetMode="External"/><Relationship Id="rId5" Type="http://schemas.openxmlformats.org/officeDocument/2006/relationships/styles" Target="styles.xml"/><Relationship Id="rId90" Type="http://schemas.openxmlformats.org/officeDocument/2006/relationships/hyperlink" Target="https://doi.org/10.1186/s40663-018-0139-x" TargetMode="External"/><Relationship Id="rId95" Type="http://schemas.openxmlformats.org/officeDocument/2006/relationships/hyperlink" Target="https://doi.org/10.1016/j.foreco.2015.08.034" TargetMode="External"/><Relationship Id="rId22" Type="http://schemas.openxmlformats.org/officeDocument/2006/relationships/image" Target="media/image7.png"/><Relationship Id="rId27" Type="http://schemas.openxmlformats.org/officeDocument/2006/relationships/hyperlink" Target="https://doi.org/10.5281/ZENODO.3958215" TargetMode="External"/><Relationship Id="rId43" Type="http://schemas.openxmlformats.org/officeDocument/2006/relationships/hyperlink" Target="https://doi.org/10.1126/science.1197175" TargetMode="External"/><Relationship Id="rId48" Type="http://schemas.openxmlformats.org/officeDocument/2006/relationships/hyperlink" Target="https://doi.org/10.1007/BF00282374" TargetMode="External"/><Relationship Id="rId64" Type="http://schemas.openxmlformats.org/officeDocument/2006/relationships/hyperlink" Target="https://doi.org/10.1007/s10021-020-00501-y" TargetMode="External"/><Relationship Id="rId69" Type="http://schemas.openxmlformats.org/officeDocument/2006/relationships/hyperlink" Target="https://doi.org/10.1111/gcb.14561" TargetMode="External"/><Relationship Id="rId113" Type="http://schemas.openxmlformats.org/officeDocument/2006/relationships/hyperlink" Target="https://doi.org/10.1016/j.foreco.2009.03.007" TargetMode="External"/><Relationship Id="rId118" Type="http://schemas.openxmlformats.org/officeDocument/2006/relationships/hyperlink" Target="https://doi.org/10.1016/j.dendro.2012.08.001" TargetMode="External"/><Relationship Id="rId80" Type="http://schemas.openxmlformats.org/officeDocument/2006/relationships/hyperlink" Target="https://doi.org/10.1007/s10584-016-1720-3" TargetMode="External"/><Relationship Id="rId85" Type="http://schemas.openxmlformats.org/officeDocument/2006/relationships/hyperlink" Target="https://doi.org/10.1111/j.1600-0587.2013.00205.x" TargetMode="External"/><Relationship Id="rId12" Type="http://schemas.microsoft.com/office/2016/09/relationships/commentsIds" Target="commentsIds.xml"/><Relationship Id="rId17" Type="http://schemas.openxmlformats.org/officeDocument/2006/relationships/image" Target="media/image2.png"/><Relationship Id="rId33" Type="http://schemas.openxmlformats.org/officeDocument/2006/relationships/hyperlink" Target="https://doi.org/10.1038/nplants.2015.139" TargetMode="External"/><Relationship Id="rId38" Type="http://schemas.openxmlformats.org/officeDocument/2006/relationships/hyperlink" Target="https://www.ncdc.noaa.gov/paleo-search/study/31997" TargetMode="External"/><Relationship Id="rId59" Type="http://schemas.openxmlformats.org/officeDocument/2006/relationships/hyperlink" Target="https://doi.org/10.1002/ecm.1423" TargetMode="External"/><Relationship Id="rId103" Type="http://schemas.openxmlformats.org/officeDocument/2006/relationships/hyperlink" Target="https://doi.org/10.1016/j.agrformet.2017.08.007" TargetMode="External"/><Relationship Id="rId108" Type="http://schemas.openxmlformats.org/officeDocument/2006/relationships/hyperlink" Target="https://doi.org/10.1007/s00468-018-1767-z" TargetMode="External"/><Relationship Id="rId54" Type="http://schemas.openxmlformats.org/officeDocument/2006/relationships/hyperlink" Target="https://doi.org/10.1002/ecs2.1454" TargetMode="External"/><Relationship Id="rId70" Type="http://schemas.openxmlformats.org/officeDocument/2006/relationships/hyperlink" Target="https://doi.org/10.1002/joc.3711" TargetMode="External"/><Relationship Id="rId75" Type="http://schemas.openxmlformats.org/officeDocument/2006/relationships/hyperlink" Target="https://doi.org/10.1093/treephys/tpaa091" TargetMode="External"/><Relationship Id="rId91" Type="http://schemas.openxmlformats.org/officeDocument/2006/relationships/hyperlink" Target="https://doi.org/10.1016/j.dendro.2020.125678" TargetMode="External"/><Relationship Id="rId96" Type="http://schemas.openxmlformats.org/officeDocument/2006/relationships/hyperlink" Target="https://doi.org/10.1111/1365-2435.12775"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s://doi.org/10.1017/qua.2019.33" TargetMode="External"/><Relationship Id="rId28" Type="http://schemas.openxmlformats.org/officeDocument/2006/relationships/hyperlink" Target="https://doi.org/10.1111/gcb.12712" TargetMode="External"/><Relationship Id="rId49" Type="http://schemas.openxmlformats.org/officeDocument/2006/relationships/hyperlink" Target="https://doi.org/10.1177/095968369700700314" TargetMode="External"/><Relationship Id="rId114" Type="http://schemas.openxmlformats.org/officeDocument/2006/relationships/hyperlink" Target="https://doi.org/10.1111/nph.16866" TargetMode="External"/><Relationship Id="rId119" Type="http://schemas.openxmlformats.org/officeDocument/2006/relationships/hyperlink" Target="https://doi.org/10.1111/gcb.15092" TargetMode="External"/><Relationship Id="rId44" Type="http://schemas.openxmlformats.org/officeDocument/2006/relationships/hyperlink" Target="https://doi.org/10.1111/gcb.13535" TargetMode="External"/><Relationship Id="rId60" Type="http://schemas.openxmlformats.org/officeDocument/2006/relationships/hyperlink" Target="https://doi.org/10.1016/j.foreco.2020.118717" TargetMode="External"/><Relationship Id="rId65" Type="http://schemas.openxmlformats.org/officeDocument/2006/relationships/hyperlink" Target="https://doi.org/10.1073/pnas.1610156113" TargetMode="External"/><Relationship Id="rId81" Type="http://schemas.openxmlformats.org/officeDocument/2006/relationships/hyperlink" Target="https://doi.org/10.1126/science.aaz9463" TargetMode="External"/><Relationship Id="rId86" Type="http://schemas.openxmlformats.org/officeDocument/2006/relationships/hyperlink" Target="https://doi.org/10.1111/gcb.12599"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mailto:teixeirak@si.edu" TargetMode="External"/><Relationship Id="rId18" Type="http://schemas.openxmlformats.org/officeDocument/2006/relationships/image" Target="media/image3.png"/><Relationship Id="rId39" Type="http://schemas.openxmlformats.org/officeDocument/2006/relationships/hyperlink" Target="https://doi.org/10.1016/j.tplants.2012.08.005" TargetMode="External"/><Relationship Id="rId109" Type="http://schemas.openxmlformats.org/officeDocument/2006/relationships/hyperlink" Target="https://doi.org/10.1016/j.agrformet.2017.07.015" TargetMode="External"/><Relationship Id="rId34" Type="http://schemas.openxmlformats.org/officeDocument/2006/relationships/hyperlink" Target="https://doi.org/10.3959/2008-6.1" TargetMode="External"/><Relationship Id="rId50" Type="http://schemas.openxmlformats.org/officeDocument/2006/relationships/hyperlink" Target="https://doi.org/10.1016/j.biocon.2020.108907" TargetMode="External"/><Relationship Id="rId55" Type="http://schemas.openxmlformats.org/officeDocument/2006/relationships/hyperlink" Target="https://doi.org/10.1016/j.foreco.2008.10.014" TargetMode="External"/><Relationship Id="rId76" Type="http://schemas.openxmlformats.org/officeDocument/2006/relationships/hyperlink" Target="https://doi.org/10.1111/nph.15668" TargetMode="External"/><Relationship Id="rId97" Type="http://schemas.openxmlformats.org/officeDocument/2006/relationships/hyperlink" Target="https://doi.org/10.1002/2016JG003528" TargetMode="External"/><Relationship Id="rId104" Type="http://schemas.openxmlformats.org/officeDocument/2006/relationships/hyperlink" Target="https://doi.org/10.1111/gcb.14120" TargetMode="External"/><Relationship Id="rId120"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s://doi.org/10.1038/s41597-020-0453-3" TargetMode="External"/><Relationship Id="rId92" Type="http://schemas.openxmlformats.org/officeDocument/2006/relationships/hyperlink" Target="https://doi.org/10.1111/2041-210X.12753" TargetMode="External"/><Relationship Id="rId2" Type="http://schemas.openxmlformats.org/officeDocument/2006/relationships/customXml" Target="../customXml/item2.xml"/><Relationship Id="rId29" Type="http://schemas.openxmlformats.org/officeDocument/2006/relationships/hyperlink" Target="https://doi.org/10.1111/1365-2435.12470" TargetMode="External"/><Relationship Id="rId24" Type="http://schemas.openxmlformats.org/officeDocument/2006/relationships/hyperlink" Target="https://doi.org/10.1007/s00468-017-1629-0" TargetMode="External"/><Relationship Id="rId40" Type="http://schemas.openxmlformats.org/officeDocument/2006/relationships/hyperlink" Target="https://doi.org/10.1029/2011GB004143" TargetMode="External"/><Relationship Id="rId45" Type="http://schemas.openxmlformats.org/officeDocument/2006/relationships/hyperlink" Target="https://doi.org/10.1111/gcb.13366" TargetMode="External"/><Relationship Id="rId66" Type="http://schemas.openxmlformats.org/officeDocument/2006/relationships/hyperlink" Target="https://doi.org/10.5281/ZENODO.4070038" TargetMode="External"/><Relationship Id="rId87" Type="http://schemas.openxmlformats.org/officeDocument/2006/relationships/hyperlink" Target="https://doi.org/10.1111/j.1365-2486.2010.02222.x" TargetMode="External"/><Relationship Id="rId110" Type="http://schemas.openxmlformats.org/officeDocument/2006/relationships/hyperlink" Target="https://doi.org/10.1038/ngeo2313" TargetMode="External"/><Relationship Id="rId115" Type="http://schemas.openxmlformats.org/officeDocument/2006/relationships/hyperlink" Target="https://doi.org/10.1111/gcb.15057" TargetMode="External"/><Relationship Id="rId61" Type="http://schemas.openxmlformats.org/officeDocument/2006/relationships/hyperlink" Target="https://doi.org/10.1111/gcb.13208" TargetMode="External"/><Relationship Id="rId82" Type="http://schemas.openxmlformats.org/officeDocument/2006/relationships/hyperlink" Target="https://doi.org/10.1111/nph.16996" TargetMode="External"/><Relationship Id="rId19" Type="http://schemas.openxmlformats.org/officeDocument/2006/relationships/image" Target="media/image4.png"/><Relationship Id="rId14" Type="http://schemas.microsoft.com/office/2018/08/relationships/commentsExtensible" Target="commentsExtensible.xml"/><Relationship Id="rId30" Type="http://schemas.openxmlformats.org/officeDocument/2006/relationships/hyperlink" Target="https://doi.org/10.1016/j.quascirev.2018.07.009" TargetMode="External"/><Relationship Id="rId35" Type="http://schemas.openxmlformats.org/officeDocument/2006/relationships/hyperlink" Target="https://www.ncdc.noaa.gov/paleo-search/study/31994" TargetMode="External"/><Relationship Id="rId56" Type="http://schemas.openxmlformats.org/officeDocument/2006/relationships/hyperlink" Target="https://doi.org/10.1126/science.1066360" TargetMode="External"/><Relationship Id="rId77" Type="http://schemas.openxmlformats.org/officeDocument/2006/relationships/hyperlink" Target="https://doi.org/10.1038/srep46158" TargetMode="External"/><Relationship Id="rId100" Type="http://schemas.openxmlformats.org/officeDocument/2006/relationships/hyperlink" Target="https://doi.org/10.1088/1748-9326/11/11/114007" TargetMode="External"/><Relationship Id="rId105" Type="http://schemas.openxmlformats.org/officeDocument/2006/relationships/hyperlink" Target="https://doi.org/10.1007/978-94-007-1242-3_2" TargetMode="External"/><Relationship Id="rId8" Type="http://schemas.openxmlformats.org/officeDocument/2006/relationships/footnotes" Target="footnotes.xml"/><Relationship Id="rId51" Type="http://schemas.openxmlformats.org/officeDocument/2006/relationships/hyperlink" Target="https://doi.org/10.1016/j.foreco.2009.08.009" TargetMode="External"/><Relationship Id="rId72" Type="http://schemas.openxmlformats.org/officeDocument/2006/relationships/hyperlink" Target="https://doi.org/10.1111/nph.15906" TargetMode="External"/><Relationship Id="rId93" Type="http://schemas.openxmlformats.org/officeDocument/2006/relationships/hyperlink" Target="https://doi.org/10.1002/ecy.3264" TargetMode="External"/><Relationship Id="rId98" Type="http://schemas.openxmlformats.org/officeDocument/2006/relationships/hyperlink" Target="https://doi.org/10.1038/nature12914" TargetMode="External"/><Relationship Id="rId121" Type="http://schemas.microsoft.com/office/2011/relationships/people" Target="people.xml"/><Relationship Id="rId3" Type="http://schemas.openxmlformats.org/officeDocument/2006/relationships/customXml" Target="../customXml/item3.xml"/><Relationship Id="rId25" Type="http://schemas.openxmlformats.org/officeDocument/2006/relationships/hyperlink" Target="https://doi.org/10.1007/s00442-017-3879-3" TargetMode="External"/><Relationship Id="rId46" Type="http://schemas.openxmlformats.org/officeDocument/2006/relationships/hyperlink" Target="https://doi.org/10.1111/ele.12650" TargetMode="External"/><Relationship Id="rId67" Type="http://schemas.openxmlformats.org/officeDocument/2006/relationships/hyperlink" Target="https://doi.org/10.1111/gcb.12955" TargetMode="External"/><Relationship Id="rId116" Type="http://schemas.openxmlformats.org/officeDocument/2006/relationships/hyperlink" Target="https://doi.org/10.1111/j.1467-9868.2010.00749.x" TargetMode="External"/><Relationship Id="rId20" Type="http://schemas.openxmlformats.org/officeDocument/2006/relationships/image" Target="media/image5.png"/><Relationship Id="rId41" Type="http://schemas.openxmlformats.org/officeDocument/2006/relationships/hyperlink" Target="https://doi.org/10.1111/gcb.13410" TargetMode="External"/><Relationship Id="rId62" Type="http://schemas.openxmlformats.org/officeDocument/2006/relationships/hyperlink" Target="https://doi.org/10.1175/JCLI3800.1" TargetMode="External"/><Relationship Id="rId83" Type="http://schemas.openxmlformats.org/officeDocument/2006/relationships/hyperlink" Target="https://doi.org/10.1111/nph.14633" TargetMode="External"/><Relationship Id="rId88" Type="http://schemas.openxmlformats.org/officeDocument/2006/relationships/hyperlink" Target="https://doi.org/10.3389/ffgc.2020.00039" TargetMode="External"/><Relationship Id="rId111" Type="http://schemas.openxmlformats.org/officeDocument/2006/relationships/hyperlink" Target="https://doi.org/10.1007/s00442-013-2846-x" TargetMode="External"/><Relationship Id="rId15" Type="http://schemas.openxmlformats.org/officeDocument/2006/relationships/image" Target="media/image1.png"/><Relationship Id="rId36" Type="http://schemas.openxmlformats.org/officeDocument/2006/relationships/hyperlink" Target="https://www.ncdc.noaa.gov/paleo-search/study/31995" TargetMode="External"/><Relationship Id="rId57" Type="http://schemas.openxmlformats.org/officeDocument/2006/relationships/hyperlink" Target="https://doi.org/10.1007/s10584-009-9594-2" TargetMode="External"/><Relationship Id="rId106" Type="http://schemas.openxmlformats.org/officeDocument/2006/relationships/hyperlink" Target="https://doi.org/10.5194/cp-9-1481-2013" TargetMode="External"/><Relationship Id="rId10" Type="http://schemas.openxmlformats.org/officeDocument/2006/relationships/comments" Target="comments.xml"/><Relationship Id="rId31" Type="http://schemas.openxmlformats.org/officeDocument/2006/relationships/hyperlink" Target="https://doi.org/10.1126/sciadv.aat4313" TargetMode="External"/><Relationship Id="rId52" Type="http://schemas.openxmlformats.org/officeDocument/2006/relationships/hyperlink" Target="https://doi.org/10.1111/1365-2745.13569" TargetMode="External"/><Relationship Id="rId73" Type="http://schemas.openxmlformats.org/officeDocument/2006/relationships/hyperlink" Target="https://doi.org/10.1029/2018JG004573" TargetMode="External"/><Relationship Id="rId78" Type="http://schemas.openxmlformats.org/officeDocument/2006/relationships/hyperlink" Target="https://doi.org/10.1016/j.dendro.2019.125652" TargetMode="External"/><Relationship Id="rId94" Type="http://schemas.openxmlformats.org/officeDocument/2006/relationships/hyperlink" Target="https://doi.org/10.1111/j.1469-8137.2007.02235.x" TargetMode="External"/><Relationship Id="rId99" Type="http://schemas.openxmlformats.org/officeDocument/2006/relationships/hyperlink" Target="https://doi.org/10.1126/science.aaw7578" TargetMode="External"/><Relationship Id="rId101" Type="http://schemas.openxmlformats.org/officeDocument/2006/relationships/hyperlink" Target="https://doi.org/10.1111/jvs.12025"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A31C608A438F418F33F48918600E7C" ma:contentTypeVersion="13" ma:contentTypeDescription="Een nieuw document maken." ma:contentTypeScope="" ma:versionID="2af636330495be2abb7c35a9e998fd3a">
  <xsd:schema xmlns:xsd="http://www.w3.org/2001/XMLSchema" xmlns:xs="http://www.w3.org/2001/XMLSchema" xmlns:p="http://schemas.microsoft.com/office/2006/metadata/properties" xmlns:ns3="1b2f49c7-de94-43ae-9cff-603f2e22548b" xmlns:ns4="00049300-d1dd-4cfc-bb7c-d2eaec08fbab" targetNamespace="http://schemas.microsoft.com/office/2006/metadata/properties" ma:root="true" ma:fieldsID="ebebd50cd812a8c69516f13d9227abfa" ns3:_="" ns4:_="">
    <xsd:import namespace="1b2f49c7-de94-43ae-9cff-603f2e22548b"/>
    <xsd:import namespace="00049300-d1dd-4cfc-bb7c-d2eaec08fba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2f49c7-de94-43ae-9cff-603f2e2254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0049300-d1dd-4cfc-bb7c-d2eaec08fbab"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76BAAD8-F0B8-4F20-94EC-58DA956D28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2f49c7-de94-43ae-9cff-603f2e22548b"/>
    <ds:schemaRef ds:uri="00049300-d1dd-4cfc-bb7c-d2eaec08fb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97542A-D317-41B3-AEB4-33C4D93B323E}">
  <ds:schemaRefs>
    <ds:schemaRef ds:uri="http://schemas.microsoft.com/sharepoint/v3/contenttype/forms"/>
  </ds:schemaRefs>
</ds:datastoreItem>
</file>

<file path=customXml/itemProps3.xml><?xml version="1.0" encoding="utf-8"?>
<ds:datastoreItem xmlns:ds="http://schemas.openxmlformats.org/officeDocument/2006/customXml" ds:itemID="{F8B77DAE-6555-4A9C-93F8-D579C47100E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38</Pages>
  <Words>14969</Words>
  <Characters>85328</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Zuidema, Pieter</dc:creator>
  <cp:keywords/>
  <cp:lastModifiedBy>Teixeira, Kristina A.</cp:lastModifiedBy>
  <cp:revision>117</cp:revision>
  <dcterms:created xsi:type="dcterms:W3CDTF">2021-02-23T11:38:00Z</dcterms:created>
  <dcterms:modified xsi:type="dcterms:W3CDTF">2021-04-23T15:09:00Z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y fmtid="{D5CDD505-2E9C-101B-9397-08002B2CF9AE}" pid="6" name="ContentTypeId">
    <vt:lpwstr>0x010100A7A31C608A438F418F33F48918600E7C</vt:lpwstr>
  </property>
</Properties>
</file>