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0E7" w:rsidRPr="00C630E7" w:rsidRDefault="00C630E7" w:rsidP="00C630E7">
      <w:pPr>
        <w:jc w:val="center"/>
        <w:rPr>
          <w:b/>
          <w:sz w:val="28"/>
          <w:szCs w:val="28"/>
        </w:rPr>
      </w:pPr>
      <w:r w:rsidRPr="00C630E7">
        <w:rPr>
          <w:b/>
          <w:sz w:val="28"/>
          <w:szCs w:val="28"/>
        </w:rPr>
        <w:t xml:space="preserve">SCBI </w:t>
      </w:r>
      <w:r w:rsidR="00214510">
        <w:rPr>
          <w:b/>
          <w:sz w:val="28"/>
          <w:szCs w:val="28"/>
        </w:rPr>
        <w:t>2012</w:t>
      </w:r>
      <w:r w:rsidRPr="00C630E7">
        <w:rPr>
          <w:b/>
          <w:sz w:val="28"/>
          <w:szCs w:val="28"/>
        </w:rPr>
        <w:t xml:space="preserve"> Seedling Surveys</w:t>
      </w:r>
    </w:p>
    <w:p w:rsidR="00C630E7" w:rsidRDefault="00C630E7" w:rsidP="00C630E7">
      <w:pPr>
        <w:jc w:val="center"/>
        <w:rPr>
          <w:b/>
        </w:rPr>
      </w:pPr>
      <w:r>
        <w:rPr>
          <w:b/>
        </w:rPr>
        <w:t xml:space="preserve">Last Update: </w:t>
      </w:r>
      <w:r w:rsidR="00214510">
        <w:t>07</w:t>
      </w:r>
      <w:r w:rsidRPr="00C630E7">
        <w:t>/2</w:t>
      </w:r>
      <w:r w:rsidR="00214510">
        <w:t>6</w:t>
      </w:r>
      <w:r w:rsidRPr="00C630E7">
        <w:t>/201</w:t>
      </w:r>
      <w:r w:rsidR="00214510">
        <w:t>2</w:t>
      </w:r>
      <w:bookmarkStart w:id="0" w:name="_GoBack"/>
      <w:bookmarkEnd w:id="0"/>
    </w:p>
    <w:p w:rsidR="00C630E7" w:rsidRPr="00562E0C" w:rsidRDefault="00150B52" w:rsidP="00C630E7">
      <w:pPr>
        <w:jc w:val="center"/>
        <w:rPr>
          <w:b/>
        </w:rPr>
      </w:pPr>
      <w:r>
        <w:rPr>
          <w:b/>
        </w:rPr>
        <w:t>Updated</w:t>
      </w:r>
      <w:r w:rsidR="00C630E7" w:rsidRPr="00562E0C">
        <w:rPr>
          <w:b/>
        </w:rPr>
        <w:t xml:space="preserve"> By: </w:t>
      </w:r>
      <w:r w:rsidR="00214510" w:rsidRPr="00562E0C">
        <w:t>Erika Gonzalez</w:t>
      </w:r>
      <w:r w:rsidR="000A2A13" w:rsidRPr="00562E0C">
        <w:t xml:space="preserve"> </w:t>
      </w:r>
    </w:p>
    <w:p w:rsidR="00C630E7" w:rsidRPr="00562E0C" w:rsidRDefault="000A2A13">
      <w:r w:rsidRPr="00562E0C">
        <w:t xml:space="preserve">The </w:t>
      </w:r>
      <w:r w:rsidR="008B1CA2" w:rsidRPr="00562E0C">
        <w:t>woody</w:t>
      </w:r>
      <w:r w:rsidRPr="00562E0C">
        <w:t xml:space="preserve"> seedlings</w:t>
      </w:r>
      <w:r w:rsidR="008B1CA2" w:rsidRPr="00562E0C">
        <w:t xml:space="preserve"> (tree, shrub, and vine</w:t>
      </w:r>
      <w:r w:rsidRPr="00562E0C">
        <w:t xml:space="preserve"> with </w:t>
      </w:r>
      <w:r w:rsidR="006536F1" w:rsidRPr="00562E0C">
        <w:t xml:space="preserve">stems </w:t>
      </w:r>
      <w:r w:rsidRPr="00562E0C">
        <w:t>under</w:t>
      </w:r>
      <w:r w:rsidR="006536F1" w:rsidRPr="00562E0C">
        <w:t xml:space="preserve"> 1 cm </w:t>
      </w:r>
      <w:proofErr w:type="spellStart"/>
      <w:r w:rsidRPr="00562E0C">
        <w:t>dbh</w:t>
      </w:r>
      <w:proofErr w:type="spellEnd"/>
      <w:r w:rsidR="006536F1" w:rsidRPr="00562E0C">
        <w:t xml:space="preserve">) </w:t>
      </w:r>
      <w:r w:rsidRPr="00562E0C">
        <w:t xml:space="preserve">annual survey for 2012 was completed between July and August 2012 at the </w:t>
      </w:r>
      <w:r w:rsidR="008B1CA2" w:rsidRPr="00562E0C">
        <w:t>SIGEO plot. We identified all seedlings to species (when possible)</w:t>
      </w:r>
      <w:r w:rsidR="00C630E7" w:rsidRPr="00562E0C">
        <w:t>, measured their height, an</w:t>
      </w:r>
      <w:r w:rsidR="00124327" w:rsidRPr="00562E0C">
        <w:t xml:space="preserve">d mapped their location within </w:t>
      </w:r>
      <w:proofErr w:type="gramStart"/>
      <w:r w:rsidR="00124327" w:rsidRPr="00562E0C">
        <w:t xml:space="preserve">1x1 </w:t>
      </w:r>
      <w:r w:rsidR="00C630E7" w:rsidRPr="00562E0C">
        <w:t xml:space="preserve"> m</w:t>
      </w:r>
      <w:proofErr w:type="gramEnd"/>
      <w:r w:rsidR="00C630E7" w:rsidRPr="00562E0C">
        <w:t xml:space="preserve"> quadrat</w:t>
      </w:r>
      <w:r w:rsidR="0069252E" w:rsidRPr="00562E0C">
        <w:t>s</w:t>
      </w:r>
      <w:r w:rsidR="00C630E7" w:rsidRPr="00562E0C">
        <w:t xml:space="preserve">. </w:t>
      </w:r>
      <w:r w:rsidRPr="00562E0C">
        <w:t xml:space="preserve">This year we assigned X’s and Y’s coordinates to every seedling in the plots. We also </w:t>
      </w:r>
      <w:r w:rsidR="00C630E7" w:rsidRPr="00562E0C">
        <w:t>estimated % leaf litter and % combined woody and non-woody invasive species cover in each 1 m</w:t>
      </w:r>
      <w:r w:rsidR="00C630E7" w:rsidRPr="00562E0C">
        <w:rPr>
          <w:vertAlign w:val="superscript"/>
        </w:rPr>
        <w:t>2</w:t>
      </w:r>
      <w:r w:rsidR="00C630E7" w:rsidRPr="00562E0C">
        <w:t xml:space="preserve"> quadrat.</w:t>
      </w:r>
    </w:p>
    <w:p w:rsidR="00214510" w:rsidRPr="00214510" w:rsidRDefault="00214510">
      <w:pPr>
        <w:rPr>
          <w:b/>
        </w:rPr>
      </w:pPr>
      <w:r w:rsidRPr="00214510">
        <w:rPr>
          <w:b/>
        </w:rPr>
        <w:t>Plots locations/description</w:t>
      </w:r>
    </w:p>
    <w:p w:rsidR="00B44D6B" w:rsidRDefault="00B44D6B" w:rsidP="00B44D6B">
      <w:pPr>
        <w:rPr>
          <w:szCs w:val="24"/>
        </w:rPr>
      </w:pPr>
      <w:r w:rsidRPr="00B44D6B">
        <w:rPr>
          <w:szCs w:val="24"/>
        </w:rPr>
        <w:t xml:space="preserve">See diagram below for the dimensions of the seedling plots. Hollow circles represent the stakes to be placed at the diagonal corners of each seedling plot. One PVC pipe stake of each seedling plot </w:t>
      </w:r>
      <w:r w:rsidR="000A2A13">
        <w:rPr>
          <w:szCs w:val="24"/>
        </w:rPr>
        <w:t xml:space="preserve">is </w:t>
      </w:r>
      <w:r w:rsidRPr="00B44D6B">
        <w:rPr>
          <w:szCs w:val="24"/>
        </w:rPr>
        <w:t xml:space="preserve">placed 2 meters from the central grid </w:t>
      </w:r>
      <w:r w:rsidR="00214510">
        <w:rPr>
          <w:szCs w:val="24"/>
        </w:rPr>
        <w:t>rebar</w:t>
      </w:r>
      <w:r w:rsidRPr="00B44D6B">
        <w:rPr>
          <w:szCs w:val="24"/>
        </w:rPr>
        <w:t xml:space="preserve">. </w:t>
      </w:r>
    </w:p>
    <w:p w:rsidR="00214510" w:rsidRDefault="00214510" w:rsidP="00B44D6B">
      <w:pPr>
        <w:rPr>
          <w:szCs w:val="24"/>
        </w:rPr>
      </w:pPr>
      <w:r>
        <w:rPr>
          <w:szCs w:val="24"/>
        </w:rPr>
        <w:t xml:space="preserve">Many of the seedlings have intact PVC pipes, many of them with an orange flag. In 2012 we </w:t>
      </w:r>
      <w:r w:rsidR="000A2A13">
        <w:rPr>
          <w:szCs w:val="24"/>
        </w:rPr>
        <w:t xml:space="preserve">also </w:t>
      </w:r>
      <w:r>
        <w:rPr>
          <w:szCs w:val="24"/>
        </w:rPr>
        <w:t>installed yellow brushes (donated by</w:t>
      </w:r>
      <w:r w:rsidR="0045299E">
        <w:t xml:space="preserve"> Dan Johnson, University of Indiana</w:t>
      </w:r>
      <w:proofErr w:type="gramStart"/>
      <w:r>
        <w:rPr>
          <w:szCs w:val="24"/>
        </w:rPr>
        <w:t>)</w:t>
      </w:r>
      <w:r w:rsidR="000A2A13">
        <w:rPr>
          <w:szCs w:val="24"/>
        </w:rPr>
        <w:t>-</w:t>
      </w:r>
      <w:proofErr w:type="gramEnd"/>
      <w:r>
        <w:rPr>
          <w:szCs w:val="24"/>
        </w:rPr>
        <w:t xml:space="preserve"> in the other two corners of the seedling plot </w:t>
      </w:r>
      <w:r w:rsidR="000A2A13">
        <w:rPr>
          <w:szCs w:val="24"/>
        </w:rPr>
        <w:t xml:space="preserve">- </w:t>
      </w:r>
      <w:r>
        <w:rPr>
          <w:szCs w:val="24"/>
        </w:rPr>
        <w:t xml:space="preserve">for a more permanent </w:t>
      </w:r>
      <w:r w:rsidR="00C954C0">
        <w:rPr>
          <w:szCs w:val="24"/>
        </w:rPr>
        <w:t xml:space="preserve">and better </w:t>
      </w:r>
      <w:r w:rsidR="000A2A13">
        <w:rPr>
          <w:szCs w:val="24"/>
        </w:rPr>
        <w:t>orientation</w:t>
      </w:r>
      <w:r>
        <w:rPr>
          <w:szCs w:val="24"/>
        </w:rPr>
        <w:t xml:space="preserve"> of the plots. </w:t>
      </w:r>
    </w:p>
    <w:p w:rsidR="00214510" w:rsidRDefault="00214510" w:rsidP="00B44D6B">
      <w:pPr>
        <w:rPr>
          <w:szCs w:val="24"/>
        </w:rPr>
      </w:pPr>
    </w:p>
    <w:p w:rsidR="00214510" w:rsidRDefault="00150B52" w:rsidP="00B44D6B">
      <w:pPr>
        <w:rPr>
          <w:szCs w:val="24"/>
        </w:rPr>
      </w:pPr>
      <w:r>
        <w:rPr>
          <w:noProof/>
          <w:szCs w:val="24"/>
        </w:rPr>
        <w:pict>
          <v:shapetype id="_x0000_t202" coordsize="21600,21600" o:spt="202" path="m,l,21600r21600,l21600,xe">
            <v:stroke joinstyle="miter"/>
            <v:path gradientshapeok="t" o:connecttype="rect"/>
          </v:shapetype>
          <v:shape id="_x0000_s1091" type="#_x0000_t202" style="position:absolute;margin-left:143.25pt;margin-top:.6pt;width:92.65pt;height:20.25pt;z-index:251695104" stroked="f">
            <v:textbox>
              <w:txbxContent>
                <w:p w:rsidR="001914DE" w:rsidRPr="001914DE" w:rsidRDefault="001914DE">
                  <w:pPr>
                    <w:rPr>
                      <w:sz w:val="18"/>
                      <w:szCs w:val="18"/>
                    </w:rPr>
                  </w:pPr>
                  <w:r w:rsidRPr="001914DE">
                    <w:rPr>
                      <w:sz w:val="18"/>
                      <w:szCs w:val="18"/>
                    </w:rPr>
                    <w:t>Yellow brushes</w:t>
                  </w:r>
                </w:p>
              </w:txbxContent>
            </v:textbox>
          </v:shape>
        </w:pict>
      </w:r>
      <w:r>
        <w:rPr>
          <w:noProof/>
          <w:szCs w:val="24"/>
        </w:rPr>
        <w:pict>
          <v:shapetype id="_x0000_t32" coordsize="21600,21600" o:spt="32" o:oned="t" path="m,l21600,21600e" filled="f">
            <v:path arrowok="t" fillok="f" o:connecttype="none"/>
            <o:lock v:ext="edit" shapetype="t"/>
          </v:shapetype>
          <v:shape id="_x0000_s1089" type="#_x0000_t32" style="position:absolute;margin-left:121.5pt;margin-top:15.6pt;width:32.25pt;height:9.55pt;flip:x;z-index:251694080" o:connectortype="straight">
            <v:stroke endarrow="block"/>
          </v:shape>
        </w:pict>
      </w:r>
    </w:p>
    <w:p w:rsidR="00B44D6B" w:rsidRDefault="00150B52" w:rsidP="00B44D6B">
      <w:pPr>
        <w:rPr>
          <w:sz w:val="32"/>
          <w:szCs w:val="32"/>
        </w:rPr>
      </w:pPr>
      <w:r>
        <w:rPr>
          <w:noProof/>
          <w:sz w:val="32"/>
          <w:szCs w:val="32"/>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87" type="#_x0000_t71" style="position:absolute;margin-left:204pt;margin-top:177pt;width:7.9pt;height:12.35pt;z-index:251693056"/>
        </w:pict>
      </w:r>
      <w:r>
        <w:rPr>
          <w:noProof/>
          <w:sz w:val="32"/>
          <w:szCs w:val="32"/>
        </w:rPr>
        <w:pict>
          <v:shape id="_x0000_s1086" type="#_x0000_t71" style="position:absolute;margin-left:249.75pt;margin-top:132.05pt;width:7.9pt;height:12.35pt;z-index:251692032"/>
        </w:pict>
      </w:r>
      <w:r>
        <w:rPr>
          <w:noProof/>
          <w:sz w:val="32"/>
          <w:szCs w:val="32"/>
        </w:rPr>
        <w:pict>
          <v:shape id="_x0000_s1085" type="#_x0000_t71" style="position:absolute;margin-left:349.1pt;margin-top:44.25pt;width:7.9pt;height:12.35pt;z-index:251691008"/>
        </w:pict>
      </w:r>
      <w:r>
        <w:rPr>
          <w:noProof/>
          <w:sz w:val="32"/>
          <w:szCs w:val="32"/>
        </w:rPr>
        <w:pict>
          <v:shape id="_x0000_s1084" type="#_x0000_t71" style="position:absolute;margin-left:301.5pt;margin-top:-.7pt;width:7.9pt;height:12.35pt;z-index:251689984"/>
        </w:pict>
      </w:r>
      <w:r>
        <w:rPr>
          <w:noProof/>
          <w:sz w:val="32"/>
          <w:szCs w:val="32"/>
        </w:rPr>
        <w:pict>
          <v:shape id="_x0000_s1083" type="#_x0000_t71" style="position:absolute;margin-left:59.6pt;margin-top:44.25pt;width:7.9pt;height:12.35pt;z-index:251688960"/>
        </w:pict>
      </w:r>
      <w:r>
        <w:rPr>
          <w:noProof/>
          <w:sz w:val="32"/>
          <w:szCs w:val="32"/>
        </w:rPr>
        <w:pict>
          <v:shape id="_x0000_s1082" type="#_x0000_t71" style="position:absolute;margin-left:108.35pt;margin-top:3.75pt;width:7.9pt;height:12.35pt;z-index:251687936"/>
        </w:pict>
      </w:r>
      <w:r>
        <w:rPr>
          <w:noProof/>
          <w:sz w:val="32"/>
          <w:szCs w:val="32"/>
        </w:rPr>
        <w:pict>
          <v:shape id="_x0000_s1061" type="#_x0000_t202" style="position:absolute;margin-left:44.6pt;margin-top:25.5pt;width:64.5pt;height:18.75pt;z-index:251659263" o:allowincell="f" strokecolor="white [3212]">
            <v:textbox style="mso-next-textbox:#_x0000_s1061">
              <w:txbxContent>
                <w:p w:rsidR="0069252E" w:rsidRPr="005D4124" w:rsidRDefault="0069252E" w:rsidP="00B44D6B">
                  <w:pPr>
                    <w:jc w:val="center"/>
                    <w:rPr>
                      <w:sz w:val="18"/>
                      <w:szCs w:val="18"/>
                    </w:rPr>
                  </w:pPr>
                  <w:r w:rsidRPr="004576D0">
                    <w:rPr>
                      <w:sz w:val="16"/>
                      <w:szCs w:val="16"/>
                    </w:rPr>
                    <w:t>1</w:t>
                  </w:r>
                  <w:r>
                    <w:rPr>
                      <w:sz w:val="18"/>
                      <w:szCs w:val="18"/>
                    </w:rPr>
                    <w:t>.44</w:t>
                  </w:r>
                </w:p>
              </w:txbxContent>
            </v:textbox>
          </v:shape>
        </w:pict>
      </w:r>
      <w:r>
        <w:rPr>
          <w:noProof/>
          <w:sz w:val="32"/>
          <w:szCs w:val="32"/>
        </w:rPr>
        <w:pict>
          <v:shape id="_x0000_s1079" type="#_x0000_t202" style="position:absolute;margin-left:32.25pt;margin-top:16.1pt;width:33pt;height:18.75pt;z-index:251685888" o:allowincell="f" strokecolor="white [3212]">
            <v:textbox style="mso-next-textbox:#_x0000_s1079">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Pr>
          <w:noProof/>
          <w:sz w:val="32"/>
          <w:szCs w:val="32"/>
        </w:rPr>
        <w:pict>
          <v:oval id="_x0000_s1054" style="position:absolute;margin-left:303pt;margin-top:44.25pt;width:7.15pt;height:7.15pt;z-index:251660288" o:allowincell="f"/>
        </w:pict>
      </w:r>
      <w:r>
        <w:rPr>
          <w:noProof/>
          <w:sz w:val="32"/>
          <w:szCs w:val="32"/>
        </w:rPr>
        <w:pict>
          <v:oval id="_x0000_s1055" style="position:absolute;margin-left:64.85pt;margin-top:3.75pt;width:7.15pt;height:7.15pt;z-index:251661312" o:allowincell="f"/>
        </w:pict>
      </w:r>
      <w:r>
        <w:rPr>
          <w:noProof/>
          <w:sz w:val="32"/>
          <w:szCs w:val="32"/>
        </w:rPr>
        <w:pict>
          <v:oval id="_x0000_s1056" style="position:absolute;margin-left:109.1pt;margin-top:44.25pt;width:7.15pt;height:7.15pt;z-index:251662336" o:allowincell="f"/>
        </w:pict>
      </w:r>
      <w:r>
        <w:rPr>
          <w:noProof/>
          <w:sz w:val="32"/>
          <w:szCs w:val="32"/>
        </w:rPr>
        <w:pict>
          <v:oval id="_x0000_s1057" style="position:absolute;margin-left:204.75pt;margin-top:137.25pt;width:7.15pt;height:7.15pt;z-index:251663360" o:allowincell="f"/>
        </w:pict>
      </w:r>
      <w:r>
        <w:rPr>
          <w:noProof/>
          <w:sz w:val="32"/>
          <w:szCs w:val="32"/>
        </w:rPr>
        <w:pict>
          <v:oval id="_x0000_s1058" style="position:absolute;margin-left:249pt;margin-top:177pt;width:7.15pt;height:7.15pt;z-index:251664384" o:allowincell="f"/>
        </w:pict>
      </w:r>
      <w:r>
        <w:rPr>
          <w:noProof/>
          <w:sz w:val="32"/>
          <w:szCs w:val="32"/>
        </w:rPr>
        <w:pict>
          <v:oval id="_x0000_s1059" style="position:absolute;margin-left:347.25pt;margin-top:4.5pt;width:7.15pt;height:7.15pt;z-index:251665408" o:allowincell="f"/>
        </w:pict>
      </w:r>
      <w:r>
        <w:rPr>
          <w:noProof/>
          <w:sz w:val="32"/>
          <w:szCs w:val="32"/>
        </w:rPr>
        <w:pict>
          <v:shape id="_x0000_s1060" type="#_x0000_t32" style="position:absolute;margin-left:67.5pt;margin-top:7.85pt;width:45.75pt;height:40.15pt;z-index:251666432" o:connectortype="straight" o:allowincell="f">
            <v:stroke dashstyle="dash"/>
          </v:shape>
        </w:pict>
      </w:r>
      <w:r>
        <w:rPr>
          <w:noProof/>
          <w:sz w:val="32"/>
          <w:szCs w:val="32"/>
        </w:rPr>
        <w:pict>
          <v:shape id="_x0000_s1062" type="#_x0000_t202" style="position:absolute;margin-left:174.75pt;margin-top:22.85pt;width:66.75pt;height:18.75pt;z-index:251668480" o:allowincell="f" strokecolor="white [3212]">
            <v:textbox style="mso-next-textbox:#_x0000_s1062">
              <w:txbxContent>
                <w:p w:rsidR="0069252E" w:rsidRPr="00733E89" w:rsidRDefault="0069252E" w:rsidP="00B44D6B">
                  <w:pPr>
                    <w:jc w:val="center"/>
                    <w:rPr>
                      <w:b/>
                      <w:sz w:val="18"/>
                      <w:szCs w:val="18"/>
                    </w:rPr>
                  </w:pPr>
                  <w:r w:rsidRPr="00733E89">
                    <w:rPr>
                      <w:b/>
                      <w:sz w:val="18"/>
                      <w:szCs w:val="18"/>
                    </w:rPr>
                    <w:t>Plot Stake</w:t>
                  </w:r>
                </w:p>
              </w:txbxContent>
            </v:textbox>
          </v:shape>
        </w:pict>
      </w:r>
      <w:r>
        <w:rPr>
          <w:noProof/>
          <w:sz w:val="32"/>
          <w:szCs w:val="32"/>
        </w:rPr>
        <w:pict>
          <v:shape id="_x0000_s1063" type="#_x0000_t202" style="position:absolute;margin-left:414.75pt;margin-top:51.35pt;width:33pt;height:23.25pt;z-index:251669504" o:allowincell="f" strokecolor="white [3212]">
            <v:textbox>
              <w:txbxContent>
                <w:p w:rsidR="0069252E" w:rsidRPr="004576D0" w:rsidRDefault="0069252E" w:rsidP="00B44D6B">
                  <w:pPr>
                    <w:jc w:val="center"/>
                    <w:rPr>
                      <w:b/>
                    </w:rPr>
                  </w:pPr>
                  <w:r w:rsidRPr="004576D0">
                    <w:rPr>
                      <w:b/>
                    </w:rPr>
                    <w:t>N</w:t>
                  </w:r>
                </w:p>
              </w:txbxContent>
            </v:textbox>
          </v:shape>
        </w:pict>
      </w:r>
      <w:r>
        <w:rPr>
          <w:noProof/>
          <w:sz w:val="32"/>
          <w:szCs w:val="32"/>
        </w:rPr>
        <w:pict>
          <v:shape id="_x0000_s1064" type="#_x0000_t32" style="position:absolute;margin-left:431.25pt;margin-top:5.65pt;width:0;height:44.95pt;flip:y;z-index:251670528" o:connectortype="straight" o:allowincell="f" strokeweight="4.5pt">
            <v:stroke endarrow="block"/>
          </v:shape>
        </w:pict>
      </w:r>
      <w:r>
        <w:rPr>
          <w:noProof/>
          <w:sz w:val="32"/>
          <w:szCs w:val="32"/>
        </w:rPr>
        <w:pict>
          <v:shape id="_x0000_s1080" type="#_x0000_t202" style="position:absolute;margin-left:71.25pt;margin-top:51pt;width:33pt;height:18.75pt;z-index:251686912" o:allowincell="f" strokecolor="white [3212]">
            <v:textbox style="mso-next-textbox:#_x0000_s1080">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Pr>
          <w:noProof/>
          <w:sz w:val="32"/>
          <w:szCs w:val="32"/>
        </w:rPr>
        <w:pict>
          <v:shape id="_x0000_s1078" type="#_x0000_t202" style="position:absolute;margin-left:311.25pt;margin-top:51pt;width:33pt;height:18.75pt;z-index:251684864" o:allowincell="f" strokecolor="white [3212]">
            <v:textbox style="mso-next-textbox:#_x0000_s1078">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Pr>
          <w:noProof/>
          <w:sz w:val="32"/>
          <w:szCs w:val="32"/>
        </w:rPr>
        <w:pict>
          <v:shape id="_x0000_s1077" type="#_x0000_t202" style="position:absolute;margin-left:357pt;margin-top:16.1pt;width:33pt;height:18.75pt;z-index:251683840" o:allowincell="f" strokecolor="white [3212]">
            <v:textbox style="mso-next-textbox:#_x0000_s1077">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Pr>
          <w:noProof/>
          <w:sz w:val="32"/>
          <w:szCs w:val="32"/>
        </w:rPr>
        <w:pict>
          <v:shape id="_x0000_s1076" type="#_x0000_t202" style="position:absolute;margin-left:259.5pt;margin-top:149.6pt;width:33pt;height:18.75pt;z-index:251682816" o:allowincell="f" strokecolor="white [3212]">
            <v:textbox style="mso-next-textbox:#_x0000_s1076">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Pr>
          <w:noProof/>
          <w:sz w:val="32"/>
          <w:szCs w:val="32"/>
        </w:rPr>
        <w:pict>
          <v:shape id="_x0000_s1075" type="#_x0000_t202" style="position:absolute;margin-left:216.75pt;margin-top:189.7pt;width:33pt;height:18.75pt;z-index:251681792" o:allowincell="f" strokecolor="white [3212]">
            <v:textbox style="mso-next-textbox:#_x0000_s1075">
              <w:txbxContent>
                <w:p w:rsidR="0069252E" w:rsidRPr="005D4124" w:rsidRDefault="0069252E" w:rsidP="00B44D6B">
                  <w:pPr>
                    <w:rPr>
                      <w:sz w:val="18"/>
                      <w:szCs w:val="18"/>
                    </w:rPr>
                  </w:pPr>
                  <w:r>
                    <w:rPr>
                      <w:sz w:val="18"/>
                      <w:szCs w:val="18"/>
                    </w:rPr>
                    <w:t xml:space="preserve">1 </w:t>
                  </w:r>
                  <w:r w:rsidRPr="005D4124">
                    <w:rPr>
                      <w:sz w:val="18"/>
                      <w:szCs w:val="18"/>
                    </w:rPr>
                    <w:t>m</w:t>
                  </w:r>
                </w:p>
              </w:txbxContent>
            </v:textbox>
          </v:shape>
        </w:pict>
      </w:r>
      <w:r>
        <w:rPr>
          <w:noProof/>
          <w:sz w:val="32"/>
          <w:szCs w:val="32"/>
        </w:rPr>
        <w:pict>
          <v:shape id="_x0000_s1074" type="#_x0000_t202" style="position:absolute;margin-left:243pt;margin-top:29.25pt;width:33pt;height:18.75pt;z-index:251680768" o:allowincell="f" strokecolor="white [3212]">
            <v:textbox style="mso-next-textbox:#_x0000_s1074">
              <w:txbxContent>
                <w:p w:rsidR="0069252E" w:rsidRPr="005D4124" w:rsidRDefault="0069252E" w:rsidP="00B44D6B">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Pr>
          <w:noProof/>
          <w:sz w:val="32"/>
          <w:szCs w:val="32"/>
        </w:rPr>
        <w:pict>
          <v:shape id="_x0000_s1073" type="#_x0000_t202" style="position:absolute;margin-left:213pt;margin-top:84.75pt;width:33pt;height:18.75pt;z-index:251679744" o:allowincell="f" strokecolor="white [3212]">
            <v:textbox style="mso-next-textbox:#_x0000_s1073">
              <w:txbxContent>
                <w:p w:rsidR="0069252E" w:rsidRPr="005D4124" w:rsidRDefault="0069252E" w:rsidP="00B44D6B">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Pr>
          <w:noProof/>
          <w:sz w:val="32"/>
          <w:szCs w:val="32"/>
        </w:rPr>
        <w:pict>
          <v:shape id="_x0000_s1072" type="#_x0000_t202" style="position:absolute;margin-left:143.25pt;margin-top:29.6pt;width:33pt;height:18.75pt;z-index:251678720" o:allowincell="f" strokecolor="white [3212]">
            <v:textbox style="mso-next-textbox:#_x0000_s1072">
              <w:txbxContent>
                <w:p w:rsidR="0069252E" w:rsidRPr="005D4124" w:rsidRDefault="0069252E" w:rsidP="00B44D6B">
                  <w:pPr>
                    <w:rPr>
                      <w:sz w:val="18"/>
                      <w:szCs w:val="18"/>
                    </w:rPr>
                  </w:pPr>
                  <w:r w:rsidRPr="005D4124">
                    <w:rPr>
                      <w:sz w:val="18"/>
                      <w:szCs w:val="18"/>
                    </w:rPr>
                    <w:t>2</w:t>
                  </w:r>
                  <w:r>
                    <w:rPr>
                      <w:sz w:val="18"/>
                      <w:szCs w:val="18"/>
                    </w:rPr>
                    <w:t xml:space="preserve"> </w:t>
                  </w:r>
                  <w:r w:rsidRPr="005D4124">
                    <w:rPr>
                      <w:sz w:val="18"/>
                      <w:szCs w:val="18"/>
                    </w:rPr>
                    <w:t>m</w:t>
                  </w:r>
                </w:p>
              </w:txbxContent>
            </v:textbox>
          </v:shape>
        </w:pict>
      </w:r>
      <w:r>
        <w:rPr>
          <w:noProof/>
          <w:sz w:val="32"/>
          <w:szCs w:val="32"/>
        </w:rPr>
        <w:pict>
          <v:shape id="_x0000_s1069" type="#_x0000_t32" style="position:absolute;margin-left:115.5pt;margin-top:49.85pt;width:87.75pt;height:0;flip:x;z-index:251675648" o:connectortype="straight" o:allowincell="f">
            <v:stroke dashstyle="dash"/>
          </v:shape>
        </w:pict>
      </w:r>
      <w:r>
        <w:rPr>
          <w:noProof/>
          <w:sz w:val="32"/>
          <w:szCs w:val="32"/>
        </w:rPr>
        <w:pict>
          <v:rect id="_x0000_s1067" style="position:absolute;margin-left:207.75pt;margin-top:140.6pt;width:45.75pt;height:41.25pt;z-index:251658238" o:allowincell="f"/>
        </w:pict>
      </w:r>
      <w:r>
        <w:rPr>
          <w:noProof/>
          <w:sz w:val="32"/>
          <w:szCs w:val="32"/>
        </w:rPr>
        <w:pict>
          <v:shape id="_x0000_s1071" type="#_x0000_t32" style="position:absolute;margin-left:165pt;margin-top:94.85pt;width:87.75pt;height:.05pt;rotation:90;flip:x;z-index:251677696" o:connectortype="straight" o:allowincell="f">
            <v:stroke dashstyle="dash"/>
          </v:shape>
        </w:pict>
      </w:r>
      <w:r>
        <w:rPr>
          <w:noProof/>
          <w:sz w:val="32"/>
          <w:szCs w:val="32"/>
        </w:rPr>
        <w:pict>
          <v:shape id="_x0000_s1070" type="#_x0000_t32" style="position:absolute;margin-left:213.75pt;margin-top:49.85pt;width:87.75pt;height:0;flip:x;z-index:251676672" o:connectortype="straight" o:allowincell="f">
            <v:stroke dashstyle="dash"/>
          </v:shape>
        </w:pict>
      </w:r>
      <w:r>
        <w:rPr>
          <w:noProof/>
          <w:sz w:val="32"/>
          <w:szCs w:val="32"/>
        </w:rPr>
        <w:pict>
          <v:rect id="_x0000_s1065" style="position:absolute;margin-left:67.5pt;margin-top:7.85pt;width:45.75pt;height:41.25pt;z-index:251671552" o:allowincell="f" filled="f"/>
        </w:pict>
      </w:r>
      <w:r>
        <w:rPr>
          <w:noProof/>
          <w:sz w:val="32"/>
          <w:szCs w:val="32"/>
        </w:rPr>
        <w:pict>
          <v:rect id="_x0000_s1066" style="position:absolute;margin-left:305.25pt;margin-top:7.85pt;width:45.75pt;height:41.25pt;z-index:251657213" o:allowincell="f"/>
        </w:pict>
      </w:r>
      <w:r>
        <w:rPr>
          <w:noProof/>
          <w:sz w:val="32"/>
          <w:szCs w:val="32"/>
        </w:rPr>
        <w:pict>
          <v:oval id="_x0000_s1068" style="position:absolute;margin-left:205.5pt;margin-top:41.95pt;width:7.5pt;height:7.15pt;z-index:251674624" o:allowincell="f" fillcolor="black [3213]"/>
        </w:pict>
      </w:r>
      <w:r w:rsidR="00B44D6B">
        <w:rPr>
          <w:sz w:val="32"/>
          <w:szCs w:val="32"/>
        </w:rPr>
        <w:t xml:space="preserve">                           </w:t>
      </w:r>
    </w:p>
    <w:p w:rsidR="00B44D6B" w:rsidRDefault="00B44D6B" w:rsidP="00B44D6B">
      <w:pPr>
        <w:rPr>
          <w:sz w:val="32"/>
          <w:szCs w:val="32"/>
        </w:rPr>
      </w:pPr>
    </w:p>
    <w:p w:rsidR="00B44D6B" w:rsidRDefault="00B44D6B" w:rsidP="00B44D6B">
      <w:pPr>
        <w:rPr>
          <w:sz w:val="32"/>
          <w:szCs w:val="32"/>
        </w:rPr>
      </w:pPr>
    </w:p>
    <w:p w:rsidR="00B44D6B" w:rsidRDefault="00B44D6B" w:rsidP="00B44D6B">
      <w:pPr>
        <w:rPr>
          <w:sz w:val="32"/>
          <w:szCs w:val="32"/>
        </w:rPr>
      </w:pPr>
    </w:p>
    <w:p w:rsidR="00B44D6B" w:rsidRDefault="00B44D6B" w:rsidP="00B44D6B">
      <w:pPr>
        <w:rPr>
          <w:sz w:val="32"/>
          <w:szCs w:val="32"/>
        </w:rPr>
      </w:pPr>
    </w:p>
    <w:p w:rsidR="00B44D6B" w:rsidRDefault="00B44D6B" w:rsidP="00B44D6B">
      <w:pPr>
        <w:rPr>
          <w:sz w:val="32"/>
          <w:szCs w:val="32"/>
        </w:rPr>
      </w:pPr>
    </w:p>
    <w:p w:rsidR="00B44D6B" w:rsidRDefault="00B44D6B" w:rsidP="00B44D6B">
      <w:pPr>
        <w:rPr>
          <w:sz w:val="32"/>
          <w:szCs w:val="32"/>
        </w:rPr>
      </w:pPr>
    </w:p>
    <w:p w:rsidR="00562E0C" w:rsidRDefault="00562E0C">
      <w:pPr>
        <w:rPr>
          <w:b/>
        </w:rPr>
      </w:pPr>
    </w:p>
    <w:p w:rsidR="00562E0C" w:rsidRDefault="00562E0C">
      <w:pPr>
        <w:rPr>
          <w:b/>
        </w:rPr>
      </w:pPr>
    </w:p>
    <w:p w:rsidR="0080352E" w:rsidRDefault="0080352E">
      <w:pPr>
        <w:rPr>
          <w:b/>
        </w:rPr>
      </w:pPr>
      <w:r w:rsidRPr="0080352E">
        <w:rPr>
          <w:b/>
        </w:rPr>
        <w:lastRenderedPageBreak/>
        <w:t>The tag dilemma</w:t>
      </w:r>
      <w:r w:rsidR="00C66412">
        <w:rPr>
          <w:b/>
        </w:rPr>
        <w:t>- DATA</w:t>
      </w:r>
    </w:p>
    <w:p w:rsidR="0080352E" w:rsidRDefault="0080352E">
      <w:r>
        <w:t>In 2012 we removed tags from every seedling under 10 cm height.</w:t>
      </w:r>
      <w:r w:rsidR="00562E0C">
        <w:t xml:space="preserve"> No new tags were attached to new recruitments.</w:t>
      </w:r>
      <w:r>
        <w:t xml:space="preserve"> </w:t>
      </w:r>
    </w:p>
    <w:p w:rsidR="00ED4DB6" w:rsidRPr="00C66412" w:rsidRDefault="00C66412" w:rsidP="00214510">
      <w:pPr>
        <w:rPr>
          <w:b/>
          <w:color w:val="000000" w:themeColor="text1"/>
        </w:rPr>
      </w:pPr>
      <w:r w:rsidRPr="00C66412">
        <w:rPr>
          <w:rFonts w:cs="Times New Roman"/>
          <w:color w:val="000000" w:themeColor="text1"/>
        </w:rPr>
        <w:t>In 2012 no new stems (recruitments) were tagged. All new seedlings are specified in the database as “New 2012”. This year we removed tags from the plot when the seedling was certainly dead (indicated in notes as TR, D= tag removed, dead). Also, tags were removed from few individuals (n=136), mostly under 10 cm height, when it was considered that the weight of the tags was causing an interruption of the seedling growth (indicated in notes as TR=tag removed). For future reference, c</w:t>
      </w:r>
      <w:r w:rsidRPr="00C66412">
        <w:rPr>
          <w:color w:val="000000" w:themeColor="text1"/>
        </w:rPr>
        <w:t xml:space="preserve">oordinates (X’s and Y’s) were recorded for every seedling within the plots; this data is available per request. If a seedling was missing in 2012 it was recorded as </w:t>
      </w:r>
      <w:proofErr w:type="spellStart"/>
      <w:r w:rsidRPr="00C66412">
        <w:rPr>
          <w:color w:val="000000" w:themeColor="text1"/>
        </w:rPr>
        <w:t>NoPNoT</w:t>
      </w:r>
      <w:proofErr w:type="spellEnd"/>
      <w:r w:rsidRPr="00C66412">
        <w:rPr>
          <w:color w:val="000000" w:themeColor="text1"/>
        </w:rPr>
        <w:t xml:space="preserve"> (not plant or tag fond), these records are kept in a separate datasheet</w:t>
      </w:r>
    </w:p>
    <w:p w:rsidR="00C66412" w:rsidRPr="00C66412" w:rsidRDefault="00C66412" w:rsidP="00214510">
      <w:pPr>
        <w:rPr>
          <w:b/>
          <w:color w:val="000000" w:themeColor="text1"/>
        </w:rPr>
      </w:pPr>
    </w:p>
    <w:p w:rsidR="00214510" w:rsidRDefault="00214510" w:rsidP="00214510">
      <w:pPr>
        <w:rPr>
          <w:b/>
        </w:rPr>
      </w:pPr>
      <w:r w:rsidRPr="00C26657">
        <w:rPr>
          <w:b/>
        </w:rPr>
        <w:t xml:space="preserve">File </w:t>
      </w:r>
      <w:r w:rsidR="00ED4DB6">
        <w:rPr>
          <w:b/>
        </w:rPr>
        <w:t xml:space="preserve">Locations/Information (From </w:t>
      </w:r>
      <w:proofErr w:type="spellStart"/>
      <w:r w:rsidR="00ED4DB6">
        <w:rPr>
          <w:b/>
        </w:rPr>
        <w:t>Jenni</w:t>
      </w:r>
      <w:proofErr w:type="spellEnd"/>
      <w:r w:rsidR="00ED4DB6">
        <w:rPr>
          <w:b/>
        </w:rPr>
        <w:t xml:space="preserve"> last year file)</w:t>
      </w:r>
    </w:p>
    <w:p w:rsidR="00214510" w:rsidRDefault="00214510" w:rsidP="00214510">
      <w:r>
        <w:t>The folder labeled “</w:t>
      </w:r>
      <w:proofErr w:type="spellStart"/>
      <w:r>
        <w:t>spatial_data</w:t>
      </w:r>
      <w:proofErr w:type="spellEnd"/>
      <w:r>
        <w:t xml:space="preserve">” contains a shape file of the seedling plot locations and </w:t>
      </w:r>
      <w:proofErr w:type="gramStart"/>
      <w:r>
        <w:t>a</w:t>
      </w:r>
      <w:proofErr w:type="gramEnd"/>
      <w:r>
        <w:t xml:space="preserve"> .</w:t>
      </w:r>
      <w:proofErr w:type="spellStart"/>
      <w:r>
        <w:t>mxd</w:t>
      </w:r>
      <w:proofErr w:type="spellEnd"/>
      <w:r>
        <w:t xml:space="preserve"> file called “</w:t>
      </w:r>
      <w:proofErr w:type="spellStart"/>
      <w:r>
        <w:t>SIGEOSeedlingPlotLocations.mxd</w:t>
      </w:r>
      <w:proofErr w:type="spellEnd"/>
      <w:r>
        <w:t>” which is a map of the SIGEO plot with the location of all of the seedling plots. The map should be fairly self-explanatory, but there are 120 groups of three 1 m</w:t>
      </w:r>
      <w:r>
        <w:rPr>
          <w:vertAlign w:val="superscript"/>
        </w:rPr>
        <w:t>2</w:t>
      </w:r>
      <w:r>
        <w:t xml:space="preserve"> seedling plots oriented around randomly-selected leaf litter baskets across the SIGEO study area.</w:t>
      </w:r>
    </w:p>
    <w:p w:rsidR="00C26657" w:rsidRDefault="00B44D6B">
      <w:r>
        <w:t xml:space="preserve">The datasheet we used for both seasons is in the file “Datasheet_draft.xls”.  The trap column refers to the </w:t>
      </w:r>
      <w:r w:rsidR="00AB05CB">
        <w:t>orientation of the quadrat relative to the plot stake (West, East, or Sout</w:t>
      </w:r>
      <w:r w:rsidR="005D139A">
        <w:t>h), the plot column to</w:t>
      </w:r>
      <w:r w:rsidR="00AB05CB">
        <w:t xml:space="preserve"> the stake number, tag </w:t>
      </w:r>
      <w:r w:rsidR="005D139A">
        <w:t xml:space="preserve">to the </w:t>
      </w:r>
      <w:r w:rsidR="00AB05CB">
        <w:t xml:space="preserve">tag # </w:t>
      </w:r>
      <w:r w:rsidR="006536F1">
        <w:t xml:space="preserve">on each </w:t>
      </w:r>
      <w:r w:rsidR="005D139A">
        <w:t>round-</w:t>
      </w:r>
      <w:r w:rsidR="006536F1">
        <w:t xml:space="preserve">tagged seedling stem, and the other columns are self-explanatory. </w:t>
      </w:r>
      <w:r w:rsidR="005D139A">
        <w:t xml:space="preserve">The number of cotyledons (if any) per seedling is included in the notes column. The squares on the right side of the page are for mapping the approximate location of the tagged seedlings in the quadrat. </w:t>
      </w:r>
      <w:r w:rsidR="006536F1">
        <w:t xml:space="preserve">A note about tagging </w:t>
      </w:r>
      <w:r w:rsidR="005D139A">
        <w:t xml:space="preserve">and mapping </w:t>
      </w:r>
      <w:r w:rsidR="006536F1">
        <w:t>methodology: in 2010, all stems &lt; 1 cm DBH were tagged</w:t>
      </w:r>
      <w:r w:rsidR="005D139A">
        <w:t>,</w:t>
      </w:r>
      <w:r w:rsidR="006536F1">
        <w:t xml:space="preserve"> no matter their height. This task was ve</w:t>
      </w:r>
      <w:r w:rsidR="005D139A">
        <w:t>ry time-</w:t>
      </w:r>
      <w:r w:rsidR="006536F1">
        <w:t xml:space="preserve">consuming due to the abundance of small first and second year </w:t>
      </w:r>
      <w:r w:rsidR="006536F1" w:rsidRPr="006536F1">
        <w:rPr>
          <w:i/>
        </w:rPr>
        <w:t xml:space="preserve">Fraxinus </w:t>
      </w:r>
      <w:proofErr w:type="gramStart"/>
      <w:r w:rsidR="006536F1" w:rsidRPr="006536F1">
        <w:rPr>
          <w:i/>
        </w:rPr>
        <w:t>americana</w:t>
      </w:r>
      <w:proofErr w:type="gramEnd"/>
      <w:r w:rsidR="006536F1">
        <w:t xml:space="preserve"> throug</w:t>
      </w:r>
      <w:r w:rsidR="005D139A">
        <w:t xml:space="preserve">hout the study area. To speed up surveys in 2011, only stems &gt;10 cm in height were tagged and mapped. All stems &lt;10 cm were identified to species, had heights measured, and leaves counted. </w:t>
      </w:r>
      <w:r w:rsidR="005D7AC1">
        <w:t xml:space="preserve">To save money, we re-used old tags that were no longer attached to any seedlings by stamping a “00” onto each of them. </w:t>
      </w:r>
      <w:r w:rsidR="00597A6B">
        <w:t xml:space="preserve">Seedling tags may be found on the bookcase with the other tree tags in radio-tracking. </w:t>
      </w:r>
      <w:r w:rsidR="0069252E">
        <w:t xml:space="preserve">Heights were measured to the length of the longest woody stem of the seedling. In the case of woody vines, such as </w:t>
      </w:r>
      <w:proofErr w:type="spellStart"/>
      <w:r w:rsidR="0069252E" w:rsidRPr="0069252E">
        <w:rPr>
          <w:i/>
        </w:rPr>
        <w:t>Lonicera</w:t>
      </w:r>
      <w:proofErr w:type="spellEnd"/>
      <w:r w:rsidR="0069252E" w:rsidRPr="0069252E">
        <w:rPr>
          <w:i/>
        </w:rPr>
        <w:t xml:space="preserve"> japonica</w:t>
      </w:r>
      <w:r w:rsidR="0069252E">
        <w:t xml:space="preserve">, we measured the length of the longest vine. </w:t>
      </w:r>
      <w:r w:rsidR="005D139A">
        <w:t xml:space="preserve">Estimates </w:t>
      </w:r>
      <w:r w:rsidR="000A2A13">
        <w:t>of percentage</w:t>
      </w:r>
      <w:r w:rsidR="005D139A">
        <w:t xml:space="preserve"> leaf litter (%L) and % invasive species (%I) </w:t>
      </w:r>
      <w:r w:rsidR="000A2A13">
        <w:t xml:space="preserve">was </w:t>
      </w:r>
      <w:r w:rsidR="005D139A">
        <w:t xml:space="preserve">written next to the plot map. For all estimates of </w:t>
      </w:r>
      <w:r w:rsidR="00BD2181">
        <w:t>%L or I &lt;5%</w:t>
      </w:r>
      <w:r w:rsidR="005D7AC1">
        <w:t>,</w:t>
      </w:r>
      <w:r w:rsidR="00BD2181">
        <w:t xml:space="preserve"> </w:t>
      </w:r>
      <w:r w:rsidR="005D7AC1">
        <w:t>write</w:t>
      </w:r>
      <w:r w:rsidR="00BD2181">
        <w:t xml:space="preserve"> &lt;5%. </w:t>
      </w:r>
    </w:p>
    <w:p w:rsidR="00BD2181" w:rsidRDefault="00BD2181">
      <w:r>
        <w:t xml:space="preserve">Seedling plots will inevitably lose tags and/or </w:t>
      </w:r>
      <w:r w:rsidR="005846DA">
        <w:t>PVC</w:t>
      </w:r>
      <w:r>
        <w:t xml:space="preserve"> pipes throughout the winter season, and must be re-installed and checked for tag retention</w:t>
      </w:r>
      <w:r w:rsidR="00597A6B">
        <w:t xml:space="preserve"> every spring</w:t>
      </w:r>
      <w:r>
        <w:t xml:space="preserve">. The document “FIXING SEEDLING </w:t>
      </w:r>
      <w:r>
        <w:lastRenderedPageBreak/>
        <w:t>PLOT CORNERS.docx”</w:t>
      </w:r>
      <w:r w:rsidR="005846DA">
        <w:t xml:space="preserve"> describes how to re-install PVC</w:t>
      </w:r>
      <w:r w:rsidR="00D86A4F">
        <w:t xml:space="preserve"> pipes.</w:t>
      </w:r>
      <w:r>
        <w:t xml:space="preserve"> Unfortunately, there was some disconnect between the 2010-</w:t>
      </w:r>
      <w:r w:rsidR="00F553AD">
        <w:t>2011 field seasons, and so the quadrat locations may vary slightly from year to</w:t>
      </w:r>
      <w:r w:rsidR="00D86A4F">
        <w:t xml:space="preserve"> year.</w:t>
      </w:r>
      <w:r w:rsidR="00F553AD">
        <w:t xml:space="preserve"> The file “seedling retention2010.xls”</w:t>
      </w:r>
      <w:r w:rsidR="00D86A4F">
        <w:t xml:space="preserve"> </w:t>
      </w:r>
      <w:r w:rsidR="00F553AD">
        <w:t xml:space="preserve">is the estimated retention of </w:t>
      </w:r>
      <w:proofErr w:type="gramStart"/>
      <w:r w:rsidR="005D7AC1">
        <w:t xml:space="preserve">both </w:t>
      </w:r>
      <w:r w:rsidR="00F553AD">
        <w:t>seedling</w:t>
      </w:r>
      <w:proofErr w:type="gramEnd"/>
      <w:r w:rsidR="00F553AD">
        <w:t xml:space="preserve"> tags attached to stems and those attached to the stem </w:t>
      </w:r>
      <w:r w:rsidR="0069252E">
        <w:t xml:space="preserve">plus the unattached tags </w:t>
      </w:r>
      <w:r w:rsidR="00F553AD">
        <w:t xml:space="preserve">found within the plot following the 2010/2011 winter. We looked at a random subset of the seedling plots in wet (along the creek) and dry </w:t>
      </w:r>
      <w:r w:rsidR="005D7AC1">
        <w:t xml:space="preserve">(everywhere else) </w:t>
      </w:r>
      <w:r w:rsidR="00F553AD">
        <w:t>parts of the SIGEO plot for this estimate. While it might not be necessary</w:t>
      </w:r>
      <w:r w:rsidR="009F2706">
        <w:t xml:space="preserve"> to check retention in following years, it </w:t>
      </w:r>
      <w:r w:rsidR="005D7AC1">
        <w:t>may</w:t>
      </w:r>
      <w:r w:rsidR="009F2706">
        <w:t xml:space="preserve"> be of interest to see how much it varies year by year. </w:t>
      </w:r>
    </w:p>
    <w:p w:rsidR="009F2706" w:rsidRDefault="009F2706">
      <w:r>
        <w:t xml:space="preserve">“SCBI Seedling ID.ppt” is a PowerPoint document created by Chris Lewis in 2011 which includes photographs and some descriptions of the most common </w:t>
      </w:r>
      <w:r w:rsidR="005846DA">
        <w:t xml:space="preserve">woody </w:t>
      </w:r>
      <w:r>
        <w:t>seedling species found in the SIGEO plot. It is incredibly useful and should be used for identification in future sampling.</w:t>
      </w:r>
    </w:p>
    <w:p w:rsidR="0069252E" w:rsidRDefault="005846DA">
      <w:r>
        <w:t xml:space="preserve">Each year of seedling data gets its own access file, labeled “Seedling2010.accdb” and “Seedling2011.accdb”. These two files are </w:t>
      </w:r>
      <w:r w:rsidR="005D7AC1">
        <w:t>the same</w:t>
      </w:r>
      <w:r>
        <w:t>, with</w:t>
      </w:r>
      <w:r w:rsidR="00C90DE6">
        <w:t xml:space="preserve"> </w:t>
      </w:r>
      <w:r w:rsidR="005D7AC1">
        <w:t xml:space="preserve">a few </w:t>
      </w:r>
      <w:r>
        <w:t>exception</w:t>
      </w:r>
      <w:r w:rsidR="005D7AC1">
        <w:t>s</w:t>
      </w:r>
      <w:r w:rsidR="00C90DE6">
        <w:t xml:space="preserve">. </w:t>
      </w:r>
      <w:r w:rsidR="005D7AC1">
        <w:t>For both files, t</w:t>
      </w:r>
      <w:r>
        <w:t>he “</w:t>
      </w:r>
      <w:proofErr w:type="spellStart"/>
      <w:r w:rsidR="00C90DE6">
        <w:t>SeedlingInfo</w:t>
      </w:r>
      <w:proofErr w:type="spellEnd"/>
      <w:r w:rsidR="00C90DE6">
        <w:t>: Table” contains all of the individual seedling data</w:t>
      </w:r>
      <w:r>
        <w:t xml:space="preserve"> and the “</w:t>
      </w:r>
      <w:proofErr w:type="spellStart"/>
      <w:r>
        <w:t>PlotInfo</w:t>
      </w:r>
      <w:proofErr w:type="spellEnd"/>
      <w:r>
        <w:t>: Table” contains a</w:t>
      </w:r>
      <w:r w:rsidR="00C90DE6">
        <w:t>ll of the plot info. All of this</w:t>
      </w:r>
      <w:r>
        <w:t xml:space="preserve"> information may be all entered through the “</w:t>
      </w:r>
      <w:proofErr w:type="spellStart"/>
      <w:r>
        <w:t>SeedlingInfo</w:t>
      </w:r>
      <w:proofErr w:type="spellEnd"/>
      <w:r>
        <w:t xml:space="preserve">” </w:t>
      </w:r>
      <w:proofErr w:type="spellStart"/>
      <w:r>
        <w:t>subform</w:t>
      </w:r>
      <w:proofErr w:type="spellEnd"/>
      <w:r>
        <w:t xml:space="preserve"> </w:t>
      </w:r>
      <w:r w:rsidRPr="00D74DE4">
        <w:rPr>
          <w:u w:val="single"/>
        </w:rPr>
        <w:t xml:space="preserve">under the larger </w:t>
      </w:r>
      <w:proofErr w:type="spellStart"/>
      <w:r w:rsidRPr="00D74DE4">
        <w:rPr>
          <w:u w:val="single"/>
        </w:rPr>
        <w:t>PlotInfo</w:t>
      </w:r>
      <w:proofErr w:type="spellEnd"/>
      <w:r w:rsidRPr="00D74DE4">
        <w:rPr>
          <w:u w:val="single"/>
        </w:rPr>
        <w:t xml:space="preserve"> group</w:t>
      </w:r>
      <w:r>
        <w:t xml:space="preserve">. </w:t>
      </w:r>
      <w:r w:rsidR="00C90DE6">
        <w:t xml:space="preserve">When using a new </w:t>
      </w:r>
      <w:r w:rsidR="00D74DE4">
        <w:t>seedling tag</w:t>
      </w:r>
      <w:r w:rsidR="00C90DE6">
        <w:t>, be sure to enter it</w:t>
      </w:r>
      <w:r w:rsidR="00D74DE4">
        <w:t xml:space="preserve"> as “new tag” in the notes column</w:t>
      </w:r>
      <w:r w:rsidR="00C90DE6">
        <w:t xml:space="preserve">. The biggest difference between the 2010 and 2011 file is a “Tag 2010” column in the “Seedling2011.accdb” file. We made the assumption </w:t>
      </w:r>
      <w:r w:rsidR="005D7AC1">
        <w:t xml:space="preserve">in 2011 that a new stem would not grow more than </w:t>
      </w:r>
      <w:r w:rsidR="00C90DE6">
        <w:t>10 cm in</w:t>
      </w:r>
      <w:r w:rsidR="005D7AC1">
        <w:t xml:space="preserve"> height in less than a year. This implies that </w:t>
      </w:r>
      <w:r w:rsidR="00C90DE6">
        <w:t>an</w:t>
      </w:r>
      <w:r w:rsidR="005D7AC1">
        <w:t xml:space="preserve">y stems tagged in 2011 </w:t>
      </w:r>
      <w:r w:rsidR="00C90DE6">
        <w:t xml:space="preserve">were </w:t>
      </w:r>
      <w:r w:rsidR="005D7AC1">
        <w:t xml:space="preserve">either </w:t>
      </w:r>
      <w:r w:rsidR="00C90DE6">
        <w:t>tagged in 2010 but lost their tag over the winter</w:t>
      </w:r>
      <w:r w:rsidR="005D7AC1">
        <w:t xml:space="preserve"> or were never tagged in the 2010 survey</w:t>
      </w:r>
      <w:r w:rsidR="00C90DE6">
        <w:t xml:space="preserve">. In fall 2011 we went through all of the maps of newly tagged seedlings to see if we could figure out whether they were tagged in 2010 based on their location. When we could determine it was a newly-tagged stem, we wrote “new tag-individual” in the Notes column. When we could determine it was a previously tagged stem, we changed the tag number in the 2010 database, and added the old tag number </w:t>
      </w:r>
      <w:r w:rsidR="0069252E">
        <w:t>in the “Tag 2010” column in the 2011 database.</w:t>
      </w:r>
    </w:p>
    <w:p w:rsidR="005846DA" w:rsidRDefault="00C90DE6">
      <w:r>
        <w:t xml:space="preserve"> </w:t>
      </w:r>
    </w:p>
    <w:p w:rsidR="009F2706" w:rsidRDefault="009F2706">
      <w:r>
        <w:t xml:space="preserve"> </w:t>
      </w:r>
    </w:p>
    <w:p w:rsidR="00D86A4F" w:rsidRPr="006C0CB7" w:rsidRDefault="00D86A4F"/>
    <w:p w:rsidR="008B1CA2" w:rsidRPr="008B1CA2" w:rsidRDefault="008B1CA2"/>
    <w:sectPr w:rsidR="008B1CA2" w:rsidRPr="008B1CA2" w:rsidSect="00DA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65F9D"/>
    <w:multiLevelType w:val="hybridMultilevel"/>
    <w:tmpl w:val="834C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65209"/>
    <w:multiLevelType w:val="hybridMultilevel"/>
    <w:tmpl w:val="C6B2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8B1CA2"/>
    <w:rsid w:val="0004137C"/>
    <w:rsid w:val="000A2A13"/>
    <w:rsid w:val="00124327"/>
    <w:rsid w:val="00150B52"/>
    <w:rsid w:val="0018635F"/>
    <w:rsid w:val="001914DE"/>
    <w:rsid w:val="00214510"/>
    <w:rsid w:val="003046D5"/>
    <w:rsid w:val="003B668C"/>
    <w:rsid w:val="0045299E"/>
    <w:rsid w:val="00483622"/>
    <w:rsid w:val="00484909"/>
    <w:rsid w:val="00562E0C"/>
    <w:rsid w:val="005846DA"/>
    <w:rsid w:val="00597A6B"/>
    <w:rsid w:val="005D139A"/>
    <w:rsid w:val="005D7AC1"/>
    <w:rsid w:val="006536F1"/>
    <w:rsid w:val="0069252E"/>
    <w:rsid w:val="006C0CB7"/>
    <w:rsid w:val="006E7261"/>
    <w:rsid w:val="007408E5"/>
    <w:rsid w:val="00785A68"/>
    <w:rsid w:val="007A3A50"/>
    <w:rsid w:val="0080352E"/>
    <w:rsid w:val="008B1CA2"/>
    <w:rsid w:val="009F2706"/>
    <w:rsid w:val="009F7869"/>
    <w:rsid w:val="00A5275C"/>
    <w:rsid w:val="00AB05CB"/>
    <w:rsid w:val="00B44D6B"/>
    <w:rsid w:val="00BD2181"/>
    <w:rsid w:val="00C26657"/>
    <w:rsid w:val="00C54556"/>
    <w:rsid w:val="00C630E7"/>
    <w:rsid w:val="00C66412"/>
    <w:rsid w:val="00C90DE6"/>
    <w:rsid w:val="00C954C0"/>
    <w:rsid w:val="00CB60CB"/>
    <w:rsid w:val="00D553D8"/>
    <w:rsid w:val="00D66329"/>
    <w:rsid w:val="00D6790E"/>
    <w:rsid w:val="00D74DE4"/>
    <w:rsid w:val="00D86A4F"/>
    <w:rsid w:val="00DA4D27"/>
    <w:rsid w:val="00EB1C28"/>
    <w:rsid w:val="00ED4DB6"/>
    <w:rsid w:val="00F400FB"/>
    <w:rsid w:val="00F5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3">
      <o:colormenu v:ext="edit" strokecolor="none"/>
    </o:shapedefaults>
    <o:shapelayout v:ext="edit">
      <o:idmap v:ext="edit" data="1"/>
      <o:rules v:ext="edit">
        <o:r id="V:Rule7" type="connector" idref="#_x0000_s1069"/>
        <o:r id="V:Rule8" type="connector" idref="#_x0000_s1089"/>
        <o:r id="V:Rule9" type="connector" idref="#_x0000_s1060"/>
        <o:r id="V:Rule10" type="connector" idref="#_x0000_s1071"/>
        <o:r id="V:Rule11" type="connector" idref="#_x0000_s1070"/>
        <o:r id="V:Rule12"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CA2"/>
    <w:pPr>
      <w:ind w:left="720"/>
      <w:contextualSpacing/>
    </w:pPr>
  </w:style>
  <w:style w:type="paragraph" w:styleId="BalloonText">
    <w:name w:val="Balloon Text"/>
    <w:basedOn w:val="Normal"/>
    <w:link w:val="BalloonTextChar"/>
    <w:uiPriority w:val="99"/>
    <w:semiHidden/>
    <w:unhideWhenUsed/>
    <w:rsid w:val="00191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mcgarveyj</dc:creator>
  <cp:lastModifiedBy>gonzalezeb</cp:lastModifiedBy>
  <cp:revision>15</cp:revision>
  <dcterms:created xsi:type="dcterms:W3CDTF">2012-07-26T20:41:00Z</dcterms:created>
  <dcterms:modified xsi:type="dcterms:W3CDTF">2013-05-14T12:53:00Z</dcterms:modified>
</cp:coreProperties>
</file>