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B59B7" w:rsidRPr="00835BF1" w:rsidRDefault="00FB59B7" w:rsidP="00D7579D">
      <w:pPr>
        <w:jc w:val="center"/>
        <w:rPr>
          <w:b/>
          <w:szCs w:val="24"/>
        </w:rPr>
      </w:pPr>
      <w:r w:rsidRPr="00835BF1">
        <w:rPr>
          <w:b/>
          <w:szCs w:val="24"/>
        </w:rPr>
        <w:t>Data descriptions for the data used in</w:t>
      </w:r>
      <w:r w:rsidR="00D7579D">
        <w:rPr>
          <w:b/>
          <w:szCs w:val="24"/>
        </w:rPr>
        <w:t>,</w:t>
      </w:r>
      <w:r w:rsidRPr="00835BF1">
        <w:rPr>
          <w:b/>
          <w:szCs w:val="24"/>
        </w:rPr>
        <w:t xml:space="preserve"> “</w:t>
      </w:r>
      <w:r w:rsidR="00D7579D" w:rsidRPr="00D7579D">
        <w:rPr>
          <w:b/>
          <w:szCs w:val="24"/>
        </w:rPr>
        <w:t>Vulnerability to forest loss through altered postfire recovery</w:t>
      </w:r>
      <w:r w:rsidR="00D7579D">
        <w:rPr>
          <w:b/>
          <w:szCs w:val="24"/>
        </w:rPr>
        <w:t xml:space="preserve"> </w:t>
      </w:r>
      <w:r w:rsidR="00D7579D" w:rsidRPr="00D7579D">
        <w:rPr>
          <w:b/>
          <w:szCs w:val="24"/>
        </w:rPr>
        <w:t>dynamics in a warming climate in the Klamath Mountains</w:t>
      </w:r>
      <w:r w:rsidRPr="00835BF1">
        <w:rPr>
          <w:b/>
          <w:szCs w:val="24"/>
        </w:rPr>
        <w:t>.”</w:t>
      </w:r>
      <w:r w:rsidR="00D7579D">
        <w:rPr>
          <w:b/>
          <w:szCs w:val="24"/>
        </w:rPr>
        <w:t xml:space="preserve"> Global Change Biology 23:4117–4132 (2017). </w:t>
      </w:r>
    </w:p>
    <w:p w:rsidR="00FB59B7" w:rsidRPr="00835BF1" w:rsidRDefault="00FB59B7" w:rsidP="00FB59B7">
      <w:pPr>
        <w:jc w:val="center"/>
        <w:rPr>
          <w:b/>
          <w:sz w:val="22"/>
          <w:szCs w:val="22"/>
        </w:rPr>
      </w:pPr>
    </w:p>
    <w:p w:rsidR="00FB59B7" w:rsidRPr="00835BF1" w:rsidRDefault="00FB59B7" w:rsidP="00FB59B7">
      <w:pPr>
        <w:jc w:val="center"/>
        <w:rPr>
          <w:sz w:val="22"/>
          <w:szCs w:val="22"/>
        </w:rPr>
      </w:pPr>
      <w:r w:rsidRPr="00835BF1">
        <w:rPr>
          <w:b/>
          <w:sz w:val="22"/>
          <w:szCs w:val="22"/>
        </w:rPr>
        <w:t xml:space="preserve">Authors: </w:t>
      </w:r>
      <w:r w:rsidRPr="00835BF1">
        <w:rPr>
          <w:sz w:val="22"/>
          <w:szCs w:val="22"/>
        </w:rPr>
        <w:t xml:space="preserve">Alan J. Tepley, </w:t>
      </w:r>
      <w:r w:rsidR="00A02D0E">
        <w:rPr>
          <w:sz w:val="22"/>
          <w:szCs w:val="22"/>
        </w:rPr>
        <w:t>Jonathan R. Thompson, Howard E. Epstein, Kristina J. Anderson-Teixeira</w:t>
      </w:r>
    </w:p>
    <w:p w:rsidR="00FB59B7" w:rsidRPr="00835BF1" w:rsidRDefault="00FB59B7" w:rsidP="00FB59B7">
      <w:pPr>
        <w:rPr>
          <w:szCs w:val="24"/>
        </w:rPr>
      </w:pPr>
    </w:p>
    <w:p w:rsidR="00FB59B7" w:rsidRDefault="00FB59B7" w:rsidP="00FB59B7">
      <w:pPr>
        <w:rPr>
          <w:b/>
          <w:sz w:val="22"/>
          <w:szCs w:val="22"/>
        </w:rPr>
      </w:pPr>
    </w:p>
    <w:p w:rsidR="001776D0" w:rsidRDefault="001776D0">
      <w:pPr>
        <w:spacing w:line="259" w:lineRule="auto"/>
        <w:rPr>
          <w:b/>
          <w:sz w:val="22"/>
          <w:szCs w:val="22"/>
        </w:rPr>
      </w:pPr>
      <w:r>
        <w:rPr>
          <w:b/>
          <w:sz w:val="22"/>
          <w:szCs w:val="22"/>
        </w:rPr>
        <w:t>DATA FILES:</w:t>
      </w:r>
    </w:p>
    <w:p w:rsidR="001776D0" w:rsidRPr="001776D0" w:rsidRDefault="001776D0" w:rsidP="001776D0">
      <w:pPr>
        <w:pStyle w:val="ListParagraph"/>
        <w:numPr>
          <w:ilvl w:val="0"/>
          <w:numId w:val="3"/>
        </w:numPr>
      </w:pPr>
      <w:r w:rsidRPr="001776D0">
        <w:t xml:space="preserve">PlotLocations.csv </w:t>
      </w:r>
    </w:p>
    <w:p w:rsidR="001776D0" w:rsidRPr="001776D0" w:rsidRDefault="001776D0" w:rsidP="001776D0">
      <w:pPr>
        <w:pStyle w:val="ListParagraph"/>
        <w:numPr>
          <w:ilvl w:val="0"/>
          <w:numId w:val="3"/>
        </w:numPr>
      </w:pPr>
      <w:r w:rsidRPr="001776D0">
        <w:rPr>
          <w:sz w:val="22"/>
          <w:szCs w:val="22"/>
        </w:rPr>
        <w:t xml:space="preserve">LargeTrees.csv </w:t>
      </w:r>
    </w:p>
    <w:p w:rsidR="001776D0" w:rsidRPr="001776D0" w:rsidRDefault="001776D0" w:rsidP="001776D0">
      <w:pPr>
        <w:pStyle w:val="ListParagraph"/>
        <w:numPr>
          <w:ilvl w:val="0"/>
          <w:numId w:val="3"/>
        </w:numPr>
      </w:pPr>
      <w:r w:rsidRPr="001776D0">
        <w:rPr>
          <w:sz w:val="22"/>
          <w:szCs w:val="22"/>
        </w:rPr>
        <w:t>SmallTrees</w:t>
      </w:r>
      <w:r w:rsidRPr="001776D0">
        <w:rPr>
          <w:sz w:val="22"/>
          <w:szCs w:val="22"/>
        </w:rPr>
        <w:t>.csv</w:t>
      </w:r>
      <w:r w:rsidRPr="001776D0">
        <w:t xml:space="preserve"> </w:t>
      </w:r>
    </w:p>
    <w:p w:rsidR="001776D0" w:rsidRPr="001776D0" w:rsidRDefault="001776D0" w:rsidP="001776D0">
      <w:pPr>
        <w:pStyle w:val="ListParagraph"/>
        <w:numPr>
          <w:ilvl w:val="0"/>
          <w:numId w:val="3"/>
        </w:numPr>
      </w:pPr>
      <w:r w:rsidRPr="001776D0">
        <w:rPr>
          <w:sz w:val="22"/>
          <w:szCs w:val="22"/>
        </w:rPr>
        <w:t xml:space="preserve">ShrubSapling.csv </w:t>
      </w:r>
    </w:p>
    <w:p w:rsidR="001776D0" w:rsidRPr="001776D0" w:rsidRDefault="001776D0" w:rsidP="001776D0">
      <w:pPr>
        <w:pStyle w:val="ListParagraph"/>
        <w:numPr>
          <w:ilvl w:val="0"/>
          <w:numId w:val="3"/>
        </w:numPr>
      </w:pPr>
      <w:r w:rsidRPr="001776D0">
        <w:rPr>
          <w:sz w:val="22"/>
          <w:szCs w:val="22"/>
        </w:rPr>
        <w:t xml:space="preserve">FineFuel.csv </w:t>
      </w:r>
    </w:p>
    <w:p w:rsidR="001776D0" w:rsidRPr="001776D0" w:rsidRDefault="001776D0" w:rsidP="001776D0">
      <w:pPr>
        <w:pStyle w:val="ListParagraph"/>
        <w:numPr>
          <w:ilvl w:val="0"/>
          <w:numId w:val="3"/>
        </w:numPr>
      </w:pPr>
      <w:r w:rsidRPr="001776D0">
        <w:rPr>
          <w:sz w:val="22"/>
          <w:szCs w:val="22"/>
        </w:rPr>
        <w:t xml:space="preserve">CoarseFuel.csv </w:t>
      </w:r>
    </w:p>
    <w:p w:rsidR="001776D0" w:rsidRPr="001776D0" w:rsidRDefault="001776D0" w:rsidP="001776D0">
      <w:pPr>
        <w:pStyle w:val="ListParagraph"/>
        <w:numPr>
          <w:ilvl w:val="0"/>
          <w:numId w:val="3"/>
        </w:numPr>
        <w:rPr>
          <w:sz w:val="22"/>
          <w:szCs w:val="22"/>
        </w:rPr>
      </w:pPr>
      <w:r w:rsidRPr="001776D0">
        <w:rPr>
          <w:sz w:val="22"/>
          <w:szCs w:val="22"/>
        </w:rPr>
        <w:t>SpeciesList</w:t>
      </w:r>
      <w:r w:rsidRPr="001776D0">
        <w:rPr>
          <w:sz w:val="22"/>
          <w:szCs w:val="22"/>
        </w:rPr>
        <w:t>.csv</w:t>
      </w:r>
    </w:p>
    <w:p w:rsidR="001776D0" w:rsidRDefault="001776D0" w:rsidP="001776D0"/>
    <w:p w:rsidR="001776D0" w:rsidRPr="005D37A1" w:rsidRDefault="001776D0" w:rsidP="001776D0">
      <w:pPr>
        <w:spacing w:line="259" w:lineRule="auto"/>
        <w:rPr>
          <w:sz w:val="22"/>
          <w:szCs w:val="22"/>
        </w:rPr>
      </w:pPr>
      <w:bookmarkStart w:id="0" w:name="_GoBack"/>
      <w:bookmarkEnd w:id="0"/>
      <w:r>
        <w:rPr>
          <w:b/>
          <w:sz w:val="22"/>
          <w:szCs w:val="22"/>
        </w:rPr>
        <w:t>METADATA</w:t>
      </w:r>
      <w:r>
        <w:rPr>
          <w:b/>
          <w:sz w:val="22"/>
          <w:szCs w:val="22"/>
        </w:rPr>
        <w:t>:</w:t>
      </w:r>
      <w:r w:rsidR="005D37A1">
        <w:rPr>
          <w:b/>
          <w:sz w:val="22"/>
          <w:szCs w:val="22"/>
        </w:rPr>
        <w:t xml:space="preserve">  </w:t>
      </w:r>
      <w:r w:rsidR="005D37A1">
        <w:rPr>
          <w:sz w:val="22"/>
          <w:szCs w:val="22"/>
        </w:rPr>
        <w:t>Given below.</w:t>
      </w:r>
    </w:p>
    <w:p w:rsidR="001776D0" w:rsidRPr="001776D0" w:rsidRDefault="001776D0" w:rsidP="001776D0">
      <w:r w:rsidRPr="001776D0">
        <w:br w:type="page"/>
      </w:r>
    </w:p>
    <w:p w:rsidR="00FB59B7" w:rsidRDefault="000E1504" w:rsidP="00FB59B7">
      <w:pPr>
        <w:rPr>
          <w:sz w:val="22"/>
          <w:szCs w:val="22"/>
        </w:rPr>
      </w:pPr>
      <w:proofErr w:type="spellStart"/>
      <w:r>
        <w:rPr>
          <w:b/>
          <w:sz w:val="22"/>
          <w:szCs w:val="22"/>
        </w:rPr>
        <w:lastRenderedPageBreak/>
        <w:t>Plot</w:t>
      </w:r>
      <w:r w:rsidR="00FB59B7">
        <w:rPr>
          <w:b/>
          <w:sz w:val="22"/>
          <w:szCs w:val="22"/>
        </w:rPr>
        <w:t>Locations</w:t>
      </w:r>
      <w:proofErr w:type="spellEnd"/>
      <w:r w:rsidR="00FB59B7" w:rsidRPr="00EE32E3">
        <w:rPr>
          <w:sz w:val="22"/>
          <w:szCs w:val="22"/>
        </w:rPr>
        <w:t>–</w:t>
      </w:r>
      <w:r>
        <w:rPr>
          <w:sz w:val="22"/>
          <w:szCs w:val="22"/>
        </w:rPr>
        <w:t xml:space="preserve"> Locations of</w:t>
      </w:r>
      <w:r w:rsidR="00FB59B7">
        <w:rPr>
          <w:sz w:val="22"/>
          <w:szCs w:val="22"/>
        </w:rPr>
        <w:t xml:space="preserve"> sample </w:t>
      </w:r>
      <w:r>
        <w:rPr>
          <w:sz w:val="22"/>
          <w:szCs w:val="22"/>
        </w:rPr>
        <w:t>plots, including the plot code, UTM coordinates, and slope and aspect as recorded in the field</w:t>
      </w:r>
      <w:r w:rsidR="00FB59B7">
        <w:rPr>
          <w:sz w:val="22"/>
          <w:szCs w:val="22"/>
        </w:rPr>
        <w:t xml:space="preserve">. </w:t>
      </w:r>
    </w:p>
    <w:p w:rsidR="000E1504" w:rsidRPr="00F437B7" w:rsidRDefault="000E1504" w:rsidP="00FB59B7">
      <w:pPr>
        <w:rPr>
          <w:sz w:val="22"/>
          <w:szCs w:val="22"/>
        </w:rPr>
      </w:pPr>
    </w:p>
    <w:tbl>
      <w:tblPr>
        <w:tblW w:w="9483" w:type="dxa"/>
        <w:tblInd w:w="93" w:type="dxa"/>
        <w:tblCellMar>
          <w:top w:w="72" w:type="dxa"/>
          <w:left w:w="115" w:type="dxa"/>
          <w:bottom w:w="72" w:type="dxa"/>
          <w:right w:w="115" w:type="dxa"/>
        </w:tblCellMar>
        <w:tblLook w:val="04A0" w:firstRow="1" w:lastRow="0" w:firstColumn="1" w:lastColumn="0" w:noHBand="0" w:noVBand="1"/>
      </w:tblPr>
      <w:tblGrid>
        <w:gridCol w:w="2180"/>
        <w:gridCol w:w="4945"/>
        <w:gridCol w:w="1278"/>
        <w:gridCol w:w="1080"/>
      </w:tblGrid>
      <w:tr w:rsidR="00FB59B7" w:rsidRPr="00F437B7" w:rsidTr="00977258">
        <w:trPr>
          <w:trHeight w:val="288"/>
        </w:trPr>
        <w:tc>
          <w:tcPr>
            <w:tcW w:w="2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B59B7" w:rsidRPr="00C373F8" w:rsidRDefault="00FB59B7" w:rsidP="001A61F3">
            <w:pPr>
              <w:rPr>
                <w:rFonts w:eastAsia="Times New Roman"/>
                <w:b/>
                <w:sz w:val="22"/>
                <w:szCs w:val="22"/>
              </w:rPr>
            </w:pPr>
            <w:r w:rsidRPr="00C373F8">
              <w:rPr>
                <w:rFonts w:eastAsia="Times New Roman"/>
                <w:b/>
                <w:sz w:val="22"/>
                <w:szCs w:val="22"/>
              </w:rPr>
              <w:t>Attribute Name</w:t>
            </w:r>
          </w:p>
        </w:tc>
        <w:tc>
          <w:tcPr>
            <w:tcW w:w="4945" w:type="dxa"/>
            <w:tcBorders>
              <w:top w:val="single" w:sz="4" w:space="0" w:color="auto"/>
              <w:left w:val="nil"/>
              <w:bottom w:val="single" w:sz="4" w:space="0" w:color="auto"/>
              <w:right w:val="single" w:sz="4" w:space="0" w:color="auto"/>
            </w:tcBorders>
            <w:shd w:val="clear" w:color="000000" w:fill="D9D9D9"/>
            <w:noWrap/>
            <w:vAlign w:val="bottom"/>
            <w:hideMark/>
          </w:tcPr>
          <w:p w:rsidR="00FB59B7" w:rsidRPr="00C373F8" w:rsidRDefault="00FB59B7" w:rsidP="001A61F3">
            <w:pPr>
              <w:rPr>
                <w:rFonts w:eastAsia="Times New Roman"/>
                <w:b/>
                <w:sz w:val="22"/>
                <w:szCs w:val="22"/>
              </w:rPr>
            </w:pPr>
            <w:r w:rsidRPr="00C373F8">
              <w:rPr>
                <w:rFonts w:eastAsia="Times New Roman"/>
                <w:b/>
                <w:sz w:val="22"/>
                <w:szCs w:val="22"/>
              </w:rPr>
              <w:t>Description</w:t>
            </w:r>
          </w:p>
        </w:tc>
        <w:tc>
          <w:tcPr>
            <w:tcW w:w="1278" w:type="dxa"/>
            <w:tcBorders>
              <w:top w:val="single" w:sz="4" w:space="0" w:color="auto"/>
              <w:left w:val="nil"/>
              <w:bottom w:val="single" w:sz="4" w:space="0" w:color="auto"/>
              <w:right w:val="single" w:sz="4" w:space="0" w:color="auto"/>
            </w:tcBorders>
            <w:shd w:val="clear" w:color="000000" w:fill="D9D9D9"/>
          </w:tcPr>
          <w:p w:rsidR="00FB59B7" w:rsidRPr="00C373F8" w:rsidRDefault="00FB59B7" w:rsidP="001A61F3">
            <w:pPr>
              <w:rPr>
                <w:rFonts w:eastAsia="Times New Roman"/>
                <w:b/>
                <w:sz w:val="22"/>
                <w:szCs w:val="22"/>
              </w:rPr>
            </w:pPr>
            <w:r w:rsidRPr="00C373F8">
              <w:rPr>
                <w:rFonts w:eastAsia="Times New Roman"/>
                <w:b/>
                <w:sz w:val="22"/>
                <w:szCs w:val="22"/>
              </w:rPr>
              <w:t>Data Type</w:t>
            </w:r>
          </w:p>
        </w:tc>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B59B7" w:rsidRPr="00C373F8" w:rsidRDefault="00FB59B7" w:rsidP="001A61F3">
            <w:pPr>
              <w:rPr>
                <w:rFonts w:eastAsia="Times New Roman"/>
                <w:b/>
                <w:sz w:val="22"/>
                <w:szCs w:val="22"/>
              </w:rPr>
            </w:pPr>
            <w:r w:rsidRPr="00C373F8">
              <w:rPr>
                <w:rFonts w:eastAsia="Times New Roman"/>
                <w:b/>
                <w:sz w:val="22"/>
                <w:szCs w:val="22"/>
              </w:rPr>
              <w:t>Units</w:t>
            </w:r>
          </w:p>
        </w:tc>
      </w:tr>
      <w:tr w:rsidR="00FB59B7" w:rsidRPr="00F437B7" w:rsidTr="00977258">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FB59B7" w:rsidRPr="00F437B7" w:rsidRDefault="0049132E" w:rsidP="001A61F3">
            <w:pPr>
              <w:rPr>
                <w:rFonts w:eastAsia="Times New Roman"/>
                <w:sz w:val="22"/>
                <w:szCs w:val="22"/>
              </w:rPr>
            </w:pPr>
            <w:r>
              <w:rPr>
                <w:rFonts w:eastAsia="Times New Roman"/>
                <w:sz w:val="22"/>
                <w:szCs w:val="22"/>
              </w:rPr>
              <w:t>Plot</w:t>
            </w:r>
          </w:p>
        </w:tc>
        <w:tc>
          <w:tcPr>
            <w:tcW w:w="4945" w:type="dxa"/>
            <w:tcBorders>
              <w:top w:val="nil"/>
              <w:left w:val="nil"/>
              <w:bottom w:val="single" w:sz="4" w:space="0" w:color="auto"/>
              <w:right w:val="single" w:sz="4" w:space="0" w:color="auto"/>
            </w:tcBorders>
            <w:shd w:val="clear" w:color="auto" w:fill="auto"/>
            <w:noWrap/>
            <w:hideMark/>
          </w:tcPr>
          <w:p w:rsidR="00FB59B7" w:rsidRPr="00F437B7" w:rsidRDefault="00977258" w:rsidP="002E10B0">
            <w:pPr>
              <w:rPr>
                <w:rFonts w:eastAsia="Times New Roman"/>
                <w:sz w:val="22"/>
                <w:szCs w:val="22"/>
              </w:rPr>
            </w:pPr>
            <w:r>
              <w:rPr>
                <w:rFonts w:eastAsia="Times New Roman"/>
                <w:sz w:val="22"/>
                <w:szCs w:val="22"/>
              </w:rPr>
              <w:t>Unique code for each plot</w:t>
            </w:r>
            <w:r w:rsidR="00864F84">
              <w:rPr>
                <w:rFonts w:eastAsia="Times New Roman"/>
                <w:sz w:val="22"/>
                <w:szCs w:val="22"/>
              </w:rPr>
              <w:t xml:space="preserve">. Codes are in the format, </w:t>
            </w:r>
            <w:r>
              <w:rPr>
                <w:rFonts w:eastAsia="Times New Roman"/>
                <w:sz w:val="22"/>
                <w:szCs w:val="22"/>
              </w:rPr>
              <w:t xml:space="preserve">XXX-## (typically three letters, dash, two numbers), where the letters </w:t>
            </w:r>
            <w:r w:rsidR="00864F84">
              <w:rPr>
                <w:rFonts w:eastAsia="Times New Roman"/>
                <w:sz w:val="22"/>
                <w:szCs w:val="22"/>
              </w:rPr>
              <w:t xml:space="preserve">represent </w:t>
            </w:r>
            <w:r>
              <w:rPr>
                <w:rFonts w:eastAsia="Times New Roman"/>
                <w:sz w:val="22"/>
                <w:szCs w:val="22"/>
              </w:rPr>
              <w:t xml:space="preserve">the fire name and the numbers </w:t>
            </w:r>
            <w:r w:rsidR="002E10B0">
              <w:rPr>
                <w:rFonts w:eastAsia="Times New Roman"/>
                <w:sz w:val="22"/>
                <w:szCs w:val="22"/>
              </w:rPr>
              <w:t xml:space="preserve">represent </w:t>
            </w:r>
            <w:r>
              <w:rPr>
                <w:rFonts w:eastAsia="Times New Roman"/>
                <w:sz w:val="22"/>
                <w:szCs w:val="22"/>
              </w:rPr>
              <w:t xml:space="preserve">the number of the candidate polygon in the fire (the number of letters used in the plot name varies for some of the fires). Candidate polygons were numbered sequentially within each fire, but not all candidate polygons were sampled. Therefore, the plot numbers within a fire are not always consecutive. </w:t>
            </w:r>
          </w:p>
        </w:tc>
        <w:tc>
          <w:tcPr>
            <w:tcW w:w="1278" w:type="dxa"/>
            <w:tcBorders>
              <w:top w:val="single" w:sz="4" w:space="0" w:color="auto"/>
              <w:left w:val="nil"/>
              <w:bottom w:val="single" w:sz="4" w:space="0" w:color="auto"/>
              <w:right w:val="single" w:sz="4" w:space="0" w:color="auto"/>
            </w:tcBorders>
          </w:tcPr>
          <w:p w:rsidR="00FB59B7" w:rsidRPr="00F437B7" w:rsidRDefault="00FB59B7" w:rsidP="001A61F3">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FB59B7" w:rsidRPr="00F437B7" w:rsidRDefault="00FB59B7" w:rsidP="001A61F3">
            <w:pPr>
              <w:rPr>
                <w:rFonts w:eastAsia="Times New Roman"/>
                <w:sz w:val="22"/>
                <w:szCs w:val="22"/>
              </w:rPr>
            </w:pPr>
            <w:r w:rsidRPr="00F437B7">
              <w:rPr>
                <w:rFonts w:eastAsia="Times New Roman"/>
                <w:sz w:val="22"/>
                <w:szCs w:val="22"/>
              </w:rPr>
              <w:t>-</w:t>
            </w:r>
            <w:r>
              <w:rPr>
                <w:rFonts w:eastAsia="Times New Roman"/>
                <w:sz w:val="22"/>
                <w:szCs w:val="22"/>
              </w:rPr>
              <w:t>-</w:t>
            </w:r>
          </w:p>
        </w:tc>
      </w:tr>
      <w:tr w:rsidR="00977258" w:rsidRPr="00F437B7" w:rsidTr="00977258">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977258" w:rsidRDefault="00977258" w:rsidP="001A61F3">
            <w:pPr>
              <w:rPr>
                <w:rFonts w:eastAsia="Times New Roman"/>
                <w:sz w:val="22"/>
                <w:szCs w:val="22"/>
              </w:rPr>
            </w:pPr>
            <w:r>
              <w:rPr>
                <w:rFonts w:eastAsia="Times New Roman"/>
                <w:sz w:val="22"/>
                <w:szCs w:val="22"/>
              </w:rPr>
              <w:t>Alias</w:t>
            </w:r>
          </w:p>
        </w:tc>
        <w:tc>
          <w:tcPr>
            <w:tcW w:w="4945" w:type="dxa"/>
            <w:tcBorders>
              <w:top w:val="nil"/>
              <w:left w:val="nil"/>
              <w:bottom w:val="single" w:sz="4" w:space="0" w:color="auto"/>
              <w:right w:val="single" w:sz="4" w:space="0" w:color="auto"/>
            </w:tcBorders>
            <w:shd w:val="clear" w:color="auto" w:fill="auto"/>
            <w:noWrap/>
          </w:tcPr>
          <w:p w:rsidR="00977258" w:rsidRPr="00F437B7" w:rsidRDefault="00977258" w:rsidP="002E10B0">
            <w:pPr>
              <w:rPr>
                <w:rFonts w:eastAsia="Times New Roman"/>
                <w:sz w:val="22"/>
                <w:szCs w:val="22"/>
              </w:rPr>
            </w:pPr>
            <w:r>
              <w:rPr>
                <w:rFonts w:eastAsia="Times New Roman"/>
                <w:sz w:val="22"/>
                <w:szCs w:val="22"/>
              </w:rPr>
              <w:t>Plot code</w:t>
            </w:r>
            <w:r w:rsidR="002E10B0">
              <w:rPr>
                <w:rFonts w:eastAsia="Times New Roman"/>
                <w:sz w:val="22"/>
                <w:szCs w:val="22"/>
              </w:rPr>
              <w:t>,</w:t>
            </w:r>
            <w:r>
              <w:rPr>
                <w:rFonts w:eastAsia="Times New Roman"/>
                <w:sz w:val="22"/>
                <w:szCs w:val="22"/>
              </w:rPr>
              <w:t xml:space="preserve"> as used in Appendix S1 of Tepley et al. (2017). For some of the analyses, the plot codes were revised to standardize the format as XXX## (</w:t>
            </w:r>
            <w:r w:rsidR="000E1504">
              <w:rPr>
                <w:rFonts w:eastAsia="Times New Roman"/>
                <w:sz w:val="22"/>
                <w:szCs w:val="22"/>
              </w:rPr>
              <w:t>three</w:t>
            </w:r>
            <w:r>
              <w:rPr>
                <w:rFonts w:eastAsia="Times New Roman"/>
                <w:sz w:val="22"/>
                <w:szCs w:val="22"/>
              </w:rPr>
              <w:t xml:space="preserve"> letters and two numbers</w:t>
            </w:r>
            <w:r w:rsidR="00864F84">
              <w:rPr>
                <w:rFonts w:eastAsia="Times New Roman"/>
                <w:sz w:val="22"/>
                <w:szCs w:val="22"/>
              </w:rPr>
              <w:t xml:space="preserve"> with no dash</w:t>
            </w:r>
            <w:r>
              <w:rPr>
                <w:rFonts w:eastAsia="Times New Roman"/>
                <w:sz w:val="22"/>
                <w:szCs w:val="22"/>
              </w:rPr>
              <w:t>)</w:t>
            </w:r>
            <w:r w:rsidR="000E1504">
              <w:rPr>
                <w:rFonts w:eastAsia="Times New Roman"/>
                <w:sz w:val="22"/>
                <w:szCs w:val="22"/>
              </w:rPr>
              <w:t>.</w:t>
            </w:r>
          </w:p>
        </w:tc>
        <w:tc>
          <w:tcPr>
            <w:tcW w:w="1278" w:type="dxa"/>
            <w:tcBorders>
              <w:top w:val="single" w:sz="4" w:space="0" w:color="auto"/>
              <w:left w:val="nil"/>
              <w:bottom w:val="single" w:sz="4" w:space="0" w:color="auto"/>
              <w:right w:val="single" w:sz="4" w:space="0" w:color="auto"/>
            </w:tcBorders>
          </w:tcPr>
          <w:p w:rsidR="00977258" w:rsidRDefault="00977258" w:rsidP="001A61F3">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977258" w:rsidRPr="00F437B7" w:rsidRDefault="00977258" w:rsidP="001A61F3">
            <w:pPr>
              <w:rPr>
                <w:rFonts w:eastAsia="Times New Roman"/>
                <w:sz w:val="22"/>
                <w:szCs w:val="22"/>
              </w:rPr>
            </w:pPr>
            <w:r>
              <w:rPr>
                <w:rFonts w:eastAsia="Times New Roman"/>
                <w:sz w:val="22"/>
                <w:szCs w:val="22"/>
              </w:rPr>
              <w:t>--</w:t>
            </w:r>
          </w:p>
        </w:tc>
      </w:tr>
      <w:tr w:rsidR="00FB59B7" w:rsidRPr="00F437B7" w:rsidTr="00977258">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FB59B7" w:rsidRPr="00F437B7" w:rsidRDefault="0049132E" w:rsidP="001A61F3">
            <w:pPr>
              <w:rPr>
                <w:rFonts w:eastAsia="Times New Roman"/>
                <w:sz w:val="22"/>
                <w:szCs w:val="22"/>
              </w:rPr>
            </w:pPr>
            <w:proofErr w:type="spellStart"/>
            <w:r>
              <w:rPr>
                <w:rFonts w:eastAsia="Times New Roman"/>
                <w:sz w:val="22"/>
                <w:szCs w:val="22"/>
              </w:rPr>
              <w:t>FireName</w:t>
            </w:r>
            <w:proofErr w:type="spellEnd"/>
          </w:p>
        </w:tc>
        <w:tc>
          <w:tcPr>
            <w:tcW w:w="4945" w:type="dxa"/>
            <w:tcBorders>
              <w:top w:val="nil"/>
              <w:left w:val="nil"/>
              <w:bottom w:val="single" w:sz="4" w:space="0" w:color="auto"/>
              <w:right w:val="single" w:sz="4" w:space="0" w:color="auto"/>
            </w:tcBorders>
            <w:shd w:val="clear" w:color="auto" w:fill="auto"/>
            <w:noWrap/>
          </w:tcPr>
          <w:p w:rsidR="00FB59B7" w:rsidRPr="00F437B7" w:rsidRDefault="00977258" w:rsidP="002E10B0">
            <w:pPr>
              <w:ind w:left="517" w:hanging="517"/>
              <w:rPr>
                <w:rFonts w:eastAsia="Times New Roman"/>
                <w:sz w:val="22"/>
                <w:szCs w:val="22"/>
              </w:rPr>
            </w:pPr>
            <w:r>
              <w:rPr>
                <w:rFonts w:eastAsia="Times New Roman"/>
                <w:sz w:val="22"/>
                <w:szCs w:val="22"/>
              </w:rPr>
              <w:t xml:space="preserve">Name of the fire as used in MTBS. </w:t>
            </w:r>
          </w:p>
        </w:tc>
        <w:tc>
          <w:tcPr>
            <w:tcW w:w="1278" w:type="dxa"/>
            <w:tcBorders>
              <w:top w:val="single" w:sz="4" w:space="0" w:color="auto"/>
              <w:left w:val="nil"/>
              <w:bottom w:val="single" w:sz="4" w:space="0" w:color="auto"/>
              <w:right w:val="single" w:sz="4" w:space="0" w:color="auto"/>
            </w:tcBorders>
          </w:tcPr>
          <w:p w:rsidR="00FB59B7" w:rsidRPr="00F437B7" w:rsidRDefault="0049132E" w:rsidP="001A61F3">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FB59B7" w:rsidRPr="00F437B7" w:rsidRDefault="00977258" w:rsidP="001A61F3">
            <w:pPr>
              <w:rPr>
                <w:rFonts w:eastAsia="Times New Roman"/>
                <w:sz w:val="22"/>
                <w:szCs w:val="22"/>
              </w:rPr>
            </w:pPr>
            <w:r>
              <w:rPr>
                <w:rFonts w:eastAsia="Times New Roman"/>
                <w:sz w:val="22"/>
                <w:szCs w:val="22"/>
              </w:rPr>
              <w:t>--</w:t>
            </w:r>
          </w:p>
        </w:tc>
      </w:tr>
      <w:tr w:rsidR="0049132E" w:rsidRPr="00F437B7" w:rsidTr="00977258">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49132E" w:rsidRDefault="0049132E" w:rsidP="001A61F3">
            <w:pPr>
              <w:rPr>
                <w:rFonts w:eastAsia="Times New Roman"/>
                <w:sz w:val="22"/>
                <w:szCs w:val="22"/>
              </w:rPr>
            </w:pPr>
            <w:proofErr w:type="spellStart"/>
            <w:r>
              <w:rPr>
                <w:rFonts w:eastAsia="Times New Roman"/>
                <w:sz w:val="22"/>
                <w:szCs w:val="22"/>
              </w:rPr>
              <w:t>FireYear</w:t>
            </w:r>
            <w:proofErr w:type="spellEnd"/>
          </w:p>
        </w:tc>
        <w:tc>
          <w:tcPr>
            <w:tcW w:w="4945" w:type="dxa"/>
            <w:tcBorders>
              <w:top w:val="nil"/>
              <w:left w:val="nil"/>
              <w:bottom w:val="single" w:sz="4" w:space="0" w:color="auto"/>
              <w:right w:val="single" w:sz="4" w:space="0" w:color="auto"/>
            </w:tcBorders>
            <w:shd w:val="clear" w:color="auto" w:fill="auto"/>
            <w:noWrap/>
          </w:tcPr>
          <w:p w:rsidR="0049132E" w:rsidRPr="00F437B7" w:rsidRDefault="00977258" w:rsidP="001A61F3">
            <w:pPr>
              <w:ind w:left="517" w:hanging="517"/>
              <w:rPr>
                <w:rFonts w:eastAsia="Times New Roman"/>
                <w:sz w:val="22"/>
                <w:szCs w:val="22"/>
              </w:rPr>
            </w:pPr>
            <w:r>
              <w:rPr>
                <w:rFonts w:eastAsia="Times New Roman"/>
                <w:sz w:val="22"/>
                <w:szCs w:val="22"/>
              </w:rPr>
              <w:t>Year of the fire.</w:t>
            </w:r>
          </w:p>
        </w:tc>
        <w:tc>
          <w:tcPr>
            <w:tcW w:w="1278" w:type="dxa"/>
            <w:tcBorders>
              <w:top w:val="single" w:sz="4" w:space="0" w:color="auto"/>
              <w:left w:val="nil"/>
              <w:bottom w:val="single" w:sz="4" w:space="0" w:color="auto"/>
              <w:right w:val="single" w:sz="4" w:space="0" w:color="auto"/>
            </w:tcBorders>
          </w:tcPr>
          <w:p w:rsidR="0049132E" w:rsidRPr="00F437B7" w:rsidRDefault="0049132E"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tcPr>
          <w:p w:rsidR="0049132E" w:rsidRPr="00F437B7" w:rsidRDefault="0049132E" w:rsidP="001A61F3">
            <w:pPr>
              <w:rPr>
                <w:rFonts w:eastAsia="Times New Roman"/>
                <w:sz w:val="22"/>
                <w:szCs w:val="22"/>
              </w:rPr>
            </w:pPr>
            <w:r>
              <w:rPr>
                <w:rFonts w:eastAsia="Times New Roman"/>
                <w:sz w:val="22"/>
                <w:szCs w:val="22"/>
              </w:rPr>
              <w:t>--</w:t>
            </w:r>
          </w:p>
        </w:tc>
      </w:tr>
      <w:tr w:rsidR="00FB59B7" w:rsidRPr="00F437B7" w:rsidTr="00977258">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FB59B7" w:rsidRDefault="0049132E" w:rsidP="001A61F3">
            <w:pPr>
              <w:rPr>
                <w:rFonts w:eastAsia="Times New Roman"/>
                <w:sz w:val="22"/>
                <w:szCs w:val="22"/>
              </w:rPr>
            </w:pPr>
            <w:r>
              <w:rPr>
                <w:rFonts w:eastAsia="Times New Roman"/>
                <w:sz w:val="22"/>
                <w:szCs w:val="22"/>
              </w:rPr>
              <w:t>Easting</w:t>
            </w:r>
          </w:p>
        </w:tc>
        <w:tc>
          <w:tcPr>
            <w:tcW w:w="4945" w:type="dxa"/>
            <w:tcBorders>
              <w:top w:val="nil"/>
              <w:left w:val="nil"/>
              <w:bottom w:val="single" w:sz="4" w:space="0" w:color="auto"/>
              <w:right w:val="single" w:sz="4" w:space="0" w:color="auto"/>
            </w:tcBorders>
            <w:shd w:val="clear" w:color="auto" w:fill="auto"/>
            <w:noWrap/>
          </w:tcPr>
          <w:p w:rsidR="00FB59B7" w:rsidRPr="00F437B7" w:rsidRDefault="00977258" w:rsidP="001A61F3">
            <w:pPr>
              <w:rPr>
                <w:rFonts w:eastAsia="Times New Roman"/>
                <w:sz w:val="22"/>
                <w:szCs w:val="22"/>
              </w:rPr>
            </w:pPr>
            <w:r>
              <w:rPr>
                <w:rFonts w:eastAsia="Times New Roman"/>
                <w:sz w:val="22"/>
                <w:szCs w:val="22"/>
              </w:rPr>
              <w:t xml:space="preserve">UTM coordinate at </w:t>
            </w:r>
            <w:r w:rsidR="002E10B0">
              <w:rPr>
                <w:rFonts w:eastAsia="Times New Roman"/>
                <w:sz w:val="22"/>
                <w:szCs w:val="22"/>
              </w:rPr>
              <w:t>the center of the plot (NAD83, Z</w:t>
            </w:r>
            <w:r>
              <w:rPr>
                <w:rFonts w:eastAsia="Times New Roman"/>
                <w:sz w:val="22"/>
                <w:szCs w:val="22"/>
              </w:rPr>
              <w:t xml:space="preserve">one 10N). Coordinates were collected using a Garmin Oregon 550 GPS receiver. </w:t>
            </w:r>
          </w:p>
        </w:tc>
        <w:tc>
          <w:tcPr>
            <w:tcW w:w="1278" w:type="dxa"/>
            <w:tcBorders>
              <w:top w:val="single" w:sz="4" w:space="0" w:color="auto"/>
              <w:left w:val="nil"/>
              <w:bottom w:val="single" w:sz="4" w:space="0" w:color="auto"/>
              <w:right w:val="single" w:sz="4" w:space="0" w:color="auto"/>
            </w:tcBorders>
          </w:tcPr>
          <w:p w:rsidR="00FB59B7" w:rsidRDefault="00977258"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tcPr>
          <w:p w:rsidR="00FB59B7" w:rsidRDefault="00977258" w:rsidP="001A61F3">
            <w:pPr>
              <w:rPr>
                <w:rFonts w:eastAsia="Times New Roman"/>
                <w:sz w:val="22"/>
                <w:szCs w:val="22"/>
              </w:rPr>
            </w:pPr>
            <w:r>
              <w:rPr>
                <w:rFonts w:eastAsia="Times New Roman"/>
                <w:sz w:val="22"/>
                <w:szCs w:val="22"/>
              </w:rPr>
              <w:t>m</w:t>
            </w:r>
          </w:p>
        </w:tc>
      </w:tr>
      <w:tr w:rsidR="00FB59B7" w:rsidRPr="00F437B7" w:rsidTr="00977258">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FB59B7" w:rsidRDefault="0049132E" w:rsidP="001A61F3">
            <w:pPr>
              <w:rPr>
                <w:rFonts w:eastAsia="Times New Roman"/>
                <w:sz w:val="22"/>
                <w:szCs w:val="22"/>
              </w:rPr>
            </w:pPr>
            <w:r>
              <w:rPr>
                <w:rFonts w:eastAsia="Times New Roman"/>
                <w:sz w:val="22"/>
                <w:szCs w:val="22"/>
              </w:rPr>
              <w:t>Northing</w:t>
            </w:r>
          </w:p>
        </w:tc>
        <w:tc>
          <w:tcPr>
            <w:tcW w:w="4945" w:type="dxa"/>
            <w:tcBorders>
              <w:top w:val="nil"/>
              <w:left w:val="nil"/>
              <w:bottom w:val="single" w:sz="4" w:space="0" w:color="auto"/>
              <w:right w:val="single" w:sz="4" w:space="0" w:color="auto"/>
            </w:tcBorders>
            <w:shd w:val="clear" w:color="auto" w:fill="auto"/>
            <w:noWrap/>
          </w:tcPr>
          <w:p w:rsidR="00FB59B7" w:rsidRDefault="00977258" w:rsidP="001A61F3">
            <w:pPr>
              <w:rPr>
                <w:rFonts w:eastAsia="Times New Roman"/>
                <w:sz w:val="22"/>
                <w:szCs w:val="22"/>
              </w:rPr>
            </w:pPr>
            <w:r>
              <w:rPr>
                <w:rFonts w:eastAsia="Times New Roman"/>
                <w:sz w:val="22"/>
                <w:szCs w:val="22"/>
              </w:rPr>
              <w:t xml:space="preserve">UTM coordinate at </w:t>
            </w:r>
            <w:r w:rsidR="002E10B0">
              <w:rPr>
                <w:rFonts w:eastAsia="Times New Roman"/>
                <w:sz w:val="22"/>
                <w:szCs w:val="22"/>
              </w:rPr>
              <w:t>the center of the plot (NAD83, Z</w:t>
            </w:r>
            <w:r>
              <w:rPr>
                <w:rFonts w:eastAsia="Times New Roman"/>
                <w:sz w:val="22"/>
                <w:szCs w:val="22"/>
              </w:rPr>
              <w:t>one 10N). Coordinates were collected using a Garmin Oregon 550 GPS receiver.</w:t>
            </w:r>
          </w:p>
        </w:tc>
        <w:tc>
          <w:tcPr>
            <w:tcW w:w="1278" w:type="dxa"/>
            <w:tcBorders>
              <w:top w:val="single" w:sz="4" w:space="0" w:color="auto"/>
              <w:left w:val="nil"/>
              <w:bottom w:val="single" w:sz="4" w:space="0" w:color="auto"/>
              <w:right w:val="single" w:sz="4" w:space="0" w:color="auto"/>
            </w:tcBorders>
          </w:tcPr>
          <w:p w:rsidR="00FB59B7" w:rsidRDefault="00977258"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tcPr>
          <w:p w:rsidR="00FB59B7" w:rsidRDefault="00977258" w:rsidP="001A61F3">
            <w:pPr>
              <w:rPr>
                <w:rFonts w:eastAsia="Times New Roman"/>
                <w:sz w:val="22"/>
                <w:szCs w:val="22"/>
              </w:rPr>
            </w:pPr>
            <w:r>
              <w:rPr>
                <w:rFonts w:eastAsia="Times New Roman"/>
                <w:sz w:val="22"/>
                <w:szCs w:val="22"/>
              </w:rPr>
              <w:t>m</w:t>
            </w:r>
          </w:p>
        </w:tc>
      </w:tr>
      <w:tr w:rsidR="00FB59B7" w:rsidRPr="00F437B7" w:rsidTr="00977258">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FB59B7" w:rsidRDefault="00FB59B7" w:rsidP="001A61F3">
            <w:pPr>
              <w:rPr>
                <w:rFonts w:eastAsia="Times New Roman"/>
                <w:sz w:val="22"/>
                <w:szCs w:val="22"/>
              </w:rPr>
            </w:pPr>
            <w:proofErr w:type="spellStart"/>
            <w:r>
              <w:rPr>
                <w:rFonts w:eastAsia="Times New Roman"/>
                <w:sz w:val="22"/>
                <w:szCs w:val="22"/>
              </w:rPr>
              <w:t>Slope</w:t>
            </w:r>
            <w:r w:rsidR="0049132E">
              <w:rPr>
                <w:rFonts w:eastAsia="Times New Roman"/>
                <w:sz w:val="22"/>
                <w:szCs w:val="22"/>
              </w:rPr>
              <w:t>F</w:t>
            </w:r>
            <w:proofErr w:type="spellEnd"/>
          </w:p>
        </w:tc>
        <w:tc>
          <w:tcPr>
            <w:tcW w:w="4945" w:type="dxa"/>
            <w:tcBorders>
              <w:top w:val="nil"/>
              <w:left w:val="nil"/>
              <w:bottom w:val="single" w:sz="4" w:space="0" w:color="auto"/>
              <w:right w:val="single" w:sz="4" w:space="0" w:color="auto"/>
            </w:tcBorders>
            <w:shd w:val="clear" w:color="auto" w:fill="auto"/>
            <w:noWrap/>
          </w:tcPr>
          <w:p w:rsidR="00FB59B7" w:rsidRDefault="0049132E" w:rsidP="001A61F3">
            <w:pPr>
              <w:rPr>
                <w:rFonts w:eastAsia="Times New Roman"/>
                <w:sz w:val="22"/>
                <w:szCs w:val="22"/>
              </w:rPr>
            </w:pPr>
            <w:r>
              <w:rPr>
                <w:rFonts w:eastAsia="Times New Roman"/>
                <w:sz w:val="22"/>
                <w:szCs w:val="22"/>
              </w:rPr>
              <w:t>Slope recorded in the field using a handheld clinometer</w:t>
            </w:r>
            <w:r w:rsidR="00977258">
              <w:rPr>
                <w:rFonts w:eastAsia="Times New Roman"/>
                <w:sz w:val="22"/>
                <w:szCs w:val="22"/>
              </w:rPr>
              <w:t>.</w:t>
            </w:r>
          </w:p>
        </w:tc>
        <w:tc>
          <w:tcPr>
            <w:tcW w:w="1278" w:type="dxa"/>
            <w:tcBorders>
              <w:top w:val="single" w:sz="4" w:space="0" w:color="auto"/>
              <w:left w:val="nil"/>
              <w:bottom w:val="single" w:sz="4" w:space="0" w:color="auto"/>
              <w:right w:val="single" w:sz="4" w:space="0" w:color="auto"/>
            </w:tcBorders>
          </w:tcPr>
          <w:p w:rsidR="00FB59B7" w:rsidRDefault="00FB59B7" w:rsidP="001A61F3">
            <w:pPr>
              <w:rPr>
                <w:rFonts w:eastAsia="Times New Roman"/>
                <w:sz w:val="22"/>
                <w:szCs w:val="22"/>
              </w:rPr>
            </w:pPr>
            <w:r>
              <w:rPr>
                <w:rFonts w:eastAsia="Times New Roman"/>
                <w:sz w:val="22"/>
                <w:szCs w:val="22"/>
              </w:rPr>
              <w:t>Number</w:t>
            </w:r>
          </w:p>
        </w:tc>
        <w:tc>
          <w:tcPr>
            <w:tcW w:w="1080" w:type="dxa"/>
            <w:tcBorders>
              <w:top w:val="nil"/>
              <w:left w:val="single" w:sz="4" w:space="0" w:color="auto"/>
              <w:bottom w:val="single" w:sz="4" w:space="0" w:color="auto"/>
              <w:right w:val="single" w:sz="4" w:space="0" w:color="auto"/>
            </w:tcBorders>
            <w:shd w:val="clear" w:color="auto" w:fill="auto"/>
            <w:noWrap/>
          </w:tcPr>
          <w:p w:rsidR="00FB59B7" w:rsidRDefault="0049132E" w:rsidP="001A61F3">
            <w:pPr>
              <w:rPr>
                <w:rFonts w:eastAsia="Times New Roman"/>
                <w:sz w:val="22"/>
                <w:szCs w:val="22"/>
              </w:rPr>
            </w:pPr>
            <w:r>
              <w:rPr>
                <w:rFonts w:eastAsia="Times New Roman"/>
                <w:sz w:val="22"/>
                <w:szCs w:val="22"/>
              </w:rPr>
              <w:t>degrees</w:t>
            </w:r>
          </w:p>
        </w:tc>
      </w:tr>
      <w:tr w:rsidR="00FB59B7" w:rsidRPr="00F437B7" w:rsidTr="00977258">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FB59B7" w:rsidRDefault="00FB59B7" w:rsidP="001A61F3">
            <w:pPr>
              <w:rPr>
                <w:rFonts w:eastAsia="Times New Roman"/>
                <w:sz w:val="22"/>
                <w:szCs w:val="22"/>
              </w:rPr>
            </w:pPr>
            <w:proofErr w:type="spellStart"/>
            <w:r>
              <w:rPr>
                <w:rFonts w:eastAsia="Times New Roman"/>
                <w:sz w:val="22"/>
                <w:szCs w:val="22"/>
              </w:rPr>
              <w:t>Aspect</w:t>
            </w:r>
            <w:r w:rsidR="0049132E">
              <w:rPr>
                <w:rFonts w:eastAsia="Times New Roman"/>
                <w:sz w:val="22"/>
                <w:szCs w:val="22"/>
              </w:rPr>
              <w:t>F</w:t>
            </w:r>
            <w:proofErr w:type="spellEnd"/>
          </w:p>
        </w:tc>
        <w:tc>
          <w:tcPr>
            <w:tcW w:w="4945" w:type="dxa"/>
            <w:tcBorders>
              <w:top w:val="nil"/>
              <w:left w:val="nil"/>
              <w:bottom w:val="single" w:sz="4" w:space="0" w:color="auto"/>
              <w:right w:val="single" w:sz="4" w:space="0" w:color="auto"/>
            </w:tcBorders>
            <w:shd w:val="clear" w:color="auto" w:fill="auto"/>
            <w:noWrap/>
          </w:tcPr>
          <w:p w:rsidR="00FB59B7" w:rsidRDefault="00977258" w:rsidP="001A61F3">
            <w:pPr>
              <w:rPr>
                <w:rFonts w:eastAsia="Times New Roman"/>
                <w:sz w:val="22"/>
                <w:szCs w:val="22"/>
              </w:rPr>
            </w:pPr>
            <w:r>
              <w:rPr>
                <w:rFonts w:eastAsia="Times New Roman"/>
                <w:sz w:val="22"/>
                <w:szCs w:val="22"/>
              </w:rPr>
              <w:t>Aspect recorded in the field using a compass</w:t>
            </w:r>
            <w:r w:rsidR="0049132E">
              <w:rPr>
                <w:rFonts w:eastAsia="Times New Roman"/>
                <w:sz w:val="22"/>
                <w:szCs w:val="22"/>
              </w:rPr>
              <w:t>.</w:t>
            </w:r>
          </w:p>
        </w:tc>
        <w:tc>
          <w:tcPr>
            <w:tcW w:w="1278" w:type="dxa"/>
            <w:tcBorders>
              <w:top w:val="single" w:sz="4" w:space="0" w:color="auto"/>
              <w:left w:val="nil"/>
              <w:bottom w:val="single" w:sz="4" w:space="0" w:color="auto"/>
              <w:right w:val="single" w:sz="4" w:space="0" w:color="auto"/>
            </w:tcBorders>
          </w:tcPr>
          <w:p w:rsidR="00FB59B7" w:rsidRDefault="00977258"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tcPr>
          <w:p w:rsidR="00FB59B7" w:rsidRDefault="0049132E" w:rsidP="001A61F3">
            <w:pPr>
              <w:rPr>
                <w:rFonts w:eastAsia="Times New Roman"/>
                <w:sz w:val="22"/>
                <w:szCs w:val="22"/>
              </w:rPr>
            </w:pPr>
            <w:r>
              <w:rPr>
                <w:rFonts w:eastAsia="Times New Roman"/>
                <w:sz w:val="22"/>
                <w:szCs w:val="22"/>
              </w:rPr>
              <w:t xml:space="preserve"> degrees</w:t>
            </w:r>
          </w:p>
        </w:tc>
      </w:tr>
    </w:tbl>
    <w:p w:rsidR="00FB59B7" w:rsidRDefault="00FB59B7" w:rsidP="00FB59B7">
      <w:pPr>
        <w:rPr>
          <w:b/>
          <w:sz w:val="22"/>
          <w:szCs w:val="22"/>
        </w:rPr>
      </w:pPr>
    </w:p>
    <w:p w:rsidR="00FB59B7" w:rsidRDefault="00FB59B7"/>
    <w:p w:rsidR="000E1504" w:rsidRDefault="000E1504" w:rsidP="00FB59B7">
      <w:pPr>
        <w:rPr>
          <w:b/>
          <w:sz w:val="22"/>
          <w:szCs w:val="22"/>
        </w:rPr>
      </w:pPr>
      <w:r>
        <w:rPr>
          <w:b/>
          <w:sz w:val="22"/>
          <w:szCs w:val="22"/>
        </w:rPr>
        <w:br w:type="page"/>
      </w:r>
    </w:p>
    <w:p w:rsidR="00FB59B7" w:rsidRPr="00BD3DE1" w:rsidRDefault="00FB59B7" w:rsidP="00FB59B7">
      <w:pPr>
        <w:rPr>
          <w:sz w:val="22"/>
          <w:szCs w:val="22"/>
        </w:rPr>
      </w:pPr>
      <w:proofErr w:type="spellStart"/>
      <w:r>
        <w:rPr>
          <w:b/>
          <w:sz w:val="22"/>
          <w:szCs w:val="22"/>
        </w:rPr>
        <w:lastRenderedPageBreak/>
        <w:t>LargeTrees</w:t>
      </w:r>
      <w:proofErr w:type="spellEnd"/>
      <w:r w:rsidRPr="00EE32E3">
        <w:rPr>
          <w:sz w:val="22"/>
          <w:szCs w:val="22"/>
        </w:rPr>
        <w:t>–</w:t>
      </w:r>
      <w:r>
        <w:rPr>
          <w:sz w:val="22"/>
          <w:szCs w:val="22"/>
        </w:rPr>
        <w:t xml:space="preserve"> Data for large trees (</w:t>
      </w:r>
      <w:r w:rsidR="00F32D93">
        <w:rPr>
          <w:sz w:val="22"/>
          <w:szCs w:val="22"/>
        </w:rPr>
        <w:t xml:space="preserve">≥ </w:t>
      </w:r>
      <w:r>
        <w:rPr>
          <w:sz w:val="22"/>
          <w:szCs w:val="22"/>
        </w:rPr>
        <w:t xml:space="preserve">12 cm </w:t>
      </w:r>
      <w:proofErr w:type="spellStart"/>
      <w:r>
        <w:rPr>
          <w:sz w:val="22"/>
          <w:szCs w:val="22"/>
        </w:rPr>
        <w:t>dbh</w:t>
      </w:r>
      <w:proofErr w:type="spellEnd"/>
      <w:r>
        <w:rPr>
          <w:sz w:val="22"/>
          <w:szCs w:val="22"/>
        </w:rPr>
        <w:t>). DBH was recor</w:t>
      </w:r>
      <w:r w:rsidR="0049132E">
        <w:rPr>
          <w:sz w:val="22"/>
          <w:szCs w:val="22"/>
        </w:rPr>
        <w:t>ded throughout the plot (nine 5</w:t>
      </w:r>
      <w:r>
        <w:rPr>
          <w:sz w:val="22"/>
          <w:szCs w:val="22"/>
        </w:rPr>
        <w:t xml:space="preserve"> × 10-m subplots per plot), and height and crown base height were recorded fo</w:t>
      </w:r>
      <w:r w:rsidR="0049132E">
        <w:rPr>
          <w:sz w:val="22"/>
          <w:szCs w:val="22"/>
        </w:rPr>
        <w:t>r live trees (where present) in three subplots (numbers 1, 5, and 9).</w:t>
      </w:r>
    </w:p>
    <w:p w:rsidR="00FB59B7" w:rsidRPr="00F437B7" w:rsidRDefault="00FB59B7" w:rsidP="00FB59B7">
      <w:pPr>
        <w:rPr>
          <w:sz w:val="22"/>
          <w:szCs w:val="22"/>
        </w:rPr>
      </w:pPr>
    </w:p>
    <w:tbl>
      <w:tblPr>
        <w:tblW w:w="9483" w:type="dxa"/>
        <w:tblInd w:w="93" w:type="dxa"/>
        <w:tblCellMar>
          <w:top w:w="72" w:type="dxa"/>
          <w:left w:w="115" w:type="dxa"/>
          <w:bottom w:w="72" w:type="dxa"/>
          <w:right w:w="115" w:type="dxa"/>
        </w:tblCellMar>
        <w:tblLook w:val="04A0" w:firstRow="1" w:lastRow="0" w:firstColumn="1" w:lastColumn="0" w:noHBand="0" w:noVBand="1"/>
      </w:tblPr>
      <w:tblGrid>
        <w:gridCol w:w="2180"/>
        <w:gridCol w:w="4945"/>
        <w:gridCol w:w="1278"/>
        <w:gridCol w:w="1080"/>
      </w:tblGrid>
      <w:tr w:rsidR="00FB59B7" w:rsidRPr="00F437B7" w:rsidTr="0034163E">
        <w:trPr>
          <w:trHeight w:val="288"/>
        </w:trPr>
        <w:tc>
          <w:tcPr>
            <w:tcW w:w="2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B59B7" w:rsidRPr="00C373F8" w:rsidRDefault="00FB59B7" w:rsidP="001A61F3">
            <w:pPr>
              <w:rPr>
                <w:rFonts w:eastAsia="Times New Roman"/>
                <w:b/>
                <w:sz w:val="22"/>
                <w:szCs w:val="22"/>
              </w:rPr>
            </w:pPr>
            <w:r w:rsidRPr="00C373F8">
              <w:rPr>
                <w:rFonts w:eastAsia="Times New Roman"/>
                <w:b/>
                <w:sz w:val="22"/>
                <w:szCs w:val="22"/>
              </w:rPr>
              <w:t>Attribute Name</w:t>
            </w:r>
          </w:p>
        </w:tc>
        <w:tc>
          <w:tcPr>
            <w:tcW w:w="4945" w:type="dxa"/>
            <w:tcBorders>
              <w:top w:val="single" w:sz="4" w:space="0" w:color="auto"/>
              <w:left w:val="nil"/>
              <w:bottom w:val="single" w:sz="4" w:space="0" w:color="auto"/>
              <w:right w:val="single" w:sz="4" w:space="0" w:color="auto"/>
            </w:tcBorders>
            <w:shd w:val="clear" w:color="000000" w:fill="D9D9D9"/>
            <w:noWrap/>
            <w:vAlign w:val="bottom"/>
            <w:hideMark/>
          </w:tcPr>
          <w:p w:rsidR="00FB59B7" w:rsidRPr="00C373F8" w:rsidRDefault="00FB59B7" w:rsidP="001A61F3">
            <w:pPr>
              <w:rPr>
                <w:rFonts w:eastAsia="Times New Roman"/>
                <w:b/>
                <w:sz w:val="22"/>
                <w:szCs w:val="22"/>
              </w:rPr>
            </w:pPr>
            <w:r w:rsidRPr="00C373F8">
              <w:rPr>
                <w:rFonts w:eastAsia="Times New Roman"/>
                <w:b/>
                <w:sz w:val="22"/>
                <w:szCs w:val="22"/>
              </w:rPr>
              <w:t>Description</w:t>
            </w:r>
          </w:p>
        </w:tc>
        <w:tc>
          <w:tcPr>
            <w:tcW w:w="1278" w:type="dxa"/>
            <w:tcBorders>
              <w:top w:val="single" w:sz="4" w:space="0" w:color="auto"/>
              <w:left w:val="nil"/>
              <w:bottom w:val="single" w:sz="4" w:space="0" w:color="auto"/>
              <w:right w:val="single" w:sz="4" w:space="0" w:color="auto"/>
            </w:tcBorders>
            <w:shd w:val="clear" w:color="000000" w:fill="D9D9D9"/>
          </w:tcPr>
          <w:p w:rsidR="00FB59B7" w:rsidRPr="00C373F8" w:rsidRDefault="00FB59B7" w:rsidP="001A61F3">
            <w:pPr>
              <w:rPr>
                <w:rFonts w:eastAsia="Times New Roman"/>
                <w:b/>
                <w:sz w:val="22"/>
                <w:szCs w:val="22"/>
              </w:rPr>
            </w:pPr>
            <w:r w:rsidRPr="00C373F8">
              <w:rPr>
                <w:rFonts w:eastAsia="Times New Roman"/>
                <w:b/>
                <w:sz w:val="22"/>
                <w:szCs w:val="22"/>
              </w:rPr>
              <w:t>Data Type</w:t>
            </w:r>
          </w:p>
        </w:tc>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FB59B7" w:rsidRPr="00C373F8" w:rsidRDefault="00FB59B7" w:rsidP="001A61F3">
            <w:pPr>
              <w:rPr>
                <w:rFonts w:eastAsia="Times New Roman"/>
                <w:b/>
                <w:sz w:val="22"/>
                <w:szCs w:val="22"/>
              </w:rPr>
            </w:pPr>
            <w:r w:rsidRPr="00C373F8">
              <w:rPr>
                <w:rFonts w:eastAsia="Times New Roman"/>
                <w:b/>
                <w:sz w:val="22"/>
                <w:szCs w:val="22"/>
              </w:rPr>
              <w:t>Units</w:t>
            </w:r>
          </w:p>
        </w:tc>
      </w:tr>
      <w:tr w:rsidR="002E10B0" w:rsidRPr="00F437B7" w:rsidTr="000E1504">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Pr>
                <w:rFonts w:eastAsia="Times New Roman"/>
                <w:sz w:val="22"/>
                <w:szCs w:val="22"/>
              </w:rPr>
              <w:t>Plot</w:t>
            </w:r>
          </w:p>
        </w:tc>
        <w:tc>
          <w:tcPr>
            <w:tcW w:w="4945" w:type="dxa"/>
            <w:tcBorders>
              <w:top w:val="nil"/>
              <w:left w:val="nil"/>
              <w:bottom w:val="single" w:sz="4" w:space="0" w:color="auto"/>
              <w:right w:val="single" w:sz="4" w:space="0" w:color="auto"/>
            </w:tcBorders>
            <w:shd w:val="clear" w:color="auto" w:fill="auto"/>
            <w:noWrap/>
          </w:tcPr>
          <w:p w:rsidR="002E10B0" w:rsidRPr="00F437B7" w:rsidRDefault="002E10B0" w:rsidP="002E10B0">
            <w:pPr>
              <w:rPr>
                <w:rFonts w:eastAsia="Times New Roman"/>
                <w:sz w:val="22"/>
                <w:szCs w:val="22"/>
              </w:rPr>
            </w:pPr>
            <w:r>
              <w:rPr>
                <w:rFonts w:eastAsia="Times New Roman"/>
                <w:sz w:val="22"/>
                <w:szCs w:val="22"/>
              </w:rPr>
              <w:t xml:space="preserve">Unique code for each plot in the form XXX-## (typically three letters, dash, two numbers), where the letters are based on the fire name and the numbers represent the number of the candidate polygon in the fire (the number of letters used in the plot name varies for some of the fires). Candidate polygons were numbered sequentially within each fire, but not all candidate polygons were sampled. Therefore, the plot numbers within a fire are not always consecutive. </w:t>
            </w:r>
          </w:p>
        </w:tc>
        <w:tc>
          <w:tcPr>
            <w:tcW w:w="1278" w:type="dxa"/>
            <w:tcBorders>
              <w:top w:val="single" w:sz="4" w:space="0" w:color="auto"/>
              <w:left w:val="nil"/>
              <w:bottom w:val="single" w:sz="4" w:space="0" w:color="auto"/>
              <w:right w:val="single" w:sz="4" w:space="0" w:color="auto"/>
            </w:tcBorders>
          </w:tcPr>
          <w:p w:rsidR="002E10B0" w:rsidRPr="00F437B7" w:rsidRDefault="002E10B0" w:rsidP="002E10B0">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sidRPr="00F437B7">
              <w:rPr>
                <w:rFonts w:eastAsia="Times New Roman"/>
                <w:sz w:val="22"/>
                <w:szCs w:val="22"/>
              </w:rPr>
              <w:t>-</w:t>
            </w:r>
            <w:r>
              <w:rPr>
                <w:rFonts w:eastAsia="Times New Roman"/>
                <w:sz w:val="22"/>
                <w:szCs w:val="22"/>
              </w:rPr>
              <w:t>-</w:t>
            </w:r>
          </w:p>
        </w:tc>
      </w:tr>
      <w:tr w:rsidR="000E1504" w:rsidRPr="00F437B7" w:rsidTr="0034163E">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0E1504" w:rsidRPr="00F437B7" w:rsidRDefault="000E1504" w:rsidP="000E1504">
            <w:pPr>
              <w:rPr>
                <w:rFonts w:eastAsia="Times New Roman"/>
                <w:sz w:val="22"/>
                <w:szCs w:val="22"/>
              </w:rPr>
            </w:pPr>
            <w:r>
              <w:rPr>
                <w:rFonts w:eastAsia="Times New Roman"/>
                <w:sz w:val="22"/>
                <w:szCs w:val="22"/>
              </w:rPr>
              <w:t>Subplot</w:t>
            </w:r>
          </w:p>
        </w:tc>
        <w:tc>
          <w:tcPr>
            <w:tcW w:w="4945" w:type="dxa"/>
            <w:tcBorders>
              <w:top w:val="nil"/>
              <w:left w:val="nil"/>
              <w:bottom w:val="single" w:sz="4" w:space="0" w:color="auto"/>
              <w:right w:val="single" w:sz="4" w:space="0" w:color="auto"/>
            </w:tcBorders>
            <w:shd w:val="clear" w:color="auto" w:fill="auto"/>
            <w:noWrap/>
          </w:tcPr>
          <w:p w:rsidR="000E1504" w:rsidRPr="00F437B7" w:rsidRDefault="000E1504" w:rsidP="000E1504">
            <w:pPr>
              <w:rPr>
                <w:rFonts w:eastAsia="Times New Roman"/>
                <w:sz w:val="22"/>
                <w:szCs w:val="22"/>
              </w:rPr>
            </w:pPr>
            <w:r>
              <w:rPr>
                <w:rFonts w:eastAsia="Times New Roman"/>
                <w:sz w:val="22"/>
                <w:szCs w:val="22"/>
              </w:rPr>
              <w:t xml:space="preserve">Number of the 5 × 10-m subplot sampled. </w:t>
            </w:r>
          </w:p>
        </w:tc>
        <w:tc>
          <w:tcPr>
            <w:tcW w:w="1278" w:type="dxa"/>
            <w:tcBorders>
              <w:top w:val="single" w:sz="4" w:space="0" w:color="auto"/>
              <w:left w:val="nil"/>
              <w:bottom w:val="single" w:sz="4" w:space="0" w:color="auto"/>
              <w:right w:val="single" w:sz="4" w:space="0" w:color="auto"/>
            </w:tcBorders>
          </w:tcPr>
          <w:p w:rsidR="000E1504" w:rsidRPr="00F437B7" w:rsidRDefault="000E1504" w:rsidP="000E1504">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hideMark/>
          </w:tcPr>
          <w:p w:rsidR="000E1504" w:rsidRPr="00F437B7" w:rsidRDefault="000E1504" w:rsidP="000E1504">
            <w:pPr>
              <w:rPr>
                <w:rFonts w:eastAsia="Times New Roman"/>
                <w:sz w:val="22"/>
                <w:szCs w:val="22"/>
              </w:rPr>
            </w:pPr>
            <w:r>
              <w:rPr>
                <w:rFonts w:eastAsia="Times New Roman"/>
                <w:sz w:val="22"/>
                <w:szCs w:val="22"/>
              </w:rPr>
              <w:t>--</w:t>
            </w:r>
          </w:p>
        </w:tc>
      </w:tr>
      <w:tr w:rsidR="000E1504" w:rsidRPr="00F437B7" w:rsidTr="0034163E">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0E1504" w:rsidRPr="00F437B7" w:rsidRDefault="000E1504" w:rsidP="000E1504">
            <w:pPr>
              <w:rPr>
                <w:rFonts w:eastAsia="Times New Roman"/>
                <w:sz w:val="22"/>
                <w:szCs w:val="22"/>
              </w:rPr>
            </w:pPr>
            <w:r>
              <w:rPr>
                <w:rFonts w:eastAsia="Times New Roman"/>
                <w:sz w:val="22"/>
                <w:szCs w:val="22"/>
              </w:rPr>
              <w:t>Species</w:t>
            </w:r>
          </w:p>
        </w:tc>
        <w:tc>
          <w:tcPr>
            <w:tcW w:w="4945" w:type="dxa"/>
            <w:tcBorders>
              <w:top w:val="nil"/>
              <w:left w:val="nil"/>
              <w:bottom w:val="single" w:sz="4" w:space="0" w:color="auto"/>
              <w:right w:val="single" w:sz="4" w:space="0" w:color="auto"/>
            </w:tcBorders>
            <w:shd w:val="clear" w:color="auto" w:fill="auto"/>
            <w:noWrap/>
          </w:tcPr>
          <w:p w:rsidR="000E1504" w:rsidRPr="00F437B7" w:rsidRDefault="000E1504" w:rsidP="000E1504">
            <w:pPr>
              <w:ind w:left="31" w:hanging="31"/>
              <w:rPr>
                <w:rFonts w:eastAsia="Times New Roman"/>
                <w:sz w:val="22"/>
                <w:szCs w:val="22"/>
              </w:rPr>
            </w:pPr>
            <w:r>
              <w:rPr>
                <w:rFonts w:eastAsia="Times New Roman"/>
                <w:sz w:val="22"/>
                <w:szCs w:val="22"/>
              </w:rPr>
              <w:t xml:space="preserve">4-5 digit species code (see Sheet 7). Codes are in the form GGSS(#), where GG are the first two letters of the genus, SS are the first two letters of the species, and # is a number added </w:t>
            </w:r>
            <w:r w:rsidR="002E10B0">
              <w:rPr>
                <w:rFonts w:eastAsia="Times New Roman"/>
                <w:sz w:val="22"/>
                <w:szCs w:val="22"/>
              </w:rPr>
              <w:t xml:space="preserve">when necessary </w:t>
            </w:r>
            <w:r>
              <w:rPr>
                <w:rFonts w:eastAsia="Times New Roman"/>
                <w:sz w:val="22"/>
                <w:szCs w:val="22"/>
              </w:rPr>
              <w:t xml:space="preserve">to distinguish between species that have the same four-letter code. The code “NONE” indicates that no live or standing dead trees </w:t>
            </w:r>
            <w:r>
              <w:rPr>
                <w:sz w:val="22"/>
                <w:szCs w:val="22"/>
              </w:rPr>
              <w:t xml:space="preserve">≥ 12 cm </w:t>
            </w:r>
            <w:proofErr w:type="spellStart"/>
            <w:r>
              <w:rPr>
                <w:sz w:val="22"/>
                <w:szCs w:val="22"/>
              </w:rPr>
              <w:t>dbh</w:t>
            </w:r>
            <w:proofErr w:type="spellEnd"/>
            <w:r>
              <w:rPr>
                <w:sz w:val="22"/>
                <w:szCs w:val="22"/>
              </w:rPr>
              <w:t xml:space="preserve"> were present in the subplot. </w:t>
            </w:r>
            <w:r>
              <w:rPr>
                <w:rFonts w:eastAsia="Times New Roman"/>
                <w:sz w:val="22"/>
                <w:szCs w:val="22"/>
              </w:rPr>
              <w:t xml:space="preserve"> </w:t>
            </w:r>
          </w:p>
        </w:tc>
        <w:tc>
          <w:tcPr>
            <w:tcW w:w="1278" w:type="dxa"/>
            <w:tcBorders>
              <w:top w:val="single" w:sz="4" w:space="0" w:color="auto"/>
              <w:left w:val="nil"/>
              <w:bottom w:val="single" w:sz="4" w:space="0" w:color="auto"/>
              <w:right w:val="single" w:sz="4" w:space="0" w:color="auto"/>
            </w:tcBorders>
          </w:tcPr>
          <w:p w:rsidR="000E1504" w:rsidRPr="00F437B7" w:rsidRDefault="000E1504" w:rsidP="000E1504">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0E1504" w:rsidRPr="00F437B7" w:rsidRDefault="000E1504" w:rsidP="000E1504">
            <w:pPr>
              <w:rPr>
                <w:rFonts w:eastAsia="Times New Roman"/>
                <w:sz w:val="22"/>
                <w:szCs w:val="22"/>
              </w:rPr>
            </w:pPr>
            <w:r>
              <w:rPr>
                <w:rFonts w:eastAsia="Times New Roman"/>
                <w:sz w:val="22"/>
                <w:szCs w:val="22"/>
              </w:rPr>
              <w:t>--</w:t>
            </w:r>
          </w:p>
        </w:tc>
      </w:tr>
      <w:tr w:rsidR="000E1504" w:rsidRPr="00F437B7" w:rsidTr="0034163E">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DBH</w:t>
            </w:r>
          </w:p>
        </w:tc>
        <w:tc>
          <w:tcPr>
            <w:tcW w:w="4945" w:type="dxa"/>
            <w:tcBorders>
              <w:top w:val="nil"/>
              <w:left w:val="nil"/>
              <w:bottom w:val="single" w:sz="4" w:space="0" w:color="auto"/>
              <w:right w:val="single" w:sz="4" w:space="0" w:color="auto"/>
            </w:tcBorders>
            <w:shd w:val="clear" w:color="auto" w:fill="auto"/>
            <w:noWrap/>
          </w:tcPr>
          <w:p w:rsidR="000E1504" w:rsidRPr="00F437B7" w:rsidRDefault="000E1504" w:rsidP="002E10B0">
            <w:pPr>
              <w:rPr>
                <w:rFonts w:eastAsia="Times New Roman"/>
                <w:sz w:val="22"/>
                <w:szCs w:val="22"/>
              </w:rPr>
            </w:pPr>
            <w:r>
              <w:rPr>
                <w:rFonts w:eastAsia="Times New Roman"/>
                <w:sz w:val="22"/>
                <w:szCs w:val="22"/>
              </w:rPr>
              <w:t>Diameter at breast height.</w:t>
            </w:r>
          </w:p>
        </w:tc>
        <w:tc>
          <w:tcPr>
            <w:tcW w:w="1278" w:type="dxa"/>
            <w:tcBorders>
              <w:top w:val="single" w:sz="4" w:space="0" w:color="auto"/>
              <w:left w:val="nil"/>
              <w:bottom w:val="single" w:sz="4" w:space="0" w:color="auto"/>
              <w:right w:val="single" w:sz="4" w:space="0" w:color="auto"/>
            </w:tcBorders>
          </w:tcPr>
          <w:p w:rsidR="000E1504" w:rsidRDefault="000E1504" w:rsidP="000E1504">
            <w:pPr>
              <w:rPr>
                <w:rFonts w:eastAsia="Times New Roman"/>
                <w:sz w:val="22"/>
                <w:szCs w:val="22"/>
              </w:rPr>
            </w:pPr>
            <w:r>
              <w:rPr>
                <w:rFonts w:eastAsia="Times New Roman"/>
                <w:sz w:val="22"/>
                <w:szCs w:val="22"/>
              </w:rPr>
              <w:t>Number</w:t>
            </w:r>
          </w:p>
        </w:tc>
        <w:tc>
          <w:tcPr>
            <w:tcW w:w="1080" w:type="dxa"/>
            <w:tcBorders>
              <w:top w:val="nil"/>
              <w:left w:val="single" w:sz="4" w:space="0" w:color="auto"/>
              <w:bottom w:val="single" w:sz="4" w:space="0" w:color="auto"/>
              <w:right w:val="single" w:sz="4" w:space="0" w:color="auto"/>
            </w:tcBorders>
            <w:shd w:val="clear" w:color="auto" w:fill="auto"/>
            <w:noWrap/>
          </w:tcPr>
          <w:p w:rsidR="000E1504" w:rsidRDefault="00BF3664" w:rsidP="000E1504">
            <w:pPr>
              <w:rPr>
                <w:rFonts w:eastAsia="Times New Roman"/>
                <w:sz w:val="22"/>
                <w:szCs w:val="22"/>
              </w:rPr>
            </w:pPr>
            <w:r>
              <w:rPr>
                <w:rFonts w:eastAsia="Times New Roman"/>
                <w:sz w:val="22"/>
                <w:szCs w:val="22"/>
              </w:rPr>
              <w:t>c</w:t>
            </w:r>
            <w:r w:rsidR="000E1504">
              <w:rPr>
                <w:rFonts w:eastAsia="Times New Roman"/>
                <w:sz w:val="22"/>
                <w:szCs w:val="22"/>
              </w:rPr>
              <w:t>m</w:t>
            </w:r>
          </w:p>
        </w:tc>
      </w:tr>
      <w:tr w:rsidR="000E1504" w:rsidRPr="00F437B7" w:rsidTr="0034163E">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Status</w:t>
            </w:r>
          </w:p>
        </w:tc>
        <w:tc>
          <w:tcPr>
            <w:tcW w:w="4945" w:type="dxa"/>
            <w:tcBorders>
              <w:top w:val="nil"/>
              <w:left w:val="nil"/>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 xml:space="preserve">Live (L) or dead (X). </w:t>
            </w:r>
            <w:r w:rsidR="00BF3664">
              <w:rPr>
                <w:rFonts w:eastAsia="Times New Roman"/>
                <w:sz w:val="22"/>
                <w:szCs w:val="22"/>
              </w:rPr>
              <w:t>“</w:t>
            </w:r>
            <w:r>
              <w:rPr>
                <w:rFonts w:eastAsia="Times New Roman"/>
                <w:sz w:val="22"/>
                <w:szCs w:val="22"/>
              </w:rPr>
              <w:t>X</w:t>
            </w:r>
            <w:r w:rsidR="00BF3664">
              <w:rPr>
                <w:rFonts w:eastAsia="Times New Roman"/>
                <w:sz w:val="22"/>
                <w:szCs w:val="22"/>
              </w:rPr>
              <w:t>”</w:t>
            </w:r>
            <w:r>
              <w:rPr>
                <w:rFonts w:eastAsia="Times New Roman"/>
                <w:sz w:val="22"/>
                <w:szCs w:val="22"/>
              </w:rPr>
              <w:t xml:space="preserve"> is used for dead here because </w:t>
            </w:r>
            <w:r w:rsidR="00BF3664">
              <w:rPr>
                <w:rFonts w:eastAsia="Times New Roman"/>
                <w:sz w:val="22"/>
                <w:szCs w:val="22"/>
              </w:rPr>
              <w:t>“</w:t>
            </w:r>
            <w:r>
              <w:rPr>
                <w:rFonts w:eastAsia="Times New Roman"/>
                <w:sz w:val="22"/>
                <w:szCs w:val="22"/>
              </w:rPr>
              <w:t>D</w:t>
            </w:r>
            <w:r w:rsidR="00BF3664">
              <w:rPr>
                <w:rFonts w:eastAsia="Times New Roman"/>
                <w:sz w:val="22"/>
                <w:szCs w:val="22"/>
              </w:rPr>
              <w:t>”</w:t>
            </w:r>
            <w:r>
              <w:rPr>
                <w:rFonts w:eastAsia="Times New Roman"/>
                <w:sz w:val="22"/>
                <w:szCs w:val="22"/>
              </w:rPr>
              <w:t xml:space="preserve"> is used for dominant under crown class (column 7).</w:t>
            </w:r>
          </w:p>
        </w:tc>
        <w:tc>
          <w:tcPr>
            <w:tcW w:w="1278" w:type="dxa"/>
            <w:tcBorders>
              <w:top w:val="single" w:sz="4" w:space="0" w:color="auto"/>
              <w:left w:val="nil"/>
              <w:bottom w:val="single" w:sz="4" w:space="0" w:color="auto"/>
              <w:right w:val="single" w:sz="4" w:space="0" w:color="auto"/>
            </w:tcBorders>
          </w:tcPr>
          <w:p w:rsidR="000E1504" w:rsidRDefault="000E1504" w:rsidP="000E1504">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w:t>
            </w:r>
          </w:p>
        </w:tc>
      </w:tr>
      <w:tr w:rsidR="000E1504" w:rsidRPr="00F437B7" w:rsidTr="0034163E">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Postfire</w:t>
            </w:r>
          </w:p>
        </w:tc>
        <w:tc>
          <w:tcPr>
            <w:tcW w:w="4945" w:type="dxa"/>
            <w:tcBorders>
              <w:top w:val="nil"/>
              <w:left w:val="nil"/>
              <w:bottom w:val="single" w:sz="4" w:space="0" w:color="auto"/>
              <w:right w:val="single" w:sz="4" w:space="0" w:color="auto"/>
            </w:tcBorders>
            <w:shd w:val="clear" w:color="auto" w:fill="auto"/>
            <w:noWrap/>
          </w:tcPr>
          <w:p w:rsidR="000E1504" w:rsidRDefault="002E10B0" w:rsidP="002E10B0">
            <w:pPr>
              <w:rPr>
                <w:rFonts w:eastAsia="Times New Roman"/>
                <w:sz w:val="22"/>
                <w:szCs w:val="22"/>
              </w:rPr>
            </w:pPr>
            <w:r>
              <w:rPr>
                <w:rFonts w:eastAsia="Times New Roman"/>
                <w:sz w:val="22"/>
                <w:szCs w:val="22"/>
              </w:rPr>
              <w:t xml:space="preserve">Most trees &gt; 12 cm </w:t>
            </w:r>
            <w:proofErr w:type="spellStart"/>
            <w:r>
              <w:rPr>
                <w:rFonts w:eastAsia="Times New Roman"/>
                <w:sz w:val="22"/>
                <w:szCs w:val="22"/>
              </w:rPr>
              <w:t>dbh</w:t>
            </w:r>
            <w:proofErr w:type="spellEnd"/>
            <w:r>
              <w:rPr>
                <w:rFonts w:eastAsia="Times New Roman"/>
                <w:sz w:val="22"/>
                <w:szCs w:val="22"/>
              </w:rPr>
              <w:t xml:space="preserve"> that were dead at the time of sampling were </w:t>
            </w:r>
            <w:r>
              <w:rPr>
                <w:sz w:val="22"/>
                <w:szCs w:val="22"/>
              </w:rPr>
              <w:t xml:space="preserve">inferred to have </w:t>
            </w:r>
            <w:r w:rsidR="000E1504">
              <w:rPr>
                <w:rFonts w:eastAsia="Times New Roman"/>
                <w:sz w:val="22"/>
                <w:szCs w:val="22"/>
              </w:rPr>
              <w:t xml:space="preserve">established before the fire and </w:t>
            </w:r>
            <w:r>
              <w:rPr>
                <w:rFonts w:eastAsia="Times New Roman"/>
                <w:sz w:val="22"/>
                <w:szCs w:val="22"/>
              </w:rPr>
              <w:t>were killed by the fire. These trees are indicated by “.”</w:t>
            </w:r>
            <w:r w:rsidR="000E1504">
              <w:rPr>
                <w:rFonts w:eastAsia="Times New Roman"/>
                <w:sz w:val="22"/>
                <w:szCs w:val="22"/>
              </w:rPr>
              <w:t xml:space="preserve"> </w:t>
            </w:r>
            <w:r>
              <w:rPr>
                <w:rFonts w:eastAsia="Times New Roman"/>
                <w:sz w:val="22"/>
                <w:szCs w:val="22"/>
              </w:rPr>
              <w:t>F</w:t>
            </w:r>
            <w:r w:rsidR="000E1504">
              <w:rPr>
                <w:rFonts w:eastAsia="Times New Roman"/>
                <w:sz w:val="22"/>
                <w:szCs w:val="22"/>
              </w:rPr>
              <w:t xml:space="preserve">or live trees, “yes” indicates that it established after the fire, and “no” indicates that it established before the fire.  </w:t>
            </w:r>
          </w:p>
        </w:tc>
        <w:tc>
          <w:tcPr>
            <w:tcW w:w="1278" w:type="dxa"/>
            <w:tcBorders>
              <w:top w:val="single" w:sz="4" w:space="0" w:color="auto"/>
              <w:left w:val="nil"/>
              <w:bottom w:val="single" w:sz="4" w:space="0" w:color="auto"/>
              <w:right w:val="single" w:sz="4" w:space="0" w:color="auto"/>
            </w:tcBorders>
          </w:tcPr>
          <w:p w:rsidR="000E1504" w:rsidRDefault="000E1504" w:rsidP="000E1504">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w:t>
            </w:r>
          </w:p>
        </w:tc>
      </w:tr>
      <w:tr w:rsidR="000E1504" w:rsidRPr="00F437B7" w:rsidTr="0034163E">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Class</w:t>
            </w:r>
          </w:p>
        </w:tc>
        <w:tc>
          <w:tcPr>
            <w:tcW w:w="4945" w:type="dxa"/>
            <w:tcBorders>
              <w:top w:val="nil"/>
              <w:left w:val="nil"/>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Crown class (only for live trees)</w:t>
            </w:r>
          </w:p>
          <w:p w:rsidR="000E1504" w:rsidRDefault="000E1504" w:rsidP="000E1504">
            <w:pPr>
              <w:rPr>
                <w:rFonts w:eastAsia="Times New Roman"/>
                <w:sz w:val="22"/>
                <w:szCs w:val="22"/>
              </w:rPr>
            </w:pPr>
            <w:r>
              <w:rPr>
                <w:rFonts w:eastAsia="Times New Roman"/>
                <w:sz w:val="22"/>
                <w:szCs w:val="22"/>
              </w:rPr>
              <w:t>D = Dominant        C = Codominant</w:t>
            </w:r>
          </w:p>
          <w:p w:rsidR="000E1504" w:rsidRDefault="000E1504" w:rsidP="000E1504">
            <w:pPr>
              <w:rPr>
                <w:rFonts w:eastAsia="Times New Roman"/>
                <w:sz w:val="22"/>
                <w:szCs w:val="22"/>
              </w:rPr>
            </w:pPr>
            <w:r>
              <w:rPr>
                <w:rFonts w:eastAsia="Times New Roman"/>
                <w:sz w:val="22"/>
                <w:szCs w:val="22"/>
              </w:rPr>
              <w:t>I = Intermediate      S = Suppressed</w:t>
            </w:r>
          </w:p>
        </w:tc>
        <w:tc>
          <w:tcPr>
            <w:tcW w:w="1278" w:type="dxa"/>
            <w:tcBorders>
              <w:top w:val="single" w:sz="4" w:space="0" w:color="auto"/>
              <w:left w:val="nil"/>
              <w:bottom w:val="single" w:sz="4" w:space="0" w:color="auto"/>
              <w:right w:val="single" w:sz="4" w:space="0" w:color="auto"/>
            </w:tcBorders>
          </w:tcPr>
          <w:p w:rsidR="000E1504" w:rsidRDefault="000E1504" w:rsidP="000E1504">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w:t>
            </w:r>
          </w:p>
        </w:tc>
      </w:tr>
      <w:tr w:rsidR="000E1504" w:rsidRPr="00F437B7" w:rsidTr="0034163E">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Height</w:t>
            </w:r>
          </w:p>
        </w:tc>
        <w:tc>
          <w:tcPr>
            <w:tcW w:w="4945" w:type="dxa"/>
            <w:tcBorders>
              <w:top w:val="nil"/>
              <w:left w:val="nil"/>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Total height (only for live trees)</w:t>
            </w:r>
            <w:r w:rsidR="00BF3664">
              <w:rPr>
                <w:rFonts w:eastAsia="Times New Roman"/>
                <w:sz w:val="22"/>
                <w:szCs w:val="22"/>
              </w:rPr>
              <w:t>. Measured using a pole for trees up to ca. 7 m tall or a laser rangefinder for taller trees.</w:t>
            </w:r>
          </w:p>
        </w:tc>
        <w:tc>
          <w:tcPr>
            <w:tcW w:w="1278" w:type="dxa"/>
            <w:tcBorders>
              <w:top w:val="single" w:sz="4" w:space="0" w:color="auto"/>
              <w:left w:val="nil"/>
              <w:bottom w:val="single" w:sz="4" w:space="0" w:color="auto"/>
              <w:right w:val="single" w:sz="4" w:space="0" w:color="auto"/>
            </w:tcBorders>
          </w:tcPr>
          <w:p w:rsidR="000E1504" w:rsidRDefault="000E1504" w:rsidP="000E1504">
            <w:pPr>
              <w:rPr>
                <w:rFonts w:eastAsia="Times New Roman"/>
                <w:sz w:val="22"/>
                <w:szCs w:val="22"/>
              </w:rPr>
            </w:pPr>
            <w:r>
              <w:rPr>
                <w:rFonts w:eastAsia="Times New Roman"/>
                <w:sz w:val="22"/>
                <w:szCs w:val="22"/>
              </w:rPr>
              <w:t>Number</w:t>
            </w:r>
          </w:p>
        </w:tc>
        <w:tc>
          <w:tcPr>
            <w:tcW w:w="10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m</w:t>
            </w:r>
          </w:p>
        </w:tc>
      </w:tr>
      <w:tr w:rsidR="000E1504" w:rsidRPr="00F437B7" w:rsidTr="0034163E">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0E1504" w:rsidRDefault="000E1504" w:rsidP="000E1504">
            <w:pPr>
              <w:rPr>
                <w:rFonts w:eastAsia="Times New Roman"/>
                <w:sz w:val="22"/>
                <w:szCs w:val="22"/>
              </w:rPr>
            </w:pPr>
            <w:r>
              <w:rPr>
                <w:rFonts w:eastAsia="Times New Roman"/>
                <w:sz w:val="22"/>
                <w:szCs w:val="22"/>
              </w:rPr>
              <w:t>CBH</w:t>
            </w:r>
          </w:p>
        </w:tc>
        <w:tc>
          <w:tcPr>
            <w:tcW w:w="4945" w:type="dxa"/>
            <w:tcBorders>
              <w:top w:val="nil"/>
              <w:left w:val="nil"/>
              <w:bottom w:val="single" w:sz="4" w:space="0" w:color="auto"/>
              <w:right w:val="single" w:sz="4" w:space="0" w:color="auto"/>
            </w:tcBorders>
            <w:shd w:val="clear" w:color="auto" w:fill="auto"/>
            <w:noWrap/>
          </w:tcPr>
          <w:p w:rsidR="000E1504" w:rsidRDefault="000E1504" w:rsidP="002E10B0">
            <w:pPr>
              <w:rPr>
                <w:rFonts w:eastAsia="Times New Roman"/>
                <w:sz w:val="22"/>
                <w:szCs w:val="22"/>
              </w:rPr>
            </w:pPr>
            <w:r>
              <w:rPr>
                <w:rFonts w:eastAsia="Times New Roman"/>
                <w:sz w:val="22"/>
                <w:szCs w:val="22"/>
              </w:rPr>
              <w:t>Crown base height (only for live trees)</w:t>
            </w:r>
            <w:r w:rsidR="00BF3664">
              <w:rPr>
                <w:rFonts w:eastAsia="Times New Roman"/>
                <w:sz w:val="22"/>
                <w:szCs w:val="22"/>
              </w:rPr>
              <w:t xml:space="preserve"> – defined as the height of the lowest living branch or whorl above which foliage continuity appeared sufficient to carry fire to the top of the tree crown. </w:t>
            </w:r>
          </w:p>
        </w:tc>
        <w:tc>
          <w:tcPr>
            <w:tcW w:w="1278" w:type="dxa"/>
            <w:tcBorders>
              <w:top w:val="single" w:sz="4" w:space="0" w:color="auto"/>
              <w:left w:val="nil"/>
              <w:bottom w:val="single" w:sz="4" w:space="0" w:color="auto"/>
              <w:right w:val="single" w:sz="4" w:space="0" w:color="auto"/>
            </w:tcBorders>
          </w:tcPr>
          <w:p w:rsidR="000E1504" w:rsidRDefault="000E1504" w:rsidP="000E1504">
            <w:pPr>
              <w:rPr>
                <w:rFonts w:eastAsia="Times New Roman"/>
                <w:sz w:val="22"/>
                <w:szCs w:val="22"/>
              </w:rPr>
            </w:pPr>
            <w:r>
              <w:rPr>
                <w:rFonts w:eastAsia="Times New Roman"/>
                <w:sz w:val="22"/>
                <w:szCs w:val="22"/>
              </w:rPr>
              <w:t>Number</w:t>
            </w:r>
          </w:p>
        </w:tc>
        <w:tc>
          <w:tcPr>
            <w:tcW w:w="1080" w:type="dxa"/>
            <w:tcBorders>
              <w:top w:val="nil"/>
              <w:left w:val="single" w:sz="4" w:space="0" w:color="auto"/>
              <w:bottom w:val="single" w:sz="4" w:space="0" w:color="auto"/>
              <w:right w:val="single" w:sz="4" w:space="0" w:color="auto"/>
            </w:tcBorders>
            <w:shd w:val="clear" w:color="auto" w:fill="auto"/>
            <w:noWrap/>
          </w:tcPr>
          <w:p w:rsidR="000E1504" w:rsidRDefault="00BF3664" w:rsidP="000E1504">
            <w:pPr>
              <w:rPr>
                <w:rFonts w:eastAsia="Times New Roman"/>
                <w:sz w:val="22"/>
                <w:szCs w:val="22"/>
              </w:rPr>
            </w:pPr>
            <w:r>
              <w:rPr>
                <w:rFonts w:eastAsia="Times New Roman"/>
                <w:sz w:val="22"/>
                <w:szCs w:val="22"/>
              </w:rPr>
              <w:t>m</w:t>
            </w:r>
          </w:p>
        </w:tc>
      </w:tr>
    </w:tbl>
    <w:p w:rsidR="009840C7" w:rsidRPr="00BD3DE1" w:rsidRDefault="009840C7" w:rsidP="009840C7">
      <w:pPr>
        <w:rPr>
          <w:sz w:val="22"/>
          <w:szCs w:val="22"/>
        </w:rPr>
      </w:pPr>
      <w:proofErr w:type="spellStart"/>
      <w:r>
        <w:rPr>
          <w:b/>
          <w:sz w:val="22"/>
          <w:szCs w:val="22"/>
        </w:rPr>
        <w:lastRenderedPageBreak/>
        <w:t>SmallTrees</w:t>
      </w:r>
      <w:proofErr w:type="spellEnd"/>
      <w:r w:rsidRPr="00EE32E3">
        <w:rPr>
          <w:sz w:val="22"/>
          <w:szCs w:val="22"/>
        </w:rPr>
        <w:t>–</w:t>
      </w:r>
      <w:r>
        <w:rPr>
          <w:sz w:val="22"/>
          <w:szCs w:val="22"/>
        </w:rPr>
        <w:t xml:space="preserve"> Data for </w:t>
      </w:r>
      <w:r w:rsidR="004C1251">
        <w:rPr>
          <w:sz w:val="22"/>
          <w:szCs w:val="22"/>
        </w:rPr>
        <w:t>small</w:t>
      </w:r>
      <w:r>
        <w:rPr>
          <w:sz w:val="22"/>
          <w:szCs w:val="22"/>
        </w:rPr>
        <w:t xml:space="preserve"> trees (</w:t>
      </w:r>
      <w:r w:rsidR="004C1251">
        <w:rPr>
          <w:sz w:val="22"/>
          <w:szCs w:val="22"/>
        </w:rPr>
        <w:t xml:space="preserve">1.5–12.0 </w:t>
      </w:r>
      <w:r>
        <w:rPr>
          <w:sz w:val="22"/>
          <w:szCs w:val="22"/>
        </w:rPr>
        <w:t xml:space="preserve">cm </w:t>
      </w:r>
      <w:proofErr w:type="spellStart"/>
      <w:r>
        <w:rPr>
          <w:sz w:val="22"/>
          <w:szCs w:val="22"/>
        </w:rPr>
        <w:t>dbh</w:t>
      </w:r>
      <w:proofErr w:type="spellEnd"/>
      <w:r>
        <w:rPr>
          <w:sz w:val="22"/>
          <w:szCs w:val="22"/>
        </w:rPr>
        <w:t>)</w:t>
      </w:r>
      <w:r w:rsidR="004C1251">
        <w:rPr>
          <w:sz w:val="22"/>
          <w:szCs w:val="22"/>
        </w:rPr>
        <w:t xml:space="preserve"> recorded in three 5 × 10-m subplots per plot (subplot numbers 2, 4, and 7). Data were only recorded for live stems. For multi-stemmed clumps, each stem within the specified </w:t>
      </w:r>
      <w:proofErr w:type="spellStart"/>
      <w:r w:rsidR="004C1251">
        <w:rPr>
          <w:sz w:val="22"/>
          <w:szCs w:val="22"/>
        </w:rPr>
        <w:t>dbh</w:t>
      </w:r>
      <w:proofErr w:type="spellEnd"/>
      <w:r w:rsidR="004C1251">
        <w:rPr>
          <w:sz w:val="22"/>
          <w:szCs w:val="22"/>
        </w:rPr>
        <w:t xml:space="preserve"> range was measured. </w:t>
      </w:r>
      <w:r w:rsidR="00F32D93">
        <w:rPr>
          <w:sz w:val="22"/>
          <w:szCs w:val="22"/>
        </w:rPr>
        <w:t>These data are only for conifers and broadleaf trees</w:t>
      </w:r>
      <w:r w:rsidR="00BF3664">
        <w:rPr>
          <w:sz w:val="22"/>
          <w:szCs w:val="22"/>
        </w:rPr>
        <w:t xml:space="preserve"> species. Data for shrub species larger than 1.5 cm </w:t>
      </w:r>
      <w:proofErr w:type="spellStart"/>
      <w:r w:rsidR="00BF3664">
        <w:rPr>
          <w:sz w:val="22"/>
          <w:szCs w:val="22"/>
        </w:rPr>
        <w:t>dbh</w:t>
      </w:r>
      <w:proofErr w:type="spellEnd"/>
      <w:r w:rsidR="00BF3664">
        <w:rPr>
          <w:sz w:val="22"/>
          <w:szCs w:val="22"/>
        </w:rPr>
        <w:t xml:space="preserve"> were</w:t>
      </w:r>
      <w:r w:rsidR="00F32D93">
        <w:rPr>
          <w:sz w:val="22"/>
          <w:szCs w:val="22"/>
        </w:rPr>
        <w:t xml:space="preserve"> recorded under the shrub-sapling data sheet. </w:t>
      </w:r>
    </w:p>
    <w:p w:rsidR="009840C7" w:rsidRPr="00F437B7" w:rsidRDefault="009840C7" w:rsidP="009840C7">
      <w:pPr>
        <w:rPr>
          <w:sz w:val="22"/>
          <w:szCs w:val="22"/>
        </w:rPr>
      </w:pPr>
    </w:p>
    <w:tbl>
      <w:tblPr>
        <w:tblW w:w="9483" w:type="dxa"/>
        <w:tblInd w:w="93" w:type="dxa"/>
        <w:tblCellMar>
          <w:top w:w="72" w:type="dxa"/>
          <w:left w:w="115" w:type="dxa"/>
          <w:bottom w:w="72" w:type="dxa"/>
          <w:right w:w="115" w:type="dxa"/>
        </w:tblCellMar>
        <w:tblLook w:val="04A0" w:firstRow="1" w:lastRow="0" w:firstColumn="1" w:lastColumn="0" w:noHBand="0" w:noVBand="1"/>
      </w:tblPr>
      <w:tblGrid>
        <w:gridCol w:w="2180"/>
        <w:gridCol w:w="4945"/>
        <w:gridCol w:w="1278"/>
        <w:gridCol w:w="1080"/>
      </w:tblGrid>
      <w:tr w:rsidR="009840C7"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840C7" w:rsidRPr="00C373F8" w:rsidRDefault="009840C7" w:rsidP="001A61F3">
            <w:pPr>
              <w:rPr>
                <w:rFonts w:eastAsia="Times New Roman"/>
                <w:b/>
                <w:sz w:val="22"/>
                <w:szCs w:val="22"/>
              </w:rPr>
            </w:pPr>
            <w:r w:rsidRPr="00C373F8">
              <w:rPr>
                <w:rFonts w:eastAsia="Times New Roman"/>
                <w:b/>
                <w:sz w:val="22"/>
                <w:szCs w:val="22"/>
              </w:rPr>
              <w:t>Attribute Name</w:t>
            </w:r>
          </w:p>
        </w:tc>
        <w:tc>
          <w:tcPr>
            <w:tcW w:w="4945" w:type="dxa"/>
            <w:tcBorders>
              <w:top w:val="single" w:sz="4" w:space="0" w:color="auto"/>
              <w:left w:val="nil"/>
              <w:bottom w:val="single" w:sz="4" w:space="0" w:color="auto"/>
              <w:right w:val="single" w:sz="4" w:space="0" w:color="auto"/>
            </w:tcBorders>
            <w:shd w:val="clear" w:color="000000" w:fill="D9D9D9"/>
            <w:noWrap/>
            <w:vAlign w:val="bottom"/>
            <w:hideMark/>
          </w:tcPr>
          <w:p w:rsidR="009840C7" w:rsidRPr="00C373F8" w:rsidRDefault="009840C7" w:rsidP="001A61F3">
            <w:pPr>
              <w:rPr>
                <w:rFonts w:eastAsia="Times New Roman"/>
                <w:b/>
                <w:sz w:val="22"/>
                <w:szCs w:val="22"/>
              </w:rPr>
            </w:pPr>
            <w:r w:rsidRPr="00C373F8">
              <w:rPr>
                <w:rFonts w:eastAsia="Times New Roman"/>
                <w:b/>
                <w:sz w:val="22"/>
                <w:szCs w:val="22"/>
              </w:rPr>
              <w:t>Description</w:t>
            </w:r>
          </w:p>
        </w:tc>
        <w:tc>
          <w:tcPr>
            <w:tcW w:w="1278" w:type="dxa"/>
            <w:tcBorders>
              <w:top w:val="single" w:sz="4" w:space="0" w:color="auto"/>
              <w:left w:val="nil"/>
              <w:bottom w:val="single" w:sz="4" w:space="0" w:color="auto"/>
              <w:right w:val="single" w:sz="4" w:space="0" w:color="auto"/>
            </w:tcBorders>
            <w:shd w:val="clear" w:color="000000" w:fill="D9D9D9"/>
          </w:tcPr>
          <w:p w:rsidR="009840C7" w:rsidRPr="00C373F8" w:rsidRDefault="009840C7" w:rsidP="001A61F3">
            <w:pPr>
              <w:rPr>
                <w:rFonts w:eastAsia="Times New Roman"/>
                <w:b/>
                <w:sz w:val="22"/>
                <w:szCs w:val="22"/>
              </w:rPr>
            </w:pPr>
            <w:r w:rsidRPr="00C373F8">
              <w:rPr>
                <w:rFonts w:eastAsia="Times New Roman"/>
                <w:b/>
                <w:sz w:val="22"/>
                <w:szCs w:val="22"/>
              </w:rPr>
              <w:t>Data Type</w:t>
            </w:r>
          </w:p>
        </w:tc>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9840C7" w:rsidRPr="00C373F8" w:rsidRDefault="009840C7" w:rsidP="001A61F3">
            <w:pPr>
              <w:rPr>
                <w:rFonts w:eastAsia="Times New Roman"/>
                <w:b/>
                <w:sz w:val="22"/>
                <w:szCs w:val="22"/>
              </w:rPr>
            </w:pPr>
            <w:r w:rsidRPr="00C373F8">
              <w:rPr>
                <w:rFonts w:eastAsia="Times New Roman"/>
                <w:b/>
                <w:sz w:val="22"/>
                <w:szCs w:val="22"/>
              </w:rPr>
              <w:t>Units</w:t>
            </w:r>
          </w:p>
        </w:tc>
      </w:tr>
      <w:tr w:rsidR="002E10B0"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Pr>
                <w:rFonts w:eastAsia="Times New Roman"/>
                <w:sz w:val="22"/>
                <w:szCs w:val="22"/>
              </w:rPr>
              <w:t>Plot</w:t>
            </w:r>
          </w:p>
        </w:tc>
        <w:tc>
          <w:tcPr>
            <w:tcW w:w="4945" w:type="dxa"/>
            <w:tcBorders>
              <w:top w:val="nil"/>
              <w:left w:val="nil"/>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Pr>
                <w:rFonts w:eastAsia="Times New Roman"/>
                <w:sz w:val="22"/>
                <w:szCs w:val="22"/>
              </w:rPr>
              <w:t xml:space="preserve">Unique code for each plot in the form XXX-## (typically three letters, dash, two numbers), where the letters are based on the fire name and the numbers represent the number of the candidate polygon in the fire (the number of letters used in the plot name varies for some of the fires). Candidate polygons were numbered sequentially within each fire, but not all candidate polygons were sampled. Therefore, the plot numbers within a fire are not always consecutive. </w:t>
            </w:r>
          </w:p>
        </w:tc>
        <w:tc>
          <w:tcPr>
            <w:tcW w:w="1278" w:type="dxa"/>
            <w:tcBorders>
              <w:top w:val="single" w:sz="4" w:space="0" w:color="auto"/>
              <w:left w:val="nil"/>
              <w:bottom w:val="single" w:sz="4" w:space="0" w:color="auto"/>
              <w:right w:val="single" w:sz="4" w:space="0" w:color="auto"/>
            </w:tcBorders>
          </w:tcPr>
          <w:p w:rsidR="002E10B0" w:rsidRPr="00F437B7" w:rsidRDefault="002E10B0" w:rsidP="002E10B0">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sidRPr="00F437B7">
              <w:rPr>
                <w:rFonts w:eastAsia="Times New Roman"/>
                <w:sz w:val="22"/>
                <w:szCs w:val="22"/>
              </w:rPr>
              <w:t>-</w:t>
            </w:r>
            <w:r>
              <w:rPr>
                <w:rFonts w:eastAsia="Times New Roman"/>
                <w:sz w:val="22"/>
                <w:szCs w:val="22"/>
              </w:rPr>
              <w:t>-</w:t>
            </w:r>
          </w:p>
        </w:tc>
      </w:tr>
      <w:tr w:rsidR="00BF3664"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BF3664" w:rsidRPr="00F437B7" w:rsidRDefault="00BF3664" w:rsidP="00BF3664">
            <w:pPr>
              <w:rPr>
                <w:rFonts w:eastAsia="Times New Roman"/>
                <w:sz w:val="22"/>
                <w:szCs w:val="22"/>
              </w:rPr>
            </w:pPr>
            <w:r>
              <w:rPr>
                <w:rFonts w:eastAsia="Times New Roman"/>
                <w:sz w:val="22"/>
                <w:szCs w:val="22"/>
              </w:rPr>
              <w:t>Subplot</w:t>
            </w:r>
          </w:p>
        </w:tc>
        <w:tc>
          <w:tcPr>
            <w:tcW w:w="4945" w:type="dxa"/>
            <w:tcBorders>
              <w:top w:val="nil"/>
              <w:left w:val="nil"/>
              <w:bottom w:val="single" w:sz="4" w:space="0" w:color="auto"/>
              <w:right w:val="single" w:sz="4" w:space="0" w:color="auto"/>
            </w:tcBorders>
            <w:shd w:val="clear" w:color="auto" w:fill="auto"/>
            <w:noWrap/>
          </w:tcPr>
          <w:p w:rsidR="00BF3664" w:rsidRPr="00F437B7" w:rsidRDefault="00BF3664" w:rsidP="00BF3664">
            <w:pPr>
              <w:rPr>
                <w:rFonts w:eastAsia="Times New Roman"/>
                <w:sz w:val="22"/>
                <w:szCs w:val="22"/>
              </w:rPr>
            </w:pPr>
            <w:r>
              <w:rPr>
                <w:rFonts w:eastAsia="Times New Roman"/>
                <w:sz w:val="22"/>
                <w:szCs w:val="22"/>
              </w:rPr>
              <w:t xml:space="preserve">Number of the 5 × 10-m subplot sampled. </w:t>
            </w:r>
          </w:p>
        </w:tc>
        <w:tc>
          <w:tcPr>
            <w:tcW w:w="1278" w:type="dxa"/>
            <w:tcBorders>
              <w:top w:val="single" w:sz="4" w:space="0" w:color="auto"/>
              <w:left w:val="nil"/>
              <w:bottom w:val="single" w:sz="4" w:space="0" w:color="auto"/>
              <w:right w:val="single" w:sz="4" w:space="0" w:color="auto"/>
            </w:tcBorders>
          </w:tcPr>
          <w:p w:rsidR="00BF3664" w:rsidRPr="00F437B7" w:rsidRDefault="00BF3664" w:rsidP="00BF3664">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hideMark/>
          </w:tcPr>
          <w:p w:rsidR="00BF3664" w:rsidRPr="00F437B7" w:rsidRDefault="00BF3664" w:rsidP="00BF3664">
            <w:pPr>
              <w:rPr>
                <w:rFonts w:eastAsia="Times New Roman"/>
                <w:sz w:val="22"/>
                <w:szCs w:val="22"/>
              </w:rPr>
            </w:pPr>
            <w:r>
              <w:rPr>
                <w:rFonts w:eastAsia="Times New Roman"/>
                <w:sz w:val="22"/>
                <w:szCs w:val="22"/>
              </w:rPr>
              <w:t>--</w:t>
            </w:r>
          </w:p>
        </w:tc>
      </w:tr>
      <w:tr w:rsidR="00BF3664"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BF3664" w:rsidRPr="00F437B7" w:rsidRDefault="00BF3664" w:rsidP="00BF3664">
            <w:pPr>
              <w:rPr>
                <w:rFonts w:eastAsia="Times New Roman"/>
                <w:sz w:val="22"/>
                <w:szCs w:val="22"/>
              </w:rPr>
            </w:pPr>
            <w:r>
              <w:rPr>
                <w:rFonts w:eastAsia="Times New Roman"/>
                <w:sz w:val="22"/>
                <w:szCs w:val="22"/>
              </w:rPr>
              <w:t>Species</w:t>
            </w:r>
          </w:p>
        </w:tc>
        <w:tc>
          <w:tcPr>
            <w:tcW w:w="4945" w:type="dxa"/>
            <w:tcBorders>
              <w:top w:val="nil"/>
              <w:left w:val="nil"/>
              <w:bottom w:val="single" w:sz="4" w:space="0" w:color="auto"/>
              <w:right w:val="single" w:sz="4" w:space="0" w:color="auto"/>
            </w:tcBorders>
            <w:shd w:val="clear" w:color="auto" w:fill="auto"/>
            <w:noWrap/>
          </w:tcPr>
          <w:p w:rsidR="00BF3664" w:rsidRPr="00F437B7" w:rsidRDefault="00BF3664" w:rsidP="00BF3664">
            <w:pPr>
              <w:ind w:left="31" w:hanging="31"/>
              <w:rPr>
                <w:rFonts w:eastAsia="Times New Roman"/>
                <w:sz w:val="22"/>
                <w:szCs w:val="22"/>
              </w:rPr>
            </w:pPr>
            <w:r>
              <w:rPr>
                <w:rFonts w:eastAsia="Times New Roman"/>
                <w:sz w:val="22"/>
                <w:szCs w:val="22"/>
              </w:rPr>
              <w:t xml:space="preserve">4-5 digit species code (see Sheet 7). Codes are in the form GGSS(#), where GG are the first two letters of the genus, SS are the first two letters of the species, and # is a number added </w:t>
            </w:r>
            <w:r w:rsidR="002E10B0">
              <w:rPr>
                <w:rFonts w:eastAsia="Times New Roman"/>
                <w:sz w:val="22"/>
                <w:szCs w:val="22"/>
              </w:rPr>
              <w:t xml:space="preserve">when necessary </w:t>
            </w:r>
            <w:r>
              <w:rPr>
                <w:rFonts w:eastAsia="Times New Roman"/>
                <w:sz w:val="22"/>
                <w:szCs w:val="22"/>
              </w:rPr>
              <w:t xml:space="preserve">to distinguish between species that have the same four-letter code. The code “NONE” indicates that no live or standing dead trees </w:t>
            </w:r>
            <w:r>
              <w:rPr>
                <w:sz w:val="22"/>
                <w:szCs w:val="22"/>
              </w:rPr>
              <w:t xml:space="preserve">1.5–12 cm </w:t>
            </w:r>
            <w:proofErr w:type="spellStart"/>
            <w:r>
              <w:rPr>
                <w:sz w:val="22"/>
                <w:szCs w:val="22"/>
              </w:rPr>
              <w:t>dbh</w:t>
            </w:r>
            <w:proofErr w:type="spellEnd"/>
            <w:r>
              <w:rPr>
                <w:sz w:val="22"/>
                <w:szCs w:val="22"/>
              </w:rPr>
              <w:t xml:space="preserve"> were present in the subplot. </w:t>
            </w:r>
            <w:r>
              <w:rPr>
                <w:rFonts w:eastAsia="Times New Roman"/>
                <w:sz w:val="22"/>
                <w:szCs w:val="22"/>
              </w:rPr>
              <w:t xml:space="preserve"> </w:t>
            </w:r>
          </w:p>
        </w:tc>
        <w:tc>
          <w:tcPr>
            <w:tcW w:w="1278" w:type="dxa"/>
            <w:tcBorders>
              <w:top w:val="single" w:sz="4" w:space="0" w:color="auto"/>
              <w:left w:val="nil"/>
              <w:bottom w:val="single" w:sz="4" w:space="0" w:color="auto"/>
              <w:right w:val="single" w:sz="4" w:space="0" w:color="auto"/>
            </w:tcBorders>
          </w:tcPr>
          <w:p w:rsidR="00BF3664" w:rsidRPr="00F437B7" w:rsidRDefault="00BF3664" w:rsidP="00BF3664">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BF3664" w:rsidRPr="00F437B7" w:rsidRDefault="00BF3664" w:rsidP="00BF3664">
            <w:pPr>
              <w:rPr>
                <w:rFonts w:eastAsia="Times New Roman"/>
                <w:sz w:val="22"/>
                <w:szCs w:val="22"/>
              </w:rPr>
            </w:pPr>
            <w:r>
              <w:rPr>
                <w:rFonts w:eastAsia="Times New Roman"/>
                <w:sz w:val="22"/>
                <w:szCs w:val="22"/>
              </w:rPr>
              <w:t>--</w:t>
            </w:r>
          </w:p>
        </w:tc>
      </w:tr>
      <w:tr w:rsidR="00BF3664"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DBH</w:t>
            </w:r>
          </w:p>
        </w:tc>
        <w:tc>
          <w:tcPr>
            <w:tcW w:w="4945" w:type="dxa"/>
            <w:tcBorders>
              <w:top w:val="nil"/>
              <w:left w:val="nil"/>
              <w:bottom w:val="single" w:sz="4" w:space="0" w:color="auto"/>
              <w:right w:val="single" w:sz="4" w:space="0" w:color="auto"/>
            </w:tcBorders>
            <w:shd w:val="clear" w:color="auto" w:fill="auto"/>
            <w:noWrap/>
          </w:tcPr>
          <w:p w:rsidR="00BF3664" w:rsidRPr="00F437B7" w:rsidRDefault="002E10B0" w:rsidP="00BF3664">
            <w:pPr>
              <w:rPr>
                <w:rFonts w:eastAsia="Times New Roman"/>
                <w:sz w:val="22"/>
                <w:szCs w:val="22"/>
              </w:rPr>
            </w:pPr>
            <w:r>
              <w:rPr>
                <w:rFonts w:eastAsia="Times New Roman"/>
                <w:sz w:val="22"/>
                <w:szCs w:val="22"/>
              </w:rPr>
              <w:t>Diameter at breast height.</w:t>
            </w:r>
          </w:p>
        </w:tc>
        <w:tc>
          <w:tcPr>
            <w:tcW w:w="1278" w:type="dxa"/>
            <w:tcBorders>
              <w:top w:val="single" w:sz="4" w:space="0" w:color="auto"/>
              <w:left w:val="nil"/>
              <w:bottom w:val="single" w:sz="4" w:space="0" w:color="auto"/>
              <w:right w:val="single" w:sz="4" w:space="0" w:color="auto"/>
            </w:tcBorders>
          </w:tcPr>
          <w:p w:rsidR="00BF3664" w:rsidRDefault="00BF3664" w:rsidP="00BF3664">
            <w:pPr>
              <w:rPr>
                <w:rFonts w:eastAsia="Times New Roman"/>
                <w:sz w:val="22"/>
                <w:szCs w:val="22"/>
              </w:rPr>
            </w:pPr>
            <w:r>
              <w:rPr>
                <w:rFonts w:eastAsia="Times New Roman"/>
                <w:sz w:val="22"/>
                <w:szCs w:val="22"/>
              </w:rPr>
              <w:t>Number</w:t>
            </w:r>
          </w:p>
        </w:tc>
        <w:tc>
          <w:tcPr>
            <w:tcW w:w="1080" w:type="dxa"/>
            <w:tcBorders>
              <w:top w:val="nil"/>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cm</w:t>
            </w:r>
          </w:p>
        </w:tc>
      </w:tr>
      <w:tr w:rsidR="00BF3664"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Class</w:t>
            </w:r>
          </w:p>
        </w:tc>
        <w:tc>
          <w:tcPr>
            <w:tcW w:w="4945" w:type="dxa"/>
            <w:tcBorders>
              <w:top w:val="nil"/>
              <w:left w:val="nil"/>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Crown class</w:t>
            </w:r>
          </w:p>
          <w:p w:rsidR="00BF3664" w:rsidRDefault="00BF3664" w:rsidP="00BF3664">
            <w:pPr>
              <w:rPr>
                <w:rFonts w:eastAsia="Times New Roman"/>
                <w:sz w:val="22"/>
                <w:szCs w:val="22"/>
              </w:rPr>
            </w:pPr>
            <w:r>
              <w:rPr>
                <w:rFonts w:eastAsia="Times New Roman"/>
                <w:sz w:val="22"/>
                <w:szCs w:val="22"/>
              </w:rPr>
              <w:t>D = Dominant        C = Codominant</w:t>
            </w:r>
          </w:p>
          <w:p w:rsidR="00BF3664" w:rsidRDefault="00BF3664" w:rsidP="00BF3664">
            <w:pPr>
              <w:rPr>
                <w:rFonts w:eastAsia="Times New Roman"/>
                <w:sz w:val="22"/>
                <w:szCs w:val="22"/>
              </w:rPr>
            </w:pPr>
            <w:r>
              <w:rPr>
                <w:rFonts w:eastAsia="Times New Roman"/>
                <w:sz w:val="22"/>
                <w:szCs w:val="22"/>
              </w:rPr>
              <w:t>I = Intermediate      S = Suppressed</w:t>
            </w:r>
          </w:p>
          <w:p w:rsidR="00BF3664" w:rsidRDefault="00BF3664" w:rsidP="00BF3664">
            <w:pPr>
              <w:rPr>
                <w:rFonts w:eastAsia="Times New Roman"/>
                <w:sz w:val="22"/>
                <w:szCs w:val="22"/>
              </w:rPr>
            </w:pPr>
            <w:r>
              <w:rPr>
                <w:rFonts w:eastAsia="Times New Roman"/>
                <w:sz w:val="22"/>
                <w:szCs w:val="22"/>
              </w:rPr>
              <w:t xml:space="preserve">X = Dead (occasionally the </w:t>
            </w:r>
            <w:proofErr w:type="spellStart"/>
            <w:r>
              <w:rPr>
                <w:rFonts w:eastAsia="Times New Roman"/>
                <w:sz w:val="22"/>
                <w:szCs w:val="22"/>
              </w:rPr>
              <w:t>dbh</w:t>
            </w:r>
            <w:proofErr w:type="spellEnd"/>
            <w:r>
              <w:rPr>
                <w:rFonts w:eastAsia="Times New Roman"/>
                <w:sz w:val="22"/>
                <w:szCs w:val="22"/>
              </w:rPr>
              <w:t xml:space="preserve"> of dead trees was recorded – typically only for trees that established before the fire). </w:t>
            </w:r>
          </w:p>
        </w:tc>
        <w:tc>
          <w:tcPr>
            <w:tcW w:w="1278" w:type="dxa"/>
            <w:tcBorders>
              <w:top w:val="single" w:sz="4" w:space="0" w:color="auto"/>
              <w:left w:val="nil"/>
              <w:bottom w:val="single" w:sz="4" w:space="0" w:color="auto"/>
              <w:right w:val="single" w:sz="4" w:space="0" w:color="auto"/>
            </w:tcBorders>
          </w:tcPr>
          <w:p w:rsidR="00BF3664" w:rsidRDefault="00BF3664" w:rsidP="00BF3664">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w:t>
            </w:r>
          </w:p>
        </w:tc>
      </w:tr>
      <w:tr w:rsidR="00BF3664" w:rsidRPr="00F437B7" w:rsidTr="004C1251">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Height</w:t>
            </w:r>
          </w:p>
        </w:tc>
        <w:tc>
          <w:tcPr>
            <w:tcW w:w="4945" w:type="dxa"/>
            <w:tcBorders>
              <w:top w:val="nil"/>
              <w:left w:val="nil"/>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 xml:space="preserve">Total height, measured with a pole for trees up to ca. 7 m tall or a laser rangefinder for taller trees. </w:t>
            </w:r>
          </w:p>
        </w:tc>
        <w:tc>
          <w:tcPr>
            <w:tcW w:w="1278" w:type="dxa"/>
            <w:tcBorders>
              <w:top w:val="single" w:sz="4" w:space="0" w:color="auto"/>
              <w:left w:val="nil"/>
              <w:bottom w:val="single" w:sz="4" w:space="0" w:color="auto"/>
              <w:right w:val="single" w:sz="4" w:space="0" w:color="auto"/>
            </w:tcBorders>
          </w:tcPr>
          <w:p w:rsidR="00BF3664" w:rsidRDefault="00BF3664" w:rsidP="00BF3664">
            <w:pPr>
              <w:rPr>
                <w:rFonts w:eastAsia="Times New Roman"/>
                <w:sz w:val="22"/>
                <w:szCs w:val="22"/>
              </w:rPr>
            </w:pPr>
            <w:r>
              <w:rPr>
                <w:rFonts w:eastAsia="Times New Roman"/>
                <w:sz w:val="22"/>
                <w:szCs w:val="22"/>
              </w:rPr>
              <w:t>Number</w:t>
            </w:r>
          </w:p>
        </w:tc>
        <w:tc>
          <w:tcPr>
            <w:tcW w:w="1080" w:type="dxa"/>
            <w:tcBorders>
              <w:top w:val="nil"/>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m</w:t>
            </w:r>
          </w:p>
        </w:tc>
      </w:tr>
      <w:tr w:rsidR="00BF3664" w:rsidRPr="00F437B7" w:rsidTr="004C1251">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CBH</w:t>
            </w:r>
          </w:p>
        </w:tc>
        <w:tc>
          <w:tcPr>
            <w:tcW w:w="4945" w:type="dxa"/>
            <w:tcBorders>
              <w:top w:val="single" w:sz="4" w:space="0" w:color="auto"/>
              <w:left w:val="nil"/>
              <w:bottom w:val="single" w:sz="4" w:space="0" w:color="auto"/>
              <w:right w:val="single" w:sz="4" w:space="0" w:color="auto"/>
            </w:tcBorders>
            <w:shd w:val="clear" w:color="auto" w:fill="auto"/>
            <w:noWrap/>
          </w:tcPr>
          <w:p w:rsidR="00BF3664" w:rsidRDefault="00BF3664" w:rsidP="002E10B0">
            <w:pPr>
              <w:rPr>
                <w:rFonts w:eastAsia="Times New Roman"/>
                <w:sz w:val="22"/>
                <w:szCs w:val="22"/>
              </w:rPr>
            </w:pPr>
            <w:r>
              <w:rPr>
                <w:rFonts w:eastAsia="Times New Roman"/>
                <w:sz w:val="22"/>
                <w:szCs w:val="22"/>
              </w:rPr>
              <w:t xml:space="preserve">Crown base height – defined as the height of the lowest living branch or whorl above which foliage continuity appeared sufficient to carry fire to the top of the tree crown. </w:t>
            </w:r>
          </w:p>
        </w:tc>
        <w:tc>
          <w:tcPr>
            <w:tcW w:w="1278" w:type="dxa"/>
            <w:tcBorders>
              <w:top w:val="single" w:sz="4" w:space="0" w:color="auto"/>
              <w:left w:val="nil"/>
              <w:bottom w:val="single" w:sz="4" w:space="0" w:color="auto"/>
              <w:right w:val="single" w:sz="4" w:space="0" w:color="auto"/>
            </w:tcBorders>
          </w:tcPr>
          <w:p w:rsidR="00BF3664" w:rsidRDefault="00BF3664" w:rsidP="00BF3664">
            <w:pPr>
              <w:rPr>
                <w:rFonts w:eastAsia="Times New Roman"/>
                <w:sz w:val="22"/>
                <w:szCs w:val="22"/>
              </w:rPr>
            </w:pPr>
            <w:r>
              <w:rPr>
                <w:rFonts w:eastAsia="Times New Roman"/>
                <w:sz w:val="22"/>
                <w:szCs w:val="22"/>
              </w:rPr>
              <w:t>Number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m</w:t>
            </w:r>
          </w:p>
        </w:tc>
      </w:tr>
      <w:tr w:rsidR="00BF3664" w:rsidRPr="00F437B7" w:rsidTr="004C1251">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Notes</w:t>
            </w:r>
          </w:p>
        </w:tc>
        <w:tc>
          <w:tcPr>
            <w:tcW w:w="4945" w:type="dxa"/>
            <w:tcBorders>
              <w:top w:val="single" w:sz="4" w:space="0" w:color="auto"/>
              <w:left w:val="nil"/>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p>
        </w:tc>
        <w:tc>
          <w:tcPr>
            <w:tcW w:w="1278" w:type="dxa"/>
            <w:tcBorders>
              <w:top w:val="single" w:sz="4" w:space="0" w:color="auto"/>
              <w:left w:val="nil"/>
              <w:bottom w:val="single" w:sz="4" w:space="0" w:color="auto"/>
              <w:right w:val="single" w:sz="4" w:space="0" w:color="auto"/>
            </w:tcBorders>
          </w:tcPr>
          <w:p w:rsidR="00BF3664" w:rsidRDefault="00BF3664" w:rsidP="00BF3664">
            <w:pPr>
              <w:rPr>
                <w:rFonts w:eastAsia="Times New Roman"/>
                <w:sz w:val="22"/>
                <w:szCs w:val="22"/>
              </w:rPr>
            </w:pPr>
            <w:r>
              <w:rPr>
                <w:rFonts w:eastAsia="Times New Roman"/>
                <w:sz w:val="22"/>
                <w:szCs w:val="22"/>
              </w:rPr>
              <w:t>Text</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BF3664" w:rsidRDefault="00BF3664" w:rsidP="00BF3664">
            <w:pPr>
              <w:rPr>
                <w:rFonts w:eastAsia="Times New Roman"/>
                <w:sz w:val="22"/>
                <w:szCs w:val="22"/>
              </w:rPr>
            </w:pPr>
            <w:r>
              <w:rPr>
                <w:rFonts w:eastAsia="Times New Roman"/>
                <w:sz w:val="22"/>
                <w:szCs w:val="22"/>
              </w:rPr>
              <w:t>--</w:t>
            </w:r>
          </w:p>
        </w:tc>
      </w:tr>
    </w:tbl>
    <w:p w:rsidR="009840C7" w:rsidRDefault="009840C7" w:rsidP="009840C7">
      <w:pPr>
        <w:rPr>
          <w:b/>
          <w:sz w:val="22"/>
          <w:szCs w:val="22"/>
        </w:rPr>
      </w:pPr>
    </w:p>
    <w:p w:rsidR="009840C7" w:rsidRDefault="009840C7" w:rsidP="009840C7">
      <w:pPr>
        <w:rPr>
          <w:b/>
          <w:sz w:val="22"/>
          <w:szCs w:val="22"/>
        </w:rPr>
      </w:pPr>
    </w:p>
    <w:p w:rsidR="00C1050B" w:rsidRDefault="00C1050B" w:rsidP="00A262B0">
      <w:pPr>
        <w:rPr>
          <w:b/>
          <w:sz w:val="22"/>
          <w:szCs w:val="22"/>
        </w:rPr>
      </w:pPr>
      <w:r>
        <w:rPr>
          <w:b/>
          <w:sz w:val="22"/>
          <w:szCs w:val="22"/>
        </w:rPr>
        <w:br w:type="page"/>
      </w:r>
    </w:p>
    <w:p w:rsidR="00A262B0" w:rsidRDefault="00C1050B" w:rsidP="00A262B0">
      <w:pPr>
        <w:rPr>
          <w:sz w:val="22"/>
          <w:szCs w:val="22"/>
        </w:rPr>
      </w:pPr>
      <w:proofErr w:type="spellStart"/>
      <w:r>
        <w:rPr>
          <w:b/>
          <w:sz w:val="22"/>
          <w:szCs w:val="22"/>
        </w:rPr>
        <w:lastRenderedPageBreak/>
        <w:t>Shrub</w:t>
      </w:r>
      <w:r w:rsidR="00A262B0">
        <w:rPr>
          <w:b/>
          <w:sz w:val="22"/>
          <w:szCs w:val="22"/>
        </w:rPr>
        <w:t>Sapling</w:t>
      </w:r>
      <w:proofErr w:type="spellEnd"/>
      <w:r w:rsidR="00A262B0">
        <w:rPr>
          <w:b/>
          <w:sz w:val="22"/>
          <w:szCs w:val="22"/>
        </w:rPr>
        <w:t xml:space="preserve"> </w:t>
      </w:r>
      <w:r w:rsidR="00A262B0" w:rsidRPr="00EE32E3">
        <w:rPr>
          <w:sz w:val="22"/>
          <w:szCs w:val="22"/>
        </w:rPr>
        <w:t>–</w:t>
      </w:r>
      <w:r w:rsidR="00A262B0">
        <w:rPr>
          <w:sz w:val="22"/>
          <w:szCs w:val="22"/>
        </w:rPr>
        <w:t xml:space="preserve"> Data for</w:t>
      </w:r>
      <w:r w:rsidR="00F32D93">
        <w:rPr>
          <w:sz w:val="22"/>
          <w:szCs w:val="22"/>
        </w:rPr>
        <w:t xml:space="preserve"> conifer and broadleaf tree species taller than 50 cm and &lt; 1.5 cm </w:t>
      </w:r>
      <w:proofErr w:type="spellStart"/>
      <w:r w:rsidR="00F32D93">
        <w:rPr>
          <w:sz w:val="22"/>
          <w:szCs w:val="22"/>
        </w:rPr>
        <w:t>dbh</w:t>
      </w:r>
      <w:proofErr w:type="spellEnd"/>
      <w:r w:rsidR="00F32D93">
        <w:rPr>
          <w:sz w:val="22"/>
          <w:szCs w:val="22"/>
        </w:rPr>
        <w:t xml:space="preserve"> and all shrub species taller than 50 cm (no upper bound on size for shrub species). </w:t>
      </w:r>
      <w:r>
        <w:rPr>
          <w:sz w:val="22"/>
          <w:szCs w:val="22"/>
        </w:rPr>
        <w:t xml:space="preserve">The shrub-sapling layer was sampled in three subplots per plot (subplot numbers 3, 6, and 8). </w:t>
      </w:r>
      <w:r w:rsidR="00F32D93">
        <w:rPr>
          <w:sz w:val="22"/>
          <w:szCs w:val="22"/>
        </w:rPr>
        <w:t>For multi-st</w:t>
      </w:r>
      <w:r>
        <w:rPr>
          <w:sz w:val="22"/>
          <w:szCs w:val="22"/>
        </w:rPr>
        <w:t>emmed plants, the entire plant was</w:t>
      </w:r>
      <w:r w:rsidR="00F32D93">
        <w:rPr>
          <w:sz w:val="22"/>
          <w:szCs w:val="22"/>
        </w:rPr>
        <w:t xml:space="preserve"> treated as one individual (i.e., one measurement of height and one measurement of crown diameter for each multi-stemmed clump, but not for each stem within the clump). </w:t>
      </w:r>
    </w:p>
    <w:p w:rsidR="00A262B0" w:rsidRPr="00F437B7" w:rsidRDefault="00A262B0" w:rsidP="00A262B0">
      <w:pPr>
        <w:rPr>
          <w:sz w:val="22"/>
          <w:szCs w:val="22"/>
        </w:rPr>
      </w:pPr>
    </w:p>
    <w:tbl>
      <w:tblPr>
        <w:tblW w:w="9483" w:type="dxa"/>
        <w:tblInd w:w="93" w:type="dxa"/>
        <w:tblCellMar>
          <w:top w:w="72" w:type="dxa"/>
          <w:left w:w="115" w:type="dxa"/>
          <w:bottom w:w="72" w:type="dxa"/>
          <w:right w:w="115" w:type="dxa"/>
        </w:tblCellMar>
        <w:tblLook w:val="04A0" w:firstRow="1" w:lastRow="0" w:firstColumn="1" w:lastColumn="0" w:noHBand="0" w:noVBand="1"/>
      </w:tblPr>
      <w:tblGrid>
        <w:gridCol w:w="2180"/>
        <w:gridCol w:w="4945"/>
        <w:gridCol w:w="1278"/>
        <w:gridCol w:w="1080"/>
      </w:tblGrid>
      <w:tr w:rsidR="00A262B0"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262B0" w:rsidRPr="00C373F8" w:rsidRDefault="00A262B0" w:rsidP="001A61F3">
            <w:pPr>
              <w:rPr>
                <w:rFonts w:eastAsia="Times New Roman"/>
                <w:b/>
                <w:sz w:val="22"/>
                <w:szCs w:val="22"/>
              </w:rPr>
            </w:pPr>
            <w:r w:rsidRPr="00C373F8">
              <w:rPr>
                <w:rFonts w:eastAsia="Times New Roman"/>
                <w:b/>
                <w:sz w:val="22"/>
                <w:szCs w:val="22"/>
              </w:rPr>
              <w:t>Attribute Name</w:t>
            </w:r>
          </w:p>
        </w:tc>
        <w:tc>
          <w:tcPr>
            <w:tcW w:w="4945" w:type="dxa"/>
            <w:tcBorders>
              <w:top w:val="single" w:sz="4" w:space="0" w:color="auto"/>
              <w:left w:val="nil"/>
              <w:bottom w:val="single" w:sz="4" w:space="0" w:color="auto"/>
              <w:right w:val="single" w:sz="4" w:space="0" w:color="auto"/>
            </w:tcBorders>
            <w:shd w:val="clear" w:color="000000" w:fill="D9D9D9"/>
            <w:noWrap/>
            <w:vAlign w:val="bottom"/>
            <w:hideMark/>
          </w:tcPr>
          <w:p w:rsidR="00A262B0" w:rsidRPr="00C373F8" w:rsidRDefault="00A262B0" w:rsidP="001A61F3">
            <w:pPr>
              <w:rPr>
                <w:rFonts w:eastAsia="Times New Roman"/>
                <w:b/>
                <w:sz w:val="22"/>
                <w:szCs w:val="22"/>
              </w:rPr>
            </w:pPr>
            <w:r w:rsidRPr="00C373F8">
              <w:rPr>
                <w:rFonts w:eastAsia="Times New Roman"/>
                <w:b/>
                <w:sz w:val="22"/>
                <w:szCs w:val="22"/>
              </w:rPr>
              <w:t>Description</w:t>
            </w:r>
          </w:p>
        </w:tc>
        <w:tc>
          <w:tcPr>
            <w:tcW w:w="1278" w:type="dxa"/>
            <w:tcBorders>
              <w:top w:val="single" w:sz="4" w:space="0" w:color="auto"/>
              <w:left w:val="nil"/>
              <w:bottom w:val="single" w:sz="4" w:space="0" w:color="auto"/>
              <w:right w:val="single" w:sz="4" w:space="0" w:color="auto"/>
            </w:tcBorders>
            <w:shd w:val="clear" w:color="000000" w:fill="D9D9D9"/>
          </w:tcPr>
          <w:p w:rsidR="00A262B0" w:rsidRPr="00C373F8" w:rsidRDefault="00A262B0" w:rsidP="001A61F3">
            <w:pPr>
              <w:rPr>
                <w:rFonts w:eastAsia="Times New Roman"/>
                <w:b/>
                <w:sz w:val="22"/>
                <w:szCs w:val="22"/>
              </w:rPr>
            </w:pPr>
            <w:r w:rsidRPr="00C373F8">
              <w:rPr>
                <w:rFonts w:eastAsia="Times New Roman"/>
                <w:b/>
                <w:sz w:val="22"/>
                <w:szCs w:val="22"/>
              </w:rPr>
              <w:t>Data Type</w:t>
            </w:r>
          </w:p>
        </w:tc>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262B0" w:rsidRPr="00C373F8" w:rsidRDefault="00A262B0" w:rsidP="001A61F3">
            <w:pPr>
              <w:rPr>
                <w:rFonts w:eastAsia="Times New Roman"/>
                <w:b/>
                <w:sz w:val="22"/>
                <w:szCs w:val="22"/>
              </w:rPr>
            </w:pPr>
            <w:r w:rsidRPr="00C373F8">
              <w:rPr>
                <w:rFonts w:eastAsia="Times New Roman"/>
                <w:b/>
                <w:sz w:val="22"/>
                <w:szCs w:val="22"/>
              </w:rPr>
              <w:t>Units</w:t>
            </w:r>
          </w:p>
        </w:tc>
      </w:tr>
      <w:tr w:rsidR="002E10B0"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Pr>
                <w:rFonts w:eastAsia="Times New Roman"/>
                <w:sz w:val="22"/>
                <w:szCs w:val="22"/>
              </w:rPr>
              <w:t>Plot</w:t>
            </w:r>
          </w:p>
        </w:tc>
        <w:tc>
          <w:tcPr>
            <w:tcW w:w="4945" w:type="dxa"/>
            <w:tcBorders>
              <w:top w:val="nil"/>
              <w:left w:val="nil"/>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Pr>
                <w:rFonts w:eastAsia="Times New Roman"/>
                <w:sz w:val="22"/>
                <w:szCs w:val="22"/>
              </w:rPr>
              <w:t xml:space="preserve">Unique code for each plot in the form XXX-## (typically three letters, dash, two numbers), where the letters are based on the fire name and the numbers represent the number of the candidate polygon in the fire (the number of letters used in the plot name varies for some of the fires). Candidate polygons were numbered sequentially within each fire, but not all candidate polygons were sampled. Therefore, the plot numbers within a fire are not always consecutive. </w:t>
            </w:r>
          </w:p>
        </w:tc>
        <w:tc>
          <w:tcPr>
            <w:tcW w:w="1278" w:type="dxa"/>
            <w:tcBorders>
              <w:top w:val="single" w:sz="4" w:space="0" w:color="auto"/>
              <w:left w:val="nil"/>
              <w:bottom w:val="single" w:sz="4" w:space="0" w:color="auto"/>
              <w:right w:val="single" w:sz="4" w:space="0" w:color="auto"/>
            </w:tcBorders>
          </w:tcPr>
          <w:p w:rsidR="002E10B0" w:rsidRPr="00F437B7" w:rsidRDefault="002E10B0" w:rsidP="002E10B0">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sidRPr="00F437B7">
              <w:rPr>
                <w:rFonts w:eastAsia="Times New Roman"/>
                <w:sz w:val="22"/>
                <w:szCs w:val="22"/>
              </w:rPr>
              <w:t>-</w:t>
            </w:r>
            <w:r>
              <w:rPr>
                <w:rFonts w:eastAsia="Times New Roman"/>
                <w:sz w:val="22"/>
                <w:szCs w:val="22"/>
              </w:rPr>
              <w:t>-</w:t>
            </w:r>
          </w:p>
        </w:tc>
      </w:tr>
      <w:tr w:rsidR="00C1050B"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C1050B" w:rsidRPr="00F437B7" w:rsidRDefault="00C1050B" w:rsidP="00C1050B">
            <w:pPr>
              <w:rPr>
                <w:rFonts w:eastAsia="Times New Roman"/>
                <w:sz w:val="22"/>
                <w:szCs w:val="22"/>
              </w:rPr>
            </w:pPr>
            <w:r>
              <w:rPr>
                <w:rFonts w:eastAsia="Times New Roman"/>
                <w:sz w:val="22"/>
                <w:szCs w:val="22"/>
              </w:rPr>
              <w:t>Subplot</w:t>
            </w:r>
          </w:p>
        </w:tc>
        <w:tc>
          <w:tcPr>
            <w:tcW w:w="4945" w:type="dxa"/>
            <w:tcBorders>
              <w:top w:val="nil"/>
              <w:left w:val="nil"/>
              <w:bottom w:val="single" w:sz="4" w:space="0" w:color="auto"/>
              <w:right w:val="single" w:sz="4" w:space="0" w:color="auto"/>
            </w:tcBorders>
            <w:shd w:val="clear" w:color="auto" w:fill="auto"/>
            <w:noWrap/>
          </w:tcPr>
          <w:p w:rsidR="00C1050B" w:rsidRPr="00F437B7" w:rsidRDefault="00C1050B" w:rsidP="00C1050B">
            <w:pPr>
              <w:rPr>
                <w:rFonts w:eastAsia="Times New Roman"/>
                <w:sz w:val="22"/>
                <w:szCs w:val="22"/>
              </w:rPr>
            </w:pPr>
            <w:r>
              <w:rPr>
                <w:rFonts w:eastAsia="Times New Roman"/>
                <w:sz w:val="22"/>
                <w:szCs w:val="22"/>
              </w:rPr>
              <w:t xml:space="preserve">Number of the 5 × 10-m subplot sampled. </w:t>
            </w:r>
          </w:p>
        </w:tc>
        <w:tc>
          <w:tcPr>
            <w:tcW w:w="1278" w:type="dxa"/>
            <w:tcBorders>
              <w:top w:val="single" w:sz="4" w:space="0" w:color="auto"/>
              <w:left w:val="nil"/>
              <w:bottom w:val="single" w:sz="4" w:space="0" w:color="auto"/>
              <w:right w:val="single" w:sz="4" w:space="0" w:color="auto"/>
            </w:tcBorders>
          </w:tcPr>
          <w:p w:rsidR="00C1050B" w:rsidRPr="00F437B7" w:rsidRDefault="00C1050B" w:rsidP="00C1050B">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hideMark/>
          </w:tcPr>
          <w:p w:rsidR="00C1050B" w:rsidRPr="00F437B7" w:rsidRDefault="00C1050B" w:rsidP="00C1050B">
            <w:pPr>
              <w:rPr>
                <w:rFonts w:eastAsia="Times New Roman"/>
                <w:sz w:val="22"/>
                <w:szCs w:val="22"/>
              </w:rPr>
            </w:pPr>
            <w:r>
              <w:rPr>
                <w:rFonts w:eastAsia="Times New Roman"/>
                <w:sz w:val="22"/>
                <w:szCs w:val="22"/>
              </w:rPr>
              <w:t>--</w:t>
            </w:r>
          </w:p>
        </w:tc>
      </w:tr>
      <w:tr w:rsidR="00A262B0"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A262B0" w:rsidRPr="00F437B7" w:rsidRDefault="00A262B0" w:rsidP="001A61F3">
            <w:pPr>
              <w:rPr>
                <w:rFonts w:eastAsia="Times New Roman"/>
                <w:sz w:val="22"/>
                <w:szCs w:val="22"/>
              </w:rPr>
            </w:pPr>
            <w:r>
              <w:rPr>
                <w:rFonts w:eastAsia="Times New Roman"/>
                <w:sz w:val="22"/>
                <w:szCs w:val="22"/>
              </w:rPr>
              <w:t>Species</w:t>
            </w:r>
          </w:p>
        </w:tc>
        <w:tc>
          <w:tcPr>
            <w:tcW w:w="4945" w:type="dxa"/>
            <w:tcBorders>
              <w:top w:val="nil"/>
              <w:left w:val="nil"/>
              <w:bottom w:val="single" w:sz="4" w:space="0" w:color="auto"/>
              <w:right w:val="single" w:sz="4" w:space="0" w:color="auto"/>
            </w:tcBorders>
            <w:shd w:val="clear" w:color="auto" w:fill="auto"/>
            <w:noWrap/>
          </w:tcPr>
          <w:p w:rsidR="00A262B0" w:rsidRPr="00F437B7" w:rsidRDefault="00A262B0" w:rsidP="002E10B0">
            <w:pPr>
              <w:ind w:left="31" w:hanging="31"/>
              <w:rPr>
                <w:rFonts w:eastAsia="Times New Roman"/>
                <w:sz w:val="22"/>
                <w:szCs w:val="22"/>
              </w:rPr>
            </w:pPr>
            <w:r>
              <w:rPr>
                <w:rFonts w:eastAsia="Times New Roman"/>
                <w:sz w:val="22"/>
                <w:szCs w:val="22"/>
              </w:rPr>
              <w:t xml:space="preserve">Code for species. Codes are in the form GGSS#, where GG are the first two letters of the genus, SS are the first two letters of the species, and # is a number added </w:t>
            </w:r>
            <w:r w:rsidR="002E10B0">
              <w:rPr>
                <w:rFonts w:eastAsia="Times New Roman"/>
                <w:sz w:val="22"/>
                <w:szCs w:val="22"/>
              </w:rPr>
              <w:t xml:space="preserve">when necessary </w:t>
            </w:r>
            <w:r>
              <w:rPr>
                <w:rFonts w:eastAsia="Times New Roman"/>
                <w:sz w:val="22"/>
                <w:szCs w:val="22"/>
              </w:rPr>
              <w:t xml:space="preserve">for species when there are more than two species with the same four-letter code. </w:t>
            </w:r>
            <w:r w:rsidR="002E10B0">
              <w:rPr>
                <w:rFonts w:eastAsia="Times New Roman"/>
                <w:sz w:val="22"/>
                <w:szCs w:val="22"/>
              </w:rPr>
              <w:t xml:space="preserve"> </w:t>
            </w:r>
            <w:r>
              <w:rPr>
                <w:rFonts w:eastAsia="Times New Roman"/>
                <w:sz w:val="22"/>
                <w:szCs w:val="22"/>
              </w:rPr>
              <w:t xml:space="preserve">“NONE” indicates that there were no live trees within the specified </w:t>
            </w:r>
            <w:proofErr w:type="spellStart"/>
            <w:r>
              <w:rPr>
                <w:rFonts w:eastAsia="Times New Roman"/>
                <w:sz w:val="22"/>
                <w:szCs w:val="22"/>
              </w:rPr>
              <w:t>dbh</w:t>
            </w:r>
            <w:proofErr w:type="spellEnd"/>
            <w:r>
              <w:rPr>
                <w:rFonts w:eastAsia="Times New Roman"/>
                <w:sz w:val="22"/>
                <w:szCs w:val="22"/>
              </w:rPr>
              <w:t xml:space="preserve"> range in the subplot. </w:t>
            </w:r>
          </w:p>
        </w:tc>
        <w:tc>
          <w:tcPr>
            <w:tcW w:w="1278" w:type="dxa"/>
            <w:tcBorders>
              <w:top w:val="single" w:sz="4" w:space="0" w:color="auto"/>
              <w:left w:val="nil"/>
              <w:bottom w:val="single" w:sz="4" w:space="0" w:color="auto"/>
              <w:right w:val="single" w:sz="4" w:space="0" w:color="auto"/>
            </w:tcBorders>
          </w:tcPr>
          <w:p w:rsidR="00A262B0" w:rsidRPr="00F437B7" w:rsidRDefault="00A262B0" w:rsidP="001A61F3">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A262B0" w:rsidRPr="00F437B7" w:rsidRDefault="00A262B0" w:rsidP="001A61F3">
            <w:pPr>
              <w:rPr>
                <w:rFonts w:eastAsia="Times New Roman"/>
                <w:sz w:val="22"/>
                <w:szCs w:val="22"/>
              </w:rPr>
            </w:pPr>
            <w:r>
              <w:rPr>
                <w:rFonts w:eastAsia="Times New Roman"/>
                <w:sz w:val="22"/>
                <w:szCs w:val="22"/>
              </w:rPr>
              <w:t>--</w:t>
            </w:r>
          </w:p>
        </w:tc>
      </w:tr>
      <w:tr w:rsidR="00A262B0"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A262B0" w:rsidRDefault="00A262B0" w:rsidP="001A61F3">
            <w:pPr>
              <w:rPr>
                <w:rFonts w:eastAsia="Times New Roman"/>
                <w:sz w:val="22"/>
                <w:szCs w:val="22"/>
              </w:rPr>
            </w:pPr>
            <w:r>
              <w:rPr>
                <w:rFonts w:eastAsia="Times New Roman"/>
                <w:sz w:val="22"/>
                <w:szCs w:val="22"/>
              </w:rPr>
              <w:t>Height</w:t>
            </w:r>
          </w:p>
        </w:tc>
        <w:tc>
          <w:tcPr>
            <w:tcW w:w="4945" w:type="dxa"/>
            <w:tcBorders>
              <w:top w:val="nil"/>
              <w:left w:val="nil"/>
              <w:bottom w:val="single" w:sz="4" w:space="0" w:color="auto"/>
              <w:right w:val="single" w:sz="4" w:space="0" w:color="auto"/>
            </w:tcBorders>
            <w:shd w:val="clear" w:color="auto" w:fill="auto"/>
            <w:noWrap/>
          </w:tcPr>
          <w:p w:rsidR="00A262B0" w:rsidRDefault="00A262B0" w:rsidP="001A61F3">
            <w:pPr>
              <w:rPr>
                <w:rFonts w:eastAsia="Times New Roman"/>
                <w:sz w:val="22"/>
                <w:szCs w:val="22"/>
              </w:rPr>
            </w:pPr>
            <w:r>
              <w:rPr>
                <w:rFonts w:eastAsia="Times New Roman"/>
                <w:sz w:val="22"/>
                <w:szCs w:val="22"/>
              </w:rPr>
              <w:t>Total height</w:t>
            </w:r>
            <w:r w:rsidR="00C1050B">
              <w:rPr>
                <w:rFonts w:eastAsia="Times New Roman"/>
                <w:sz w:val="22"/>
                <w:szCs w:val="22"/>
              </w:rPr>
              <w:t xml:space="preserve">, recorded using a pole. </w:t>
            </w:r>
          </w:p>
        </w:tc>
        <w:tc>
          <w:tcPr>
            <w:tcW w:w="1278" w:type="dxa"/>
            <w:tcBorders>
              <w:top w:val="single" w:sz="4" w:space="0" w:color="auto"/>
              <w:left w:val="nil"/>
              <w:bottom w:val="single" w:sz="4" w:space="0" w:color="auto"/>
              <w:right w:val="single" w:sz="4" w:space="0" w:color="auto"/>
            </w:tcBorders>
          </w:tcPr>
          <w:p w:rsidR="00A262B0" w:rsidRDefault="00A262B0" w:rsidP="001A61F3">
            <w:pPr>
              <w:rPr>
                <w:rFonts w:eastAsia="Times New Roman"/>
                <w:sz w:val="22"/>
                <w:szCs w:val="22"/>
              </w:rPr>
            </w:pPr>
            <w:r>
              <w:rPr>
                <w:rFonts w:eastAsia="Times New Roman"/>
                <w:sz w:val="22"/>
                <w:szCs w:val="22"/>
              </w:rPr>
              <w:t>Number</w:t>
            </w:r>
          </w:p>
        </w:tc>
        <w:tc>
          <w:tcPr>
            <w:tcW w:w="1080" w:type="dxa"/>
            <w:tcBorders>
              <w:top w:val="nil"/>
              <w:left w:val="single" w:sz="4" w:space="0" w:color="auto"/>
              <w:bottom w:val="single" w:sz="4" w:space="0" w:color="auto"/>
              <w:right w:val="single" w:sz="4" w:space="0" w:color="auto"/>
            </w:tcBorders>
            <w:shd w:val="clear" w:color="auto" w:fill="auto"/>
            <w:noWrap/>
          </w:tcPr>
          <w:p w:rsidR="00A262B0" w:rsidRDefault="00A262B0" w:rsidP="001A61F3">
            <w:pPr>
              <w:rPr>
                <w:rFonts w:eastAsia="Times New Roman"/>
                <w:sz w:val="22"/>
                <w:szCs w:val="22"/>
              </w:rPr>
            </w:pPr>
            <w:r>
              <w:rPr>
                <w:rFonts w:eastAsia="Times New Roman"/>
                <w:sz w:val="22"/>
                <w:szCs w:val="22"/>
              </w:rPr>
              <w:t>m</w:t>
            </w:r>
          </w:p>
        </w:tc>
      </w:tr>
      <w:tr w:rsidR="00A262B0"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tcPr>
          <w:p w:rsidR="00A262B0" w:rsidRDefault="00A262B0" w:rsidP="00A262B0">
            <w:pPr>
              <w:rPr>
                <w:rFonts w:eastAsia="Times New Roman"/>
                <w:sz w:val="22"/>
                <w:szCs w:val="22"/>
              </w:rPr>
            </w:pPr>
            <w:r>
              <w:rPr>
                <w:rFonts w:eastAsia="Times New Roman"/>
                <w:sz w:val="22"/>
                <w:szCs w:val="22"/>
              </w:rPr>
              <w:t>Diameter</w:t>
            </w:r>
          </w:p>
        </w:tc>
        <w:tc>
          <w:tcPr>
            <w:tcW w:w="4945" w:type="dxa"/>
            <w:tcBorders>
              <w:top w:val="single" w:sz="4" w:space="0" w:color="auto"/>
              <w:left w:val="nil"/>
              <w:bottom w:val="single" w:sz="4" w:space="0" w:color="auto"/>
              <w:right w:val="single" w:sz="4" w:space="0" w:color="auto"/>
            </w:tcBorders>
            <w:shd w:val="clear" w:color="auto" w:fill="auto"/>
            <w:noWrap/>
          </w:tcPr>
          <w:p w:rsidR="00A262B0" w:rsidRDefault="00A262B0" w:rsidP="00C1050B">
            <w:pPr>
              <w:rPr>
                <w:rFonts w:eastAsia="Times New Roman"/>
                <w:sz w:val="22"/>
                <w:szCs w:val="22"/>
              </w:rPr>
            </w:pPr>
            <w:r>
              <w:rPr>
                <w:rFonts w:eastAsia="Times New Roman"/>
                <w:sz w:val="22"/>
                <w:szCs w:val="22"/>
              </w:rPr>
              <w:t>Crown diameter</w:t>
            </w:r>
            <w:r w:rsidR="00C1050B">
              <w:rPr>
                <w:rFonts w:eastAsia="Times New Roman"/>
                <w:sz w:val="22"/>
                <w:szCs w:val="22"/>
              </w:rPr>
              <w:t>. Measured along one axis per plant. The measurement was taken to include all area where foliage was nearly continuous, but excludes individual leaves or branches near t</w:t>
            </w:r>
            <w:r w:rsidR="002E10B0">
              <w:rPr>
                <w:rFonts w:eastAsia="Times New Roman"/>
                <w:sz w:val="22"/>
                <w:szCs w:val="22"/>
              </w:rPr>
              <w:t>he edge of the crown that extend</w:t>
            </w:r>
            <w:r w:rsidR="00C1050B">
              <w:rPr>
                <w:rFonts w:eastAsia="Times New Roman"/>
                <w:sz w:val="22"/>
                <w:szCs w:val="22"/>
              </w:rPr>
              <w:t xml:space="preserve"> beyond the area of otherwise continuous foliage cover. The entire crown diameter was recorded for each plant rooted within the subplot (even if it extends beyond the subplot boundary), but crowns of trees rooted outside of the subplot with crowns that extend into the subplot were not recorded. </w:t>
            </w:r>
          </w:p>
        </w:tc>
        <w:tc>
          <w:tcPr>
            <w:tcW w:w="1278" w:type="dxa"/>
            <w:tcBorders>
              <w:top w:val="single" w:sz="4" w:space="0" w:color="auto"/>
              <w:left w:val="nil"/>
              <w:bottom w:val="single" w:sz="4" w:space="0" w:color="auto"/>
              <w:right w:val="single" w:sz="4" w:space="0" w:color="auto"/>
            </w:tcBorders>
          </w:tcPr>
          <w:p w:rsidR="00A262B0" w:rsidRDefault="00A262B0" w:rsidP="001A61F3">
            <w:pPr>
              <w:rPr>
                <w:rFonts w:eastAsia="Times New Roman"/>
                <w:sz w:val="22"/>
                <w:szCs w:val="22"/>
              </w:rPr>
            </w:pPr>
            <w:r>
              <w:rPr>
                <w:rFonts w:eastAsia="Times New Roman"/>
                <w:sz w:val="22"/>
                <w:szCs w:val="22"/>
              </w:rPr>
              <w:t>Number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A262B0" w:rsidRDefault="00A262B0" w:rsidP="001A61F3">
            <w:pPr>
              <w:rPr>
                <w:rFonts w:eastAsia="Times New Roman"/>
                <w:sz w:val="22"/>
                <w:szCs w:val="22"/>
              </w:rPr>
            </w:pPr>
            <w:r>
              <w:rPr>
                <w:rFonts w:eastAsia="Times New Roman"/>
                <w:sz w:val="22"/>
                <w:szCs w:val="22"/>
              </w:rPr>
              <w:t>m</w:t>
            </w:r>
          </w:p>
        </w:tc>
      </w:tr>
      <w:tr w:rsidR="00A262B0"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tcPr>
          <w:p w:rsidR="00A262B0" w:rsidRDefault="00A262B0" w:rsidP="001A61F3">
            <w:pPr>
              <w:rPr>
                <w:rFonts w:eastAsia="Times New Roman"/>
                <w:sz w:val="22"/>
                <w:szCs w:val="22"/>
              </w:rPr>
            </w:pPr>
            <w:r>
              <w:rPr>
                <w:rFonts w:eastAsia="Times New Roman"/>
                <w:sz w:val="22"/>
                <w:szCs w:val="22"/>
              </w:rPr>
              <w:t>Notes</w:t>
            </w:r>
          </w:p>
        </w:tc>
        <w:tc>
          <w:tcPr>
            <w:tcW w:w="4945" w:type="dxa"/>
            <w:tcBorders>
              <w:top w:val="single" w:sz="4" w:space="0" w:color="auto"/>
              <w:left w:val="nil"/>
              <w:bottom w:val="single" w:sz="4" w:space="0" w:color="auto"/>
              <w:right w:val="single" w:sz="4" w:space="0" w:color="auto"/>
            </w:tcBorders>
            <w:shd w:val="clear" w:color="auto" w:fill="auto"/>
            <w:noWrap/>
          </w:tcPr>
          <w:p w:rsidR="00A262B0" w:rsidRDefault="00A262B0" w:rsidP="001A61F3">
            <w:pPr>
              <w:rPr>
                <w:rFonts w:eastAsia="Times New Roman"/>
                <w:sz w:val="22"/>
                <w:szCs w:val="22"/>
              </w:rPr>
            </w:pPr>
          </w:p>
        </w:tc>
        <w:tc>
          <w:tcPr>
            <w:tcW w:w="1278" w:type="dxa"/>
            <w:tcBorders>
              <w:top w:val="single" w:sz="4" w:space="0" w:color="auto"/>
              <w:left w:val="nil"/>
              <w:bottom w:val="single" w:sz="4" w:space="0" w:color="auto"/>
              <w:right w:val="single" w:sz="4" w:space="0" w:color="auto"/>
            </w:tcBorders>
          </w:tcPr>
          <w:p w:rsidR="00A262B0" w:rsidRDefault="00A262B0" w:rsidP="001A61F3">
            <w:pPr>
              <w:rPr>
                <w:rFonts w:eastAsia="Times New Roman"/>
                <w:sz w:val="22"/>
                <w:szCs w:val="22"/>
              </w:rPr>
            </w:pPr>
            <w:r>
              <w:rPr>
                <w:rFonts w:eastAsia="Times New Roman"/>
                <w:sz w:val="22"/>
                <w:szCs w:val="22"/>
              </w:rPr>
              <w:t>Text</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A262B0" w:rsidRDefault="00A262B0" w:rsidP="001A61F3">
            <w:pPr>
              <w:rPr>
                <w:rFonts w:eastAsia="Times New Roman"/>
                <w:sz w:val="22"/>
                <w:szCs w:val="22"/>
              </w:rPr>
            </w:pPr>
            <w:r>
              <w:rPr>
                <w:rFonts w:eastAsia="Times New Roman"/>
                <w:sz w:val="22"/>
                <w:szCs w:val="22"/>
              </w:rPr>
              <w:t>--</w:t>
            </w:r>
          </w:p>
        </w:tc>
      </w:tr>
    </w:tbl>
    <w:p w:rsidR="00A262B0" w:rsidRDefault="00A262B0" w:rsidP="00A262B0">
      <w:pPr>
        <w:rPr>
          <w:b/>
          <w:sz w:val="22"/>
          <w:szCs w:val="22"/>
        </w:rPr>
      </w:pPr>
    </w:p>
    <w:p w:rsidR="00A262B0" w:rsidRDefault="00A262B0" w:rsidP="00A262B0">
      <w:pPr>
        <w:rPr>
          <w:b/>
          <w:sz w:val="22"/>
          <w:szCs w:val="22"/>
        </w:rPr>
      </w:pPr>
    </w:p>
    <w:p w:rsidR="00C1050B" w:rsidRDefault="00C1050B" w:rsidP="002A1316">
      <w:pPr>
        <w:rPr>
          <w:b/>
          <w:sz w:val="22"/>
          <w:szCs w:val="22"/>
        </w:rPr>
      </w:pPr>
      <w:r>
        <w:rPr>
          <w:b/>
          <w:sz w:val="22"/>
          <w:szCs w:val="22"/>
        </w:rPr>
        <w:br w:type="page"/>
      </w:r>
    </w:p>
    <w:p w:rsidR="002A1316" w:rsidRDefault="002A1316" w:rsidP="002A1316">
      <w:pPr>
        <w:rPr>
          <w:sz w:val="22"/>
          <w:szCs w:val="22"/>
        </w:rPr>
      </w:pPr>
      <w:proofErr w:type="spellStart"/>
      <w:r>
        <w:rPr>
          <w:b/>
          <w:sz w:val="22"/>
          <w:szCs w:val="22"/>
        </w:rPr>
        <w:lastRenderedPageBreak/>
        <w:t>FineFuel</w:t>
      </w:r>
      <w:proofErr w:type="spellEnd"/>
      <w:r>
        <w:rPr>
          <w:b/>
          <w:sz w:val="22"/>
          <w:szCs w:val="22"/>
        </w:rPr>
        <w:t xml:space="preserve"> </w:t>
      </w:r>
      <w:r w:rsidRPr="00EE32E3">
        <w:rPr>
          <w:sz w:val="22"/>
          <w:szCs w:val="22"/>
        </w:rPr>
        <w:t>–</w:t>
      </w:r>
      <w:r>
        <w:rPr>
          <w:sz w:val="22"/>
          <w:szCs w:val="22"/>
        </w:rPr>
        <w:t xml:space="preserve"> Data for </w:t>
      </w:r>
      <w:r w:rsidR="00C1050B">
        <w:rPr>
          <w:sz w:val="22"/>
          <w:szCs w:val="22"/>
        </w:rPr>
        <w:t xml:space="preserve">fine </w:t>
      </w:r>
      <w:r>
        <w:rPr>
          <w:sz w:val="22"/>
          <w:szCs w:val="22"/>
        </w:rPr>
        <w:t>downed woody fuel (1</w:t>
      </w:r>
      <w:r w:rsidR="002E10B0">
        <w:rPr>
          <w:sz w:val="22"/>
          <w:szCs w:val="22"/>
        </w:rPr>
        <w:t>-</w:t>
      </w:r>
      <w:r>
        <w:rPr>
          <w:sz w:val="22"/>
          <w:szCs w:val="22"/>
        </w:rPr>
        <w:t>hr, 10</w:t>
      </w:r>
      <w:r w:rsidR="002E10B0">
        <w:rPr>
          <w:sz w:val="22"/>
          <w:szCs w:val="22"/>
        </w:rPr>
        <w:t>-</w:t>
      </w:r>
      <w:r>
        <w:rPr>
          <w:sz w:val="22"/>
          <w:szCs w:val="22"/>
        </w:rPr>
        <w:t>hr, and 100</w:t>
      </w:r>
      <w:r w:rsidR="002E10B0">
        <w:rPr>
          <w:sz w:val="22"/>
          <w:szCs w:val="22"/>
        </w:rPr>
        <w:t>-</w:t>
      </w:r>
      <w:r>
        <w:rPr>
          <w:sz w:val="22"/>
          <w:szCs w:val="22"/>
        </w:rPr>
        <w:t xml:space="preserve">hr). </w:t>
      </w:r>
      <w:r w:rsidR="00C1050B">
        <w:rPr>
          <w:sz w:val="22"/>
          <w:szCs w:val="22"/>
        </w:rPr>
        <w:t>Downed woody fuel wa</w:t>
      </w:r>
      <w:r w:rsidR="000B2A18">
        <w:rPr>
          <w:sz w:val="22"/>
          <w:szCs w:val="22"/>
        </w:rPr>
        <w:t xml:space="preserve">s defined as dead woody material that has detached from its original source and is at least partially in contact with the ground. It does not have to be in contact with the ground where it intersects the transect line. This definition excludes the dead branches on standing trees or shrubs, but it includes all branches that have fallen off and have come in contact with the ground. Sampling was conducted as follows: 1-hr fuel in four 5-m long </w:t>
      </w:r>
      <w:r w:rsidR="00C1050B">
        <w:rPr>
          <w:sz w:val="22"/>
          <w:szCs w:val="22"/>
        </w:rPr>
        <w:t>transects</w:t>
      </w:r>
      <w:r w:rsidR="000B2A18">
        <w:rPr>
          <w:sz w:val="22"/>
          <w:szCs w:val="22"/>
        </w:rPr>
        <w:t xml:space="preserve">, 10-hr fuel in four 5-m long </w:t>
      </w:r>
      <w:r w:rsidR="00C1050B">
        <w:rPr>
          <w:sz w:val="22"/>
          <w:szCs w:val="22"/>
        </w:rPr>
        <w:t>transects</w:t>
      </w:r>
      <w:r w:rsidR="000B2A18">
        <w:rPr>
          <w:sz w:val="22"/>
          <w:szCs w:val="22"/>
        </w:rPr>
        <w:t xml:space="preserve">, and 100-hr fuel in four 7.5-m long </w:t>
      </w:r>
      <w:r w:rsidR="00C1050B">
        <w:rPr>
          <w:sz w:val="22"/>
          <w:szCs w:val="22"/>
        </w:rPr>
        <w:t>transects</w:t>
      </w:r>
      <w:r w:rsidR="000B2A18">
        <w:rPr>
          <w:sz w:val="22"/>
          <w:szCs w:val="22"/>
        </w:rPr>
        <w:t>.</w:t>
      </w:r>
      <w:r w:rsidR="00C1050B">
        <w:rPr>
          <w:sz w:val="22"/>
          <w:szCs w:val="22"/>
        </w:rPr>
        <w:t xml:space="preserve"> The fine fuel transects started from the four plot corners and extended along the </w:t>
      </w:r>
      <w:r w:rsidR="002E10B0">
        <w:rPr>
          <w:sz w:val="22"/>
          <w:szCs w:val="22"/>
        </w:rPr>
        <w:t xml:space="preserve">two </w:t>
      </w:r>
      <w:r w:rsidR="00C1050B">
        <w:rPr>
          <w:sz w:val="22"/>
          <w:szCs w:val="22"/>
        </w:rPr>
        <w:t>30-m plot line</w:t>
      </w:r>
      <w:r w:rsidR="002E10B0">
        <w:rPr>
          <w:sz w:val="22"/>
          <w:szCs w:val="22"/>
        </w:rPr>
        <w:t>s</w:t>
      </w:r>
      <w:r w:rsidR="00C1050B">
        <w:rPr>
          <w:sz w:val="22"/>
          <w:szCs w:val="22"/>
        </w:rPr>
        <w:t xml:space="preserve">. </w:t>
      </w:r>
      <w:r w:rsidR="000B2A18">
        <w:rPr>
          <w:sz w:val="22"/>
          <w:szCs w:val="22"/>
        </w:rPr>
        <w:t xml:space="preserve"> </w:t>
      </w:r>
    </w:p>
    <w:p w:rsidR="002A1316" w:rsidRPr="00F437B7" w:rsidRDefault="002A1316" w:rsidP="002A1316">
      <w:pPr>
        <w:rPr>
          <w:sz w:val="22"/>
          <w:szCs w:val="22"/>
        </w:rPr>
      </w:pPr>
    </w:p>
    <w:tbl>
      <w:tblPr>
        <w:tblW w:w="9483" w:type="dxa"/>
        <w:tblInd w:w="93" w:type="dxa"/>
        <w:tblCellMar>
          <w:top w:w="72" w:type="dxa"/>
          <w:left w:w="115" w:type="dxa"/>
          <w:bottom w:w="72" w:type="dxa"/>
          <w:right w:w="115" w:type="dxa"/>
        </w:tblCellMar>
        <w:tblLook w:val="04A0" w:firstRow="1" w:lastRow="0" w:firstColumn="1" w:lastColumn="0" w:noHBand="0" w:noVBand="1"/>
      </w:tblPr>
      <w:tblGrid>
        <w:gridCol w:w="2180"/>
        <w:gridCol w:w="4945"/>
        <w:gridCol w:w="1278"/>
        <w:gridCol w:w="1080"/>
      </w:tblGrid>
      <w:tr w:rsidR="002A1316"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A1316" w:rsidRPr="00C373F8" w:rsidRDefault="002A1316" w:rsidP="001A61F3">
            <w:pPr>
              <w:rPr>
                <w:rFonts w:eastAsia="Times New Roman"/>
                <w:b/>
                <w:sz w:val="22"/>
                <w:szCs w:val="22"/>
              </w:rPr>
            </w:pPr>
            <w:r w:rsidRPr="00C373F8">
              <w:rPr>
                <w:rFonts w:eastAsia="Times New Roman"/>
                <w:b/>
                <w:sz w:val="22"/>
                <w:szCs w:val="22"/>
              </w:rPr>
              <w:t>Attribute Name</w:t>
            </w:r>
          </w:p>
        </w:tc>
        <w:tc>
          <w:tcPr>
            <w:tcW w:w="4945" w:type="dxa"/>
            <w:tcBorders>
              <w:top w:val="single" w:sz="4" w:space="0" w:color="auto"/>
              <w:left w:val="nil"/>
              <w:bottom w:val="single" w:sz="4" w:space="0" w:color="auto"/>
              <w:right w:val="single" w:sz="4" w:space="0" w:color="auto"/>
            </w:tcBorders>
            <w:shd w:val="clear" w:color="000000" w:fill="D9D9D9"/>
            <w:noWrap/>
            <w:vAlign w:val="bottom"/>
            <w:hideMark/>
          </w:tcPr>
          <w:p w:rsidR="002A1316" w:rsidRPr="00C373F8" w:rsidRDefault="002A1316" w:rsidP="001A61F3">
            <w:pPr>
              <w:rPr>
                <w:rFonts w:eastAsia="Times New Roman"/>
                <w:b/>
                <w:sz w:val="22"/>
                <w:szCs w:val="22"/>
              </w:rPr>
            </w:pPr>
            <w:r w:rsidRPr="00C373F8">
              <w:rPr>
                <w:rFonts w:eastAsia="Times New Roman"/>
                <w:b/>
                <w:sz w:val="22"/>
                <w:szCs w:val="22"/>
              </w:rPr>
              <w:t>Description</w:t>
            </w:r>
          </w:p>
        </w:tc>
        <w:tc>
          <w:tcPr>
            <w:tcW w:w="1278" w:type="dxa"/>
            <w:tcBorders>
              <w:top w:val="single" w:sz="4" w:space="0" w:color="auto"/>
              <w:left w:val="nil"/>
              <w:bottom w:val="single" w:sz="4" w:space="0" w:color="auto"/>
              <w:right w:val="single" w:sz="4" w:space="0" w:color="auto"/>
            </w:tcBorders>
            <w:shd w:val="clear" w:color="000000" w:fill="D9D9D9"/>
          </w:tcPr>
          <w:p w:rsidR="002A1316" w:rsidRPr="00C373F8" w:rsidRDefault="002A1316" w:rsidP="001A61F3">
            <w:pPr>
              <w:rPr>
                <w:rFonts w:eastAsia="Times New Roman"/>
                <w:b/>
                <w:sz w:val="22"/>
                <w:szCs w:val="22"/>
              </w:rPr>
            </w:pPr>
            <w:r w:rsidRPr="00C373F8">
              <w:rPr>
                <w:rFonts w:eastAsia="Times New Roman"/>
                <w:b/>
                <w:sz w:val="22"/>
                <w:szCs w:val="22"/>
              </w:rPr>
              <w:t>Data Type</w:t>
            </w:r>
          </w:p>
        </w:tc>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2A1316" w:rsidRPr="00C373F8" w:rsidRDefault="002A1316" w:rsidP="001A61F3">
            <w:pPr>
              <w:rPr>
                <w:rFonts w:eastAsia="Times New Roman"/>
                <w:b/>
                <w:sz w:val="22"/>
                <w:szCs w:val="22"/>
              </w:rPr>
            </w:pPr>
            <w:r w:rsidRPr="00C373F8">
              <w:rPr>
                <w:rFonts w:eastAsia="Times New Roman"/>
                <w:b/>
                <w:sz w:val="22"/>
                <w:szCs w:val="22"/>
              </w:rPr>
              <w:t>Units</w:t>
            </w:r>
          </w:p>
        </w:tc>
      </w:tr>
      <w:tr w:rsidR="002E10B0"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Pr>
                <w:rFonts w:eastAsia="Times New Roman"/>
                <w:sz w:val="22"/>
                <w:szCs w:val="22"/>
              </w:rPr>
              <w:t>Plot</w:t>
            </w:r>
          </w:p>
        </w:tc>
        <w:tc>
          <w:tcPr>
            <w:tcW w:w="4945" w:type="dxa"/>
            <w:tcBorders>
              <w:top w:val="nil"/>
              <w:left w:val="nil"/>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Pr>
                <w:rFonts w:eastAsia="Times New Roman"/>
                <w:sz w:val="22"/>
                <w:szCs w:val="22"/>
              </w:rPr>
              <w:t xml:space="preserve">Unique code for each plot in the form XXX-## (typically three letters, dash, two numbers), where the letters are based on the fire name and the numbers represent the number of the candidate polygon in the fire (the number of letters used in the plot name varies for some of the fires). Candidate polygons were numbered sequentially within each fire, but not all candidate polygons were sampled. Therefore, the plot numbers within a fire are not always consecutive. </w:t>
            </w:r>
          </w:p>
        </w:tc>
        <w:tc>
          <w:tcPr>
            <w:tcW w:w="1278" w:type="dxa"/>
            <w:tcBorders>
              <w:top w:val="single" w:sz="4" w:space="0" w:color="auto"/>
              <w:left w:val="nil"/>
              <w:bottom w:val="single" w:sz="4" w:space="0" w:color="auto"/>
              <w:right w:val="single" w:sz="4" w:space="0" w:color="auto"/>
            </w:tcBorders>
          </w:tcPr>
          <w:p w:rsidR="002E10B0" w:rsidRPr="00F437B7" w:rsidRDefault="002E10B0" w:rsidP="002E10B0">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sidRPr="00F437B7">
              <w:rPr>
                <w:rFonts w:eastAsia="Times New Roman"/>
                <w:sz w:val="22"/>
                <w:szCs w:val="22"/>
              </w:rPr>
              <w:t>-</w:t>
            </w:r>
            <w:r>
              <w:rPr>
                <w:rFonts w:eastAsia="Times New Roman"/>
                <w:sz w:val="22"/>
                <w:szCs w:val="22"/>
              </w:rPr>
              <w:t>-</w:t>
            </w:r>
          </w:p>
        </w:tc>
      </w:tr>
      <w:tr w:rsidR="002A1316"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2A1316" w:rsidRPr="00F437B7" w:rsidRDefault="002A1316" w:rsidP="001A61F3">
            <w:pPr>
              <w:rPr>
                <w:rFonts w:eastAsia="Times New Roman"/>
                <w:sz w:val="22"/>
                <w:szCs w:val="22"/>
              </w:rPr>
            </w:pPr>
            <w:r>
              <w:rPr>
                <w:rFonts w:eastAsia="Times New Roman"/>
                <w:sz w:val="22"/>
                <w:szCs w:val="22"/>
              </w:rPr>
              <w:t>Line</w:t>
            </w:r>
          </w:p>
        </w:tc>
        <w:tc>
          <w:tcPr>
            <w:tcW w:w="4945" w:type="dxa"/>
            <w:tcBorders>
              <w:top w:val="nil"/>
              <w:left w:val="nil"/>
              <w:bottom w:val="single" w:sz="4" w:space="0" w:color="auto"/>
              <w:right w:val="single" w:sz="4" w:space="0" w:color="auto"/>
            </w:tcBorders>
            <w:shd w:val="clear" w:color="auto" w:fill="auto"/>
            <w:noWrap/>
          </w:tcPr>
          <w:p w:rsidR="002A1316" w:rsidRPr="00F437B7" w:rsidRDefault="002A1316" w:rsidP="001A61F3">
            <w:pPr>
              <w:rPr>
                <w:rFonts w:eastAsia="Times New Roman"/>
                <w:sz w:val="22"/>
                <w:szCs w:val="22"/>
              </w:rPr>
            </w:pPr>
            <w:r>
              <w:rPr>
                <w:rFonts w:eastAsia="Times New Roman"/>
                <w:sz w:val="22"/>
                <w:szCs w:val="22"/>
              </w:rPr>
              <w:t xml:space="preserve">Line </w:t>
            </w:r>
            <w:r w:rsidR="00C1050B">
              <w:rPr>
                <w:rFonts w:eastAsia="Times New Roman"/>
                <w:sz w:val="22"/>
                <w:szCs w:val="22"/>
              </w:rPr>
              <w:t xml:space="preserve">(i.e., transect) </w:t>
            </w:r>
            <w:r>
              <w:rPr>
                <w:rFonts w:eastAsia="Times New Roman"/>
                <w:sz w:val="22"/>
                <w:szCs w:val="22"/>
              </w:rPr>
              <w:t xml:space="preserve">for sampling (values </w:t>
            </w:r>
            <w:r w:rsidR="00F32D93">
              <w:rPr>
                <w:rFonts w:eastAsia="Times New Roman"/>
                <w:sz w:val="22"/>
                <w:szCs w:val="22"/>
              </w:rPr>
              <w:t>are 1, 2, 3, and 4).</w:t>
            </w:r>
          </w:p>
        </w:tc>
        <w:tc>
          <w:tcPr>
            <w:tcW w:w="1278" w:type="dxa"/>
            <w:tcBorders>
              <w:top w:val="single" w:sz="4" w:space="0" w:color="auto"/>
              <w:left w:val="nil"/>
              <w:bottom w:val="single" w:sz="4" w:space="0" w:color="auto"/>
              <w:right w:val="single" w:sz="4" w:space="0" w:color="auto"/>
            </w:tcBorders>
          </w:tcPr>
          <w:p w:rsidR="002A1316" w:rsidRPr="00F437B7" w:rsidRDefault="002A1316"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hideMark/>
          </w:tcPr>
          <w:p w:rsidR="002A1316" w:rsidRPr="00F437B7" w:rsidRDefault="002A1316" w:rsidP="001A61F3">
            <w:pPr>
              <w:rPr>
                <w:rFonts w:eastAsia="Times New Roman"/>
                <w:sz w:val="22"/>
                <w:szCs w:val="22"/>
              </w:rPr>
            </w:pPr>
            <w:r>
              <w:rPr>
                <w:rFonts w:eastAsia="Times New Roman"/>
                <w:sz w:val="22"/>
                <w:szCs w:val="22"/>
              </w:rPr>
              <w:t>--</w:t>
            </w:r>
          </w:p>
        </w:tc>
      </w:tr>
      <w:tr w:rsidR="002A1316"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2A1316" w:rsidRPr="00F437B7" w:rsidRDefault="00F32D93" w:rsidP="001A61F3">
            <w:pPr>
              <w:rPr>
                <w:rFonts w:eastAsia="Times New Roman"/>
                <w:sz w:val="22"/>
                <w:szCs w:val="22"/>
              </w:rPr>
            </w:pPr>
            <w:r>
              <w:rPr>
                <w:rFonts w:eastAsia="Times New Roman"/>
                <w:sz w:val="22"/>
                <w:szCs w:val="22"/>
              </w:rPr>
              <w:t>1hr</w:t>
            </w:r>
          </w:p>
        </w:tc>
        <w:tc>
          <w:tcPr>
            <w:tcW w:w="4945" w:type="dxa"/>
            <w:tcBorders>
              <w:top w:val="nil"/>
              <w:left w:val="nil"/>
              <w:bottom w:val="single" w:sz="4" w:space="0" w:color="auto"/>
              <w:right w:val="single" w:sz="4" w:space="0" w:color="auto"/>
            </w:tcBorders>
            <w:shd w:val="clear" w:color="auto" w:fill="auto"/>
            <w:noWrap/>
          </w:tcPr>
          <w:p w:rsidR="002A1316" w:rsidRPr="00F437B7" w:rsidRDefault="00F32D93" w:rsidP="001A61F3">
            <w:pPr>
              <w:ind w:left="31" w:hanging="31"/>
              <w:rPr>
                <w:rFonts w:eastAsia="Times New Roman"/>
                <w:sz w:val="22"/>
                <w:szCs w:val="22"/>
              </w:rPr>
            </w:pPr>
            <w:r>
              <w:rPr>
                <w:rFonts w:eastAsia="Times New Roman"/>
                <w:sz w:val="22"/>
                <w:szCs w:val="22"/>
              </w:rPr>
              <w:t>Count of 1-hr fuel particles (</w:t>
            </w:r>
            <w:r w:rsidR="000B2A18">
              <w:rPr>
                <w:rFonts w:eastAsia="Times New Roman"/>
                <w:sz w:val="22"/>
                <w:szCs w:val="22"/>
              </w:rPr>
              <w:t xml:space="preserve">&lt; 0.6 cm in </w:t>
            </w:r>
            <w:r>
              <w:rPr>
                <w:rFonts w:eastAsia="Times New Roman"/>
                <w:sz w:val="22"/>
                <w:szCs w:val="22"/>
              </w:rPr>
              <w:t>diameter)</w:t>
            </w:r>
            <w:r w:rsidR="002A1316">
              <w:rPr>
                <w:rFonts w:eastAsia="Times New Roman"/>
                <w:sz w:val="22"/>
                <w:szCs w:val="22"/>
              </w:rPr>
              <w:t xml:space="preserve"> </w:t>
            </w:r>
          </w:p>
        </w:tc>
        <w:tc>
          <w:tcPr>
            <w:tcW w:w="1278" w:type="dxa"/>
            <w:tcBorders>
              <w:top w:val="single" w:sz="4" w:space="0" w:color="auto"/>
              <w:left w:val="nil"/>
              <w:bottom w:val="single" w:sz="4" w:space="0" w:color="auto"/>
              <w:right w:val="single" w:sz="4" w:space="0" w:color="auto"/>
            </w:tcBorders>
          </w:tcPr>
          <w:p w:rsidR="002A1316" w:rsidRPr="00F437B7" w:rsidRDefault="00F32D93"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hideMark/>
          </w:tcPr>
          <w:p w:rsidR="002A1316" w:rsidRPr="00F437B7" w:rsidRDefault="002A1316" w:rsidP="001A61F3">
            <w:pPr>
              <w:rPr>
                <w:rFonts w:eastAsia="Times New Roman"/>
                <w:sz w:val="22"/>
                <w:szCs w:val="22"/>
              </w:rPr>
            </w:pPr>
            <w:r>
              <w:rPr>
                <w:rFonts w:eastAsia="Times New Roman"/>
                <w:sz w:val="22"/>
                <w:szCs w:val="22"/>
              </w:rPr>
              <w:t>--</w:t>
            </w:r>
          </w:p>
        </w:tc>
      </w:tr>
      <w:tr w:rsidR="002A1316"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2A1316" w:rsidRDefault="00F32D93" w:rsidP="001A61F3">
            <w:pPr>
              <w:rPr>
                <w:rFonts w:eastAsia="Times New Roman"/>
                <w:sz w:val="22"/>
                <w:szCs w:val="22"/>
              </w:rPr>
            </w:pPr>
            <w:r>
              <w:rPr>
                <w:rFonts w:eastAsia="Times New Roman"/>
                <w:sz w:val="22"/>
                <w:szCs w:val="22"/>
              </w:rPr>
              <w:t>10hr</w:t>
            </w:r>
          </w:p>
        </w:tc>
        <w:tc>
          <w:tcPr>
            <w:tcW w:w="4945" w:type="dxa"/>
            <w:tcBorders>
              <w:top w:val="nil"/>
              <w:left w:val="nil"/>
              <w:bottom w:val="single" w:sz="4" w:space="0" w:color="auto"/>
              <w:right w:val="single" w:sz="4" w:space="0" w:color="auto"/>
            </w:tcBorders>
            <w:shd w:val="clear" w:color="auto" w:fill="auto"/>
            <w:noWrap/>
          </w:tcPr>
          <w:p w:rsidR="002A1316" w:rsidRDefault="00F32D93" w:rsidP="000B2A18">
            <w:pPr>
              <w:rPr>
                <w:rFonts w:eastAsia="Times New Roman"/>
                <w:sz w:val="22"/>
                <w:szCs w:val="22"/>
              </w:rPr>
            </w:pPr>
            <w:r>
              <w:rPr>
                <w:rFonts w:eastAsia="Times New Roman"/>
                <w:sz w:val="22"/>
                <w:szCs w:val="22"/>
              </w:rPr>
              <w:t>Count of 10-hr fuel particles (</w:t>
            </w:r>
            <w:r w:rsidR="000B2A18">
              <w:rPr>
                <w:rFonts w:eastAsia="Times New Roman"/>
                <w:sz w:val="22"/>
                <w:szCs w:val="22"/>
              </w:rPr>
              <w:t xml:space="preserve">0.6–2.5 cm in </w:t>
            </w:r>
            <w:r>
              <w:rPr>
                <w:rFonts w:eastAsia="Times New Roman"/>
                <w:sz w:val="22"/>
                <w:szCs w:val="22"/>
              </w:rPr>
              <w:t>diameter</w:t>
            </w:r>
            <w:r w:rsidR="000B2A18">
              <w:rPr>
                <w:rFonts w:eastAsia="Times New Roman"/>
                <w:sz w:val="22"/>
                <w:szCs w:val="22"/>
              </w:rPr>
              <w:t>)</w:t>
            </w:r>
          </w:p>
        </w:tc>
        <w:tc>
          <w:tcPr>
            <w:tcW w:w="1278" w:type="dxa"/>
            <w:tcBorders>
              <w:top w:val="single" w:sz="4" w:space="0" w:color="auto"/>
              <w:left w:val="nil"/>
              <w:bottom w:val="single" w:sz="4" w:space="0" w:color="auto"/>
              <w:right w:val="single" w:sz="4" w:space="0" w:color="auto"/>
            </w:tcBorders>
          </w:tcPr>
          <w:p w:rsidR="002A1316" w:rsidRDefault="00F32D93"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tcPr>
          <w:p w:rsidR="002A1316" w:rsidRDefault="000B2A18" w:rsidP="001A61F3">
            <w:pPr>
              <w:rPr>
                <w:rFonts w:eastAsia="Times New Roman"/>
                <w:sz w:val="22"/>
                <w:szCs w:val="22"/>
              </w:rPr>
            </w:pPr>
            <w:r>
              <w:rPr>
                <w:rFonts w:eastAsia="Times New Roman"/>
                <w:sz w:val="22"/>
                <w:szCs w:val="22"/>
              </w:rPr>
              <w:t>--</w:t>
            </w:r>
          </w:p>
        </w:tc>
      </w:tr>
      <w:tr w:rsidR="002A1316"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tcPr>
          <w:p w:rsidR="002A1316" w:rsidRDefault="00F32D93" w:rsidP="001A61F3">
            <w:pPr>
              <w:rPr>
                <w:rFonts w:eastAsia="Times New Roman"/>
                <w:sz w:val="22"/>
                <w:szCs w:val="22"/>
              </w:rPr>
            </w:pPr>
            <w:r>
              <w:rPr>
                <w:rFonts w:eastAsia="Times New Roman"/>
                <w:sz w:val="22"/>
                <w:szCs w:val="22"/>
              </w:rPr>
              <w:t>100hr</w:t>
            </w:r>
          </w:p>
        </w:tc>
        <w:tc>
          <w:tcPr>
            <w:tcW w:w="4945" w:type="dxa"/>
            <w:tcBorders>
              <w:top w:val="single" w:sz="4" w:space="0" w:color="auto"/>
              <w:left w:val="nil"/>
              <w:bottom w:val="single" w:sz="4" w:space="0" w:color="auto"/>
              <w:right w:val="single" w:sz="4" w:space="0" w:color="auto"/>
            </w:tcBorders>
            <w:shd w:val="clear" w:color="auto" w:fill="auto"/>
            <w:noWrap/>
          </w:tcPr>
          <w:p w:rsidR="002A1316" w:rsidRDefault="00F32D93" w:rsidP="000B2A18">
            <w:pPr>
              <w:rPr>
                <w:rFonts w:eastAsia="Times New Roman"/>
                <w:sz w:val="22"/>
                <w:szCs w:val="22"/>
              </w:rPr>
            </w:pPr>
            <w:r>
              <w:rPr>
                <w:rFonts w:eastAsia="Times New Roman"/>
                <w:sz w:val="22"/>
                <w:szCs w:val="22"/>
              </w:rPr>
              <w:t>Count of 100-hr fuel particles</w:t>
            </w:r>
            <w:r w:rsidR="000B2A18">
              <w:rPr>
                <w:rFonts w:eastAsia="Times New Roman"/>
                <w:sz w:val="22"/>
                <w:szCs w:val="22"/>
              </w:rPr>
              <w:t xml:space="preserve"> (2.5–7.6 cm in diameter).</w:t>
            </w:r>
          </w:p>
        </w:tc>
        <w:tc>
          <w:tcPr>
            <w:tcW w:w="1278" w:type="dxa"/>
            <w:tcBorders>
              <w:top w:val="single" w:sz="4" w:space="0" w:color="auto"/>
              <w:left w:val="nil"/>
              <w:bottom w:val="single" w:sz="4" w:space="0" w:color="auto"/>
              <w:right w:val="single" w:sz="4" w:space="0" w:color="auto"/>
            </w:tcBorders>
          </w:tcPr>
          <w:p w:rsidR="002A1316" w:rsidRDefault="00F32D93" w:rsidP="001A61F3">
            <w:pPr>
              <w:rPr>
                <w:rFonts w:eastAsia="Times New Roman"/>
                <w:sz w:val="22"/>
                <w:szCs w:val="22"/>
              </w:rPr>
            </w:pPr>
            <w:r>
              <w:rPr>
                <w:rFonts w:eastAsia="Times New Roman"/>
                <w:sz w:val="22"/>
                <w:szCs w:val="22"/>
              </w:rPr>
              <w:t>Integer</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2A1316" w:rsidRDefault="000B2A18" w:rsidP="001A61F3">
            <w:pPr>
              <w:rPr>
                <w:rFonts w:eastAsia="Times New Roman"/>
                <w:sz w:val="22"/>
                <w:szCs w:val="22"/>
              </w:rPr>
            </w:pPr>
            <w:r>
              <w:rPr>
                <w:rFonts w:eastAsia="Times New Roman"/>
                <w:sz w:val="22"/>
                <w:szCs w:val="22"/>
              </w:rPr>
              <w:t>--</w:t>
            </w:r>
          </w:p>
        </w:tc>
      </w:tr>
      <w:tr w:rsidR="002A1316"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tcPr>
          <w:p w:rsidR="002A1316" w:rsidRDefault="002A1316" w:rsidP="001A61F3">
            <w:pPr>
              <w:rPr>
                <w:rFonts w:eastAsia="Times New Roman"/>
                <w:sz w:val="22"/>
                <w:szCs w:val="22"/>
              </w:rPr>
            </w:pPr>
            <w:r>
              <w:rPr>
                <w:rFonts w:eastAsia="Times New Roman"/>
                <w:sz w:val="22"/>
                <w:szCs w:val="22"/>
              </w:rPr>
              <w:t>Notes</w:t>
            </w:r>
          </w:p>
        </w:tc>
        <w:tc>
          <w:tcPr>
            <w:tcW w:w="4945" w:type="dxa"/>
            <w:tcBorders>
              <w:top w:val="single" w:sz="4" w:space="0" w:color="auto"/>
              <w:left w:val="nil"/>
              <w:bottom w:val="single" w:sz="4" w:space="0" w:color="auto"/>
              <w:right w:val="single" w:sz="4" w:space="0" w:color="auto"/>
            </w:tcBorders>
            <w:shd w:val="clear" w:color="auto" w:fill="auto"/>
            <w:noWrap/>
          </w:tcPr>
          <w:p w:rsidR="002A1316" w:rsidRDefault="002A1316" w:rsidP="001A61F3">
            <w:pPr>
              <w:rPr>
                <w:rFonts w:eastAsia="Times New Roman"/>
                <w:sz w:val="22"/>
                <w:szCs w:val="22"/>
              </w:rPr>
            </w:pPr>
          </w:p>
        </w:tc>
        <w:tc>
          <w:tcPr>
            <w:tcW w:w="1278" w:type="dxa"/>
            <w:tcBorders>
              <w:top w:val="single" w:sz="4" w:space="0" w:color="auto"/>
              <w:left w:val="nil"/>
              <w:bottom w:val="single" w:sz="4" w:space="0" w:color="auto"/>
              <w:right w:val="single" w:sz="4" w:space="0" w:color="auto"/>
            </w:tcBorders>
          </w:tcPr>
          <w:p w:rsidR="002A1316" w:rsidRDefault="002A1316" w:rsidP="001A61F3">
            <w:pPr>
              <w:rPr>
                <w:rFonts w:eastAsia="Times New Roman"/>
                <w:sz w:val="22"/>
                <w:szCs w:val="22"/>
              </w:rPr>
            </w:pPr>
            <w:r>
              <w:rPr>
                <w:rFonts w:eastAsia="Times New Roman"/>
                <w:sz w:val="22"/>
                <w:szCs w:val="22"/>
              </w:rPr>
              <w:t>Text</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2A1316" w:rsidRDefault="002A1316" w:rsidP="001A61F3">
            <w:pPr>
              <w:rPr>
                <w:rFonts w:eastAsia="Times New Roman"/>
                <w:sz w:val="22"/>
                <w:szCs w:val="22"/>
              </w:rPr>
            </w:pPr>
            <w:r>
              <w:rPr>
                <w:rFonts w:eastAsia="Times New Roman"/>
                <w:sz w:val="22"/>
                <w:szCs w:val="22"/>
              </w:rPr>
              <w:t>--</w:t>
            </w:r>
          </w:p>
        </w:tc>
      </w:tr>
    </w:tbl>
    <w:p w:rsidR="002A1316" w:rsidRDefault="002A1316" w:rsidP="002A1316">
      <w:pPr>
        <w:rPr>
          <w:b/>
          <w:sz w:val="22"/>
          <w:szCs w:val="22"/>
        </w:rPr>
      </w:pPr>
    </w:p>
    <w:p w:rsidR="002A1316" w:rsidRDefault="002A1316" w:rsidP="002A1316">
      <w:pPr>
        <w:rPr>
          <w:b/>
          <w:sz w:val="22"/>
          <w:szCs w:val="22"/>
        </w:rPr>
      </w:pPr>
    </w:p>
    <w:p w:rsidR="002A1316" w:rsidRDefault="002A1316" w:rsidP="00D84D78"/>
    <w:p w:rsidR="002A1316" w:rsidRDefault="002A1316" w:rsidP="00D84D78"/>
    <w:p w:rsidR="00C1050B" w:rsidRDefault="00C1050B" w:rsidP="000B2A18">
      <w:pPr>
        <w:rPr>
          <w:b/>
          <w:sz w:val="22"/>
          <w:szCs w:val="22"/>
        </w:rPr>
      </w:pPr>
      <w:r>
        <w:rPr>
          <w:b/>
          <w:sz w:val="22"/>
          <w:szCs w:val="22"/>
        </w:rPr>
        <w:br w:type="page"/>
      </w:r>
    </w:p>
    <w:p w:rsidR="000B2A18" w:rsidRDefault="000B2A18" w:rsidP="000B2A18">
      <w:pPr>
        <w:rPr>
          <w:sz w:val="22"/>
          <w:szCs w:val="22"/>
        </w:rPr>
      </w:pPr>
      <w:proofErr w:type="spellStart"/>
      <w:r>
        <w:rPr>
          <w:b/>
          <w:sz w:val="22"/>
          <w:szCs w:val="22"/>
        </w:rPr>
        <w:lastRenderedPageBreak/>
        <w:t>C</w:t>
      </w:r>
      <w:r w:rsidR="0084034B">
        <w:rPr>
          <w:b/>
          <w:sz w:val="22"/>
          <w:szCs w:val="22"/>
        </w:rPr>
        <w:t>oarseFuel</w:t>
      </w:r>
      <w:proofErr w:type="spellEnd"/>
      <w:r>
        <w:rPr>
          <w:b/>
          <w:sz w:val="22"/>
          <w:szCs w:val="22"/>
        </w:rPr>
        <w:t xml:space="preserve"> </w:t>
      </w:r>
      <w:r w:rsidRPr="00EE32E3">
        <w:rPr>
          <w:sz w:val="22"/>
          <w:szCs w:val="22"/>
        </w:rPr>
        <w:t>–</w:t>
      </w:r>
      <w:r>
        <w:rPr>
          <w:sz w:val="22"/>
          <w:szCs w:val="22"/>
        </w:rPr>
        <w:t xml:space="preserve"> Data for coarse downed woody fuel (1,000-hr; &gt; 7.6 cm in diameter).  Coarse woody fuel was sampled along the </w:t>
      </w:r>
      <w:r w:rsidR="00C1050B">
        <w:rPr>
          <w:sz w:val="22"/>
          <w:szCs w:val="22"/>
        </w:rPr>
        <w:t xml:space="preserve">entire length of the </w:t>
      </w:r>
      <w:r>
        <w:rPr>
          <w:sz w:val="22"/>
          <w:szCs w:val="22"/>
        </w:rPr>
        <w:t xml:space="preserve">two 30-m lines of the plot. </w:t>
      </w:r>
      <w:r w:rsidR="00A02D0E">
        <w:rPr>
          <w:sz w:val="22"/>
          <w:szCs w:val="22"/>
        </w:rPr>
        <w:t xml:space="preserve">The diameter and decay class was recorded for each log that intersected the sample line. Diameter was recorded at the point where it intersected the line. </w:t>
      </w:r>
    </w:p>
    <w:p w:rsidR="000B2A18" w:rsidRPr="00F437B7" w:rsidRDefault="000B2A18" w:rsidP="000B2A18">
      <w:pPr>
        <w:rPr>
          <w:sz w:val="22"/>
          <w:szCs w:val="22"/>
        </w:rPr>
      </w:pPr>
    </w:p>
    <w:tbl>
      <w:tblPr>
        <w:tblW w:w="9483" w:type="dxa"/>
        <w:tblInd w:w="93" w:type="dxa"/>
        <w:tblCellMar>
          <w:top w:w="72" w:type="dxa"/>
          <w:left w:w="115" w:type="dxa"/>
          <w:bottom w:w="72" w:type="dxa"/>
          <w:right w:w="115" w:type="dxa"/>
        </w:tblCellMar>
        <w:tblLook w:val="04A0" w:firstRow="1" w:lastRow="0" w:firstColumn="1" w:lastColumn="0" w:noHBand="0" w:noVBand="1"/>
      </w:tblPr>
      <w:tblGrid>
        <w:gridCol w:w="2180"/>
        <w:gridCol w:w="4945"/>
        <w:gridCol w:w="1278"/>
        <w:gridCol w:w="1080"/>
      </w:tblGrid>
      <w:tr w:rsidR="000B2A18"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B2A18" w:rsidRPr="00C373F8" w:rsidRDefault="000B2A18" w:rsidP="001A61F3">
            <w:pPr>
              <w:rPr>
                <w:rFonts w:eastAsia="Times New Roman"/>
                <w:b/>
                <w:sz w:val="22"/>
                <w:szCs w:val="22"/>
              </w:rPr>
            </w:pPr>
            <w:r w:rsidRPr="00C373F8">
              <w:rPr>
                <w:rFonts w:eastAsia="Times New Roman"/>
                <w:b/>
                <w:sz w:val="22"/>
                <w:szCs w:val="22"/>
              </w:rPr>
              <w:t>Attribute Name</w:t>
            </w:r>
          </w:p>
        </w:tc>
        <w:tc>
          <w:tcPr>
            <w:tcW w:w="4945" w:type="dxa"/>
            <w:tcBorders>
              <w:top w:val="single" w:sz="4" w:space="0" w:color="auto"/>
              <w:left w:val="nil"/>
              <w:bottom w:val="single" w:sz="4" w:space="0" w:color="auto"/>
              <w:right w:val="single" w:sz="4" w:space="0" w:color="auto"/>
            </w:tcBorders>
            <w:shd w:val="clear" w:color="000000" w:fill="D9D9D9"/>
            <w:noWrap/>
            <w:vAlign w:val="bottom"/>
            <w:hideMark/>
          </w:tcPr>
          <w:p w:rsidR="000B2A18" w:rsidRPr="00C373F8" w:rsidRDefault="000B2A18" w:rsidP="001A61F3">
            <w:pPr>
              <w:rPr>
                <w:rFonts w:eastAsia="Times New Roman"/>
                <w:b/>
                <w:sz w:val="22"/>
                <w:szCs w:val="22"/>
              </w:rPr>
            </w:pPr>
            <w:r w:rsidRPr="00C373F8">
              <w:rPr>
                <w:rFonts w:eastAsia="Times New Roman"/>
                <w:b/>
                <w:sz w:val="22"/>
                <w:szCs w:val="22"/>
              </w:rPr>
              <w:t>Description</w:t>
            </w:r>
          </w:p>
        </w:tc>
        <w:tc>
          <w:tcPr>
            <w:tcW w:w="1278" w:type="dxa"/>
            <w:tcBorders>
              <w:top w:val="single" w:sz="4" w:space="0" w:color="auto"/>
              <w:left w:val="nil"/>
              <w:bottom w:val="single" w:sz="4" w:space="0" w:color="auto"/>
              <w:right w:val="single" w:sz="4" w:space="0" w:color="auto"/>
            </w:tcBorders>
            <w:shd w:val="clear" w:color="000000" w:fill="D9D9D9"/>
          </w:tcPr>
          <w:p w:rsidR="000B2A18" w:rsidRPr="00C373F8" w:rsidRDefault="000B2A18" w:rsidP="001A61F3">
            <w:pPr>
              <w:rPr>
                <w:rFonts w:eastAsia="Times New Roman"/>
                <w:b/>
                <w:sz w:val="22"/>
                <w:szCs w:val="22"/>
              </w:rPr>
            </w:pPr>
            <w:r w:rsidRPr="00C373F8">
              <w:rPr>
                <w:rFonts w:eastAsia="Times New Roman"/>
                <w:b/>
                <w:sz w:val="22"/>
                <w:szCs w:val="22"/>
              </w:rPr>
              <w:t>Data Type</w:t>
            </w:r>
          </w:p>
        </w:tc>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0B2A18" w:rsidRPr="00C373F8" w:rsidRDefault="000B2A18" w:rsidP="001A61F3">
            <w:pPr>
              <w:rPr>
                <w:rFonts w:eastAsia="Times New Roman"/>
                <w:b/>
                <w:sz w:val="22"/>
                <w:szCs w:val="22"/>
              </w:rPr>
            </w:pPr>
            <w:r w:rsidRPr="00C373F8">
              <w:rPr>
                <w:rFonts w:eastAsia="Times New Roman"/>
                <w:b/>
                <w:sz w:val="22"/>
                <w:szCs w:val="22"/>
              </w:rPr>
              <w:t>Units</w:t>
            </w:r>
          </w:p>
        </w:tc>
      </w:tr>
      <w:tr w:rsidR="002E10B0"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Pr>
                <w:rFonts w:eastAsia="Times New Roman"/>
                <w:sz w:val="22"/>
                <w:szCs w:val="22"/>
              </w:rPr>
              <w:t>Plot</w:t>
            </w:r>
          </w:p>
        </w:tc>
        <w:tc>
          <w:tcPr>
            <w:tcW w:w="4945" w:type="dxa"/>
            <w:tcBorders>
              <w:top w:val="nil"/>
              <w:left w:val="nil"/>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Pr>
                <w:rFonts w:eastAsia="Times New Roman"/>
                <w:sz w:val="22"/>
                <w:szCs w:val="22"/>
              </w:rPr>
              <w:t xml:space="preserve">Unique code for each plot in the form XXX-## (typically three letters, dash, two numbers), where the letters are based on the fire name and the numbers represent the number of the candidate polygon in the fire (the number of letters used in the plot name varies for some of the fires). Candidate polygons were numbered sequentially within each fire, but not all candidate polygons were sampled. Therefore, the plot numbers within a fire are not always consecutive. </w:t>
            </w:r>
          </w:p>
        </w:tc>
        <w:tc>
          <w:tcPr>
            <w:tcW w:w="1278" w:type="dxa"/>
            <w:tcBorders>
              <w:top w:val="single" w:sz="4" w:space="0" w:color="auto"/>
              <w:left w:val="nil"/>
              <w:bottom w:val="single" w:sz="4" w:space="0" w:color="auto"/>
              <w:right w:val="single" w:sz="4" w:space="0" w:color="auto"/>
            </w:tcBorders>
          </w:tcPr>
          <w:p w:rsidR="002E10B0" w:rsidRPr="00F437B7" w:rsidRDefault="002E10B0" w:rsidP="002E10B0">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2E10B0" w:rsidRPr="00F437B7" w:rsidRDefault="002E10B0" w:rsidP="002E10B0">
            <w:pPr>
              <w:rPr>
                <w:rFonts w:eastAsia="Times New Roman"/>
                <w:sz w:val="22"/>
                <w:szCs w:val="22"/>
              </w:rPr>
            </w:pPr>
            <w:r w:rsidRPr="00F437B7">
              <w:rPr>
                <w:rFonts w:eastAsia="Times New Roman"/>
                <w:sz w:val="22"/>
                <w:szCs w:val="22"/>
              </w:rPr>
              <w:t>-</w:t>
            </w:r>
            <w:r>
              <w:rPr>
                <w:rFonts w:eastAsia="Times New Roman"/>
                <w:sz w:val="22"/>
                <w:szCs w:val="22"/>
              </w:rPr>
              <w:t>-</w:t>
            </w:r>
          </w:p>
        </w:tc>
      </w:tr>
      <w:tr w:rsidR="000B2A18"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0B2A18" w:rsidRPr="00F437B7" w:rsidRDefault="000B2A18" w:rsidP="001A61F3">
            <w:pPr>
              <w:rPr>
                <w:rFonts w:eastAsia="Times New Roman"/>
                <w:sz w:val="22"/>
                <w:szCs w:val="22"/>
              </w:rPr>
            </w:pPr>
            <w:r>
              <w:rPr>
                <w:rFonts w:eastAsia="Times New Roman"/>
                <w:sz w:val="22"/>
                <w:szCs w:val="22"/>
              </w:rPr>
              <w:t>Line</w:t>
            </w:r>
          </w:p>
        </w:tc>
        <w:tc>
          <w:tcPr>
            <w:tcW w:w="4945" w:type="dxa"/>
            <w:tcBorders>
              <w:top w:val="nil"/>
              <w:left w:val="nil"/>
              <w:bottom w:val="single" w:sz="4" w:space="0" w:color="auto"/>
              <w:right w:val="single" w:sz="4" w:space="0" w:color="auto"/>
            </w:tcBorders>
            <w:shd w:val="clear" w:color="auto" w:fill="auto"/>
            <w:noWrap/>
          </w:tcPr>
          <w:p w:rsidR="000B2A18" w:rsidRPr="00F437B7" w:rsidRDefault="000B2A18" w:rsidP="002E10B0">
            <w:pPr>
              <w:rPr>
                <w:rFonts w:eastAsia="Times New Roman"/>
                <w:sz w:val="22"/>
                <w:szCs w:val="22"/>
              </w:rPr>
            </w:pPr>
            <w:r>
              <w:rPr>
                <w:rFonts w:eastAsia="Times New Roman"/>
                <w:sz w:val="22"/>
                <w:szCs w:val="22"/>
              </w:rPr>
              <w:t>Line for sampling (values are 1</w:t>
            </w:r>
            <w:r w:rsidR="002E10B0">
              <w:rPr>
                <w:rFonts w:eastAsia="Times New Roman"/>
                <w:sz w:val="22"/>
                <w:szCs w:val="22"/>
              </w:rPr>
              <w:t xml:space="preserve"> or 2</w:t>
            </w:r>
            <w:r>
              <w:rPr>
                <w:rFonts w:eastAsia="Times New Roman"/>
                <w:sz w:val="22"/>
                <w:szCs w:val="22"/>
              </w:rPr>
              <w:t>).</w:t>
            </w:r>
          </w:p>
        </w:tc>
        <w:tc>
          <w:tcPr>
            <w:tcW w:w="1278" w:type="dxa"/>
            <w:tcBorders>
              <w:top w:val="single" w:sz="4" w:space="0" w:color="auto"/>
              <w:left w:val="nil"/>
              <w:bottom w:val="single" w:sz="4" w:space="0" w:color="auto"/>
              <w:right w:val="single" w:sz="4" w:space="0" w:color="auto"/>
            </w:tcBorders>
          </w:tcPr>
          <w:p w:rsidR="000B2A18" w:rsidRPr="00F437B7" w:rsidRDefault="000B2A18"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hideMark/>
          </w:tcPr>
          <w:p w:rsidR="000B2A18" w:rsidRPr="00F437B7" w:rsidRDefault="000B2A18" w:rsidP="001A61F3">
            <w:pPr>
              <w:rPr>
                <w:rFonts w:eastAsia="Times New Roman"/>
                <w:sz w:val="22"/>
                <w:szCs w:val="22"/>
              </w:rPr>
            </w:pPr>
            <w:r>
              <w:rPr>
                <w:rFonts w:eastAsia="Times New Roman"/>
                <w:sz w:val="22"/>
                <w:szCs w:val="22"/>
              </w:rPr>
              <w:t>--</w:t>
            </w:r>
          </w:p>
        </w:tc>
      </w:tr>
      <w:tr w:rsidR="000B2A18"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0B2A18" w:rsidRDefault="000B2A18" w:rsidP="001A61F3">
            <w:pPr>
              <w:rPr>
                <w:rFonts w:eastAsia="Times New Roman"/>
                <w:sz w:val="22"/>
                <w:szCs w:val="22"/>
              </w:rPr>
            </w:pPr>
            <w:proofErr w:type="spellStart"/>
            <w:r>
              <w:rPr>
                <w:rFonts w:eastAsia="Times New Roman"/>
                <w:sz w:val="22"/>
                <w:szCs w:val="22"/>
              </w:rPr>
              <w:t>LogNum</w:t>
            </w:r>
            <w:proofErr w:type="spellEnd"/>
          </w:p>
        </w:tc>
        <w:tc>
          <w:tcPr>
            <w:tcW w:w="4945" w:type="dxa"/>
            <w:tcBorders>
              <w:top w:val="nil"/>
              <w:left w:val="nil"/>
              <w:bottom w:val="single" w:sz="4" w:space="0" w:color="auto"/>
              <w:right w:val="single" w:sz="4" w:space="0" w:color="auto"/>
            </w:tcBorders>
            <w:shd w:val="clear" w:color="auto" w:fill="auto"/>
            <w:noWrap/>
          </w:tcPr>
          <w:p w:rsidR="000B2A18" w:rsidRDefault="00A02D0E" w:rsidP="00A02D0E">
            <w:pPr>
              <w:rPr>
                <w:rFonts w:eastAsia="Times New Roman"/>
                <w:sz w:val="22"/>
                <w:szCs w:val="22"/>
              </w:rPr>
            </w:pPr>
            <w:r>
              <w:rPr>
                <w:rFonts w:eastAsia="Times New Roman"/>
                <w:sz w:val="22"/>
                <w:szCs w:val="22"/>
              </w:rPr>
              <w:t xml:space="preserve">Logs were numbered sequentially along each line. </w:t>
            </w:r>
          </w:p>
        </w:tc>
        <w:tc>
          <w:tcPr>
            <w:tcW w:w="1278" w:type="dxa"/>
            <w:tcBorders>
              <w:top w:val="single" w:sz="4" w:space="0" w:color="auto"/>
              <w:left w:val="nil"/>
              <w:bottom w:val="single" w:sz="4" w:space="0" w:color="auto"/>
              <w:right w:val="single" w:sz="4" w:space="0" w:color="auto"/>
            </w:tcBorders>
          </w:tcPr>
          <w:p w:rsidR="000B2A18" w:rsidRDefault="00A02D0E"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tcPr>
          <w:p w:rsidR="000B2A18" w:rsidRDefault="00A02D0E" w:rsidP="001A61F3">
            <w:pPr>
              <w:rPr>
                <w:rFonts w:eastAsia="Times New Roman"/>
                <w:sz w:val="22"/>
                <w:szCs w:val="22"/>
              </w:rPr>
            </w:pPr>
            <w:r>
              <w:rPr>
                <w:rFonts w:eastAsia="Times New Roman"/>
                <w:sz w:val="22"/>
                <w:szCs w:val="22"/>
              </w:rPr>
              <w:t>--</w:t>
            </w:r>
          </w:p>
        </w:tc>
      </w:tr>
      <w:tr w:rsidR="000B2A18"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0B2A18" w:rsidRPr="00F437B7" w:rsidRDefault="000B2A18" w:rsidP="001A61F3">
            <w:pPr>
              <w:rPr>
                <w:rFonts w:eastAsia="Times New Roman"/>
                <w:sz w:val="22"/>
                <w:szCs w:val="22"/>
              </w:rPr>
            </w:pPr>
            <w:r>
              <w:rPr>
                <w:rFonts w:eastAsia="Times New Roman"/>
                <w:sz w:val="22"/>
                <w:szCs w:val="22"/>
              </w:rPr>
              <w:t>Diameter</w:t>
            </w:r>
          </w:p>
        </w:tc>
        <w:tc>
          <w:tcPr>
            <w:tcW w:w="4945" w:type="dxa"/>
            <w:tcBorders>
              <w:top w:val="nil"/>
              <w:left w:val="nil"/>
              <w:bottom w:val="single" w:sz="4" w:space="0" w:color="auto"/>
              <w:right w:val="single" w:sz="4" w:space="0" w:color="auto"/>
            </w:tcBorders>
            <w:shd w:val="clear" w:color="auto" w:fill="auto"/>
            <w:noWrap/>
          </w:tcPr>
          <w:p w:rsidR="000B2A18" w:rsidRPr="00F437B7" w:rsidRDefault="00A02D0E" w:rsidP="002E10B0">
            <w:pPr>
              <w:ind w:left="31" w:hanging="31"/>
              <w:rPr>
                <w:rFonts w:eastAsia="Times New Roman"/>
                <w:sz w:val="22"/>
                <w:szCs w:val="22"/>
              </w:rPr>
            </w:pPr>
            <w:r>
              <w:rPr>
                <w:rFonts w:eastAsia="Times New Roman"/>
                <w:sz w:val="22"/>
                <w:szCs w:val="22"/>
              </w:rPr>
              <w:t xml:space="preserve">Diameter of the log at the point where it intersects the transect line. </w:t>
            </w:r>
            <w:r w:rsidR="000B2A18">
              <w:rPr>
                <w:rFonts w:eastAsia="Times New Roman"/>
                <w:sz w:val="22"/>
                <w:szCs w:val="22"/>
              </w:rPr>
              <w:t xml:space="preserve"> </w:t>
            </w:r>
          </w:p>
        </w:tc>
        <w:tc>
          <w:tcPr>
            <w:tcW w:w="1278" w:type="dxa"/>
            <w:tcBorders>
              <w:top w:val="single" w:sz="4" w:space="0" w:color="auto"/>
              <w:left w:val="nil"/>
              <w:bottom w:val="single" w:sz="4" w:space="0" w:color="auto"/>
              <w:right w:val="single" w:sz="4" w:space="0" w:color="auto"/>
            </w:tcBorders>
          </w:tcPr>
          <w:p w:rsidR="000B2A18" w:rsidRPr="00F437B7" w:rsidRDefault="00A02D0E" w:rsidP="00A02D0E">
            <w:pPr>
              <w:rPr>
                <w:rFonts w:eastAsia="Times New Roman"/>
                <w:sz w:val="22"/>
                <w:szCs w:val="22"/>
              </w:rPr>
            </w:pPr>
            <w:r>
              <w:rPr>
                <w:rFonts w:eastAsia="Times New Roman"/>
                <w:sz w:val="22"/>
                <w:szCs w:val="22"/>
              </w:rPr>
              <w:t>Number</w:t>
            </w:r>
          </w:p>
        </w:tc>
        <w:tc>
          <w:tcPr>
            <w:tcW w:w="1080" w:type="dxa"/>
            <w:tcBorders>
              <w:top w:val="nil"/>
              <w:left w:val="single" w:sz="4" w:space="0" w:color="auto"/>
              <w:bottom w:val="single" w:sz="4" w:space="0" w:color="auto"/>
              <w:right w:val="single" w:sz="4" w:space="0" w:color="auto"/>
            </w:tcBorders>
            <w:shd w:val="clear" w:color="auto" w:fill="auto"/>
            <w:noWrap/>
            <w:hideMark/>
          </w:tcPr>
          <w:p w:rsidR="000B2A18" w:rsidRPr="00F437B7" w:rsidRDefault="00A02D0E" w:rsidP="001A61F3">
            <w:pPr>
              <w:rPr>
                <w:rFonts w:eastAsia="Times New Roman"/>
                <w:sz w:val="22"/>
                <w:szCs w:val="22"/>
              </w:rPr>
            </w:pPr>
            <w:r>
              <w:rPr>
                <w:rFonts w:eastAsia="Times New Roman"/>
                <w:sz w:val="22"/>
                <w:szCs w:val="22"/>
              </w:rPr>
              <w:t>cm</w:t>
            </w:r>
          </w:p>
        </w:tc>
      </w:tr>
      <w:tr w:rsidR="000B2A18"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0B2A18" w:rsidRDefault="000B2A18" w:rsidP="001A61F3">
            <w:pPr>
              <w:rPr>
                <w:rFonts w:eastAsia="Times New Roman"/>
                <w:sz w:val="22"/>
                <w:szCs w:val="22"/>
              </w:rPr>
            </w:pPr>
            <w:proofErr w:type="spellStart"/>
            <w:r>
              <w:rPr>
                <w:rFonts w:eastAsia="Times New Roman"/>
                <w:sz w:val="22"/>
                <w:szCs w:val="22"/>
              </w:rPr>
              <w:t>DecayClass</w:t>
            </w:r>
            <w:proofErr w:type="spellEnd"/>
          </w:p>
        </w:tc>
        <w:tc>
          <w:tcPr>
            <w:tcW w:w="4945" w:type="dxa"/>
            <w:tcBorders>
              <w:top w:val="nil"/>
              <w:left w:val="nil"/>
              <w:bottom w:val="single" w:sz="4" w:space="0" w:color="auto"/>
              <w:right w:val="single" w:sz="4" w:space="0" w:color="auto"/>
            </w:tcBorders>
            <w:shd w:val="clear" w:color="auto" w:fill="auto"/>
            <w:noWrap/>
          </w:tcPr>
          <w:p w:rsidR="000B2A18" w:rsidRDefault="00A02D0E" w:rsidP="001A61F3">
            <w:pPr>
              <w:rPr>
                <w:rFonts w:eastAsia="Times New Roman"/>
                <w:sz w:val="22"/>
                <w:szCs w:val="22"/>
              </w:rPr>
            </w:pPr>
            <w:r>
              <w:rPr>
                <w:rFonts w:eastAsia="Times New Roman"/>
                <w:sz w:val="22"/>
                <w:szCs w:val="22"/>
              </w:rPr>
              <w:t>Log decay class, from 1 (least decayed) to 5 (most decayed):</w:t>
            </w:r>
          </w:p>
          <w:p w:rsidR="00A02D0E" w:rsidRPr="00A02D0E" w:rsidRDefault="00A02D0E" w:rsidP="00A02D0E">
            <w:pPr>
              <w:pStyle w:val="ListParagraph"/>
              <w:numPr>
                <w:ilvl w:val="0"/>
                <w:numId w:val="1"/>
              </w:numPr>
              <w:rPr>
                <w:rFonts w:eastAsia="Times New Roman"/>
                <w:sz w:val="22"/>
                <w:szCs w:val="22"/>
              </w:rPr>
            </w:pPr>
            <w:r w:rsidRPr="00A02D0E">
              <w:rPr>
                <w:rFonts w:eastAsia="Times New Roman"/>
                <w:sz w:val="22"/>
                <w:szCs w:val="22"/>
              </w:rPr>
              <w:t>bark intact, fine twigs present, round shape, log elevated above supporting points</w:t>
            </w:r>
          </w:p>
          <w:p w:rsidR="00A02D0E" w:rsidRPr="00A02D0E" w:rsidRDefault="00A02D0E" w:rsidP="00A02D0E">
            <w:pPr>
              <w:pStyle w:val="ListParagraph"/>
              <w:numPr>
                <w:ilvl w:val="0"/>
                <w:numId w:val="1"/>
              </w:numPr>
              <w:rPr>
                <w:rFonts w:eastAsia="Times New Roman"/>
                <w:sz w:val="22"/>
                <w:szCs w:val="22"/>
              </w:rPr>
            </w:pPr>
            <w:r w:rsidRPr="00A02D0E">
              <w:rPr>
                <w:rFonts w:eastAsia="Times New Roman"/>
                <w:sz w:val="22"/>
                <w:szCs w:val="22"/>
              </w:rPr>
              <w:t>bark intact, fine twigs absent, wood round, parts of log touch the ground, still partially elevated but sagging between supporting points</w:t>
            </w:r>
          </w:p>
          <w:p w:rsidR="00A02D0E" w:rsidRDefault="00A02D0E" w:rsidP="00A02D0E">
            <w:pPr>
              <w:ind w:left="328" w:hanging="387"/>
              <w:rPr>
                <w:rFonts w:eastAsia="Times New Roman"/>
                <w:sz w:val="22"/>
                <w:szCs w:val="22"/>
              </w:rPr>
            </w:pPr>
            <w:r>
              <w:rPr>
                <w:rFonts w:eastAsia="Times New Roman"/>
                <w:sz w:val="22"/>
                <w:szCs w:val="22"/>
              </w:rPr>
              <w:t>(3)  bark partially absent, twigs absent, log on ground, wood color original to faded</w:t>
            </w:r>
          </w:p>
          <w:p w:rsidR="00A02D0E" w:rsidRDefault="00A02D0E" w:rsidP="00A02D0E">
            <w:pPr>
              <w:ind w:left="328" w:hanging="387"/>
              <w:rPr>
                <w:rFonts w:eastAsia="Times New Roman"/>
                <w:sz w:val="22"/>
                <w:szCs w:val="22"/>
              </w:rPr>
            </w:pPr>
            <w:r>
              <w:rPr>
                <w:rFonts w:eastAsia="Times New Roman"/>
                <w:sz w:val="22"/>
                <w:szCs w:val="22"/>
              </w:rPr>
              <w:t>(4)  bark and twigs absent, wood texture soft with blocky pieces, shape round to oval, color faded, wood on or partially below duff surface</w:t>
            </w:r>
          </w:p>
          <w:p w:rsidR="00A02D0E" w:rsidRDefault="00A02D0E" w:rsidP="00A02D0E">
            <w:pPr>
              <w:ind w:left="328" w:hanging="387"/>
              <w:rPr>
                <w:rFonts w:eastAsia="Times New Roman"/>
                <w:sz w:val="22"/>
                <w:szCs w:val="22"/>
              </w:rPr>
            </w:pPr>
            <w:r>
              <w:rPr>
                <w:rFonts w:eastAsia="Times New Roman"/>
                <w:sz w:val="22"/>
                <w:szCs w:val="22"/>
              </w:rPr>
              <w:t xml:space="preserve">(5)  bark and twigs absent, wood texture soft and powdery, shape oval, color faded light yellow or gray, wood mostly below duff surface. </w:t>
            </w:r>
          </w:p>
        </w:tc>
        <w:tc>
          <w:tcPr>
            <w:tcW w:w="1278" w:type="dxa"/>
            <w:tcBorders>
              <w:top w:val="single" w:sz="4" w:space="0" w:color="auto"/>
              <w:left w:val="nil"/>
              <w:bottom w:val="single" w:sz="4" w:space="0" w:color="auto"/>
              <w:right w:val="single" w:sz="4" w:space="0" w:color="auto"/>
            </w:tcBorders>
          </w:tcPr>
          <w:p w:rsidR="000B2A18" w:rsidRDefault="000B2A18" w:rsidP="001A61F3">
            <w:pPr>
              <w:rPr>
                <w:rFonts w:eastAsia="Times New Roman"/>
                <w:sz w:val="22"/>
                <w:szCs w:val="22"/>
              </w:rPr>
            </w:pPr>
            <w:r>
              <w:rPr>
                <w:rFonts w:eastAsia="Times New Roman"/>
                <w:sz w:val="22"/>
                <w:szCs w:val="22"/>
              </w:rPr>
              <w:t>Integer</w:t>
            </w:r>
          </w:p>
        </w:tc>
        <w:tc>
          <w:tcPr>
            <w:tcW w:w="1080" w:type="dxa"/>
            <w:tcBorders>
              <w:top w:val="nil"/>
              <w:left w:val="single" w:sz="4" w:space="0" w:color="auto"/>
              <w:bottom w:val="single" w:sz="4" w:space="0" w:color="auto"/>
              <w:right w:val="single" w:sz="4" w:space="0" w:color="auto"/>
            </w:tcBorders>
            <w:shd w:val="clear" w:color="auto" w:fill="auto"/>
            <w:noWrap/>
          </w:tcPr>
          <w:p w:rsidR="000B2A18" w:rsidRDefault="000B2A18" w:rsidP="001A61F3">
            <w:pPr>
              <w:rPr>
                <w:rFonts w:eastAsia="Times New Roman"/>
                <w:sz w:val="22"/>
                <w:szCs w:val="22"/>
              </w:rPr>
            </w:pPr>
            <w:r>
              <w:rPr>
                <w:rFonts w:eastAsia="Times New Roman"/>
                <w:sz w:val="22"/>
                <w:szCs w:val="22"/>
              </w:rPr>
              <w:t>--</w:t>
            </w:r>
          </w:p>
        </w:tc>
      </w:tr>
      <w:tr w:rsidR="000B2A18"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auto" w:fill="auto"/>
            <w:noWrap/>
          </w:tcPr>
          <w:p w:rsidR="000B2A18" w:rsidRDefault="000B2A18" w:rsidP="001A61F3">
            <w:pPr>
              <w:rPr>
                <w:rFonts w:eastAsia="Times New Roman"/>
                <w:sz w:val="22"/>
                <w:szCs w:val="22"/>
              </w:rPr>
            </w:pPr>
            <w:r>
              <w:rPr>
                <w:rFonts w:eastAsia="Times New Roman"/>
                <w:sz w:val="22"/>
                <w:szCs w:val="22"/>
              </w:rPr>
              <w:t>Notes</w:t>
            </w:r>
          </w:p>
        </w:tc>
        <w:tc>
          <w:tcPr>
            <w:tcW w:w="4945" w:type="dxa"/>
            <w:tcBorders>
              <w:top w:val="single" w:sz="4" w:space="0" w:color="auto"/>
              <w:left w:val="nil"/>
              <w:bottom w:val="single" w:sz="4" w:space="0" w:color="auto"/>
              <w:right w:val="single" w:sz="4" w:space="0" w:color="auto"/>
            </w:tcBorders>
            <w:shd w:val="clear" w:color="auto" w:fill="auto"/>
            <w:noWrap/>
          </w:tcPr>
          <w:p w:rsidR="000B2A18" w:rsidRDefault="000B2A18" w:rsidP="001A61F3">
            <w:pPr>
              <w:rPr>
                <w:rFonts w:eastAsia="Times New Roman"/>
                <w:sz w:val="22"/>
                <w:szCs w:val="22"/>
              </w:rPr>
            </w:pPr>
          </w:p>
        </w:tc>
        <w:tc>
          <w:tcPr>
            <w:tcW w:w="1278" w:type="dxa"/>
            <w:tcBorders>
              <w:top w:val="single" w:sz="4" w:space="0" w:color="auto"/>
              <w:left w:val="nil"/>
              <w:bottom w:val="single" w:sz="4" w:space="0" w:color="auto"/>
              <w:right w:val="single" w:sz="4" w:space="0" w:color="auto"/>
            </w:tcBorders>
          </w:tcPr>
          <w:p w:rsidR="000B2A18" w:rsidRDefault="000B2A18" w:rsidP="001A61F3">
            <w:pPr>
              <w:rPr>
                <w:rFonts w:eastAsia="Times New Roman"/>
                <w:sz w:val="22"/>
                <w:szCs w:val="22"/>
              </w:rPr>
            </w:pPr>
            <w:r>
              <w:rPr>
                <w:rFonts w:eastAsia="Times New Roman"/>
                <w:sz w:val="22"/>
                <w:szCs w:val="22"/>
              </w:rPr>
              <w:t>Text</w:t>
            </w:r>
          </w:p>
        </w:tc>
        <w:tc>
          <w:tcPr>
            <w:tcW w:w="1080" w:type="dxa"/>
            <w:tcBorders>
              <w:top w:val="single" w:sz="4" w:space="0" w:color="auto"/>
              <w:left w:val="single" w:sz="4" w:space="0" w:color="auto"/>
              <w:bottom w:val="single" w:sz="4" w:space="0" w:color="auto"/>
              <w:right w:val="single" w:sz="4" w:space="0" w:color="auto"/>
            </w:tcBorders>
            <w:shd w:val="clear" w:color="auto" w:fill="auto"/>
            <w:noWrap/>
          </w:tcPr>
          <w:p w:rsidR="000B2A18" w:rsidRDefault="000B2A18" w:rsidP="001A61F3">
            <w:pPr>
              <w:rPr>
                <w:rFonts w:eastAsia="Times New Roman"/>
                <w:sz w:val="22"/>
                <w:szCs w:val="22"/>
              </w:rPr>
            </w:pPr>
            <w:r>
              <w:rPr>
                <w:rFonts w:eastAsia="Times New Roman"/>
                <w:sz w:val="22"/>
                <w:szCs w:val="22"/>
              </w:rPr>
              <w:t>--</w:t>
            </w:r>
          </w:p>
        </w:tc>
      </w:tr>
    </w:tbl>
    <w:p w:rsidR="000B2A18" w:rsidRDefault="000B2A18" w:rsidP="000B2A18">
      <w:pPr>
        <w:rPr>
          <w:b/>
          <w:sz w:val="22"/>
          <w:szCs w:val="22"/>
        </w:rPr>
      </w:pPr>
    </w:p>
    <w:p w:rsidR="000B2A18" w:rsidRDefault="000B2A18" w:rsidP="000B2A18">
      <w:pPr>
        <w:rPr>
          <w:b/>
          <w:sz w:val="22"/>
          <w:szCs w:val="22"/>
        </w:rPr>
      </w:pPr>
    </w:p>
    <w:p w:rsidR="002A1316" w:rsidRDefault="002A1316" w:rsidP="00D84D78"/>
    <w:p w:rsidR="002A1316" w:rsidRDefault="002A1316" w:rsidP="00D84D78"/>
    <w:p w:rsidR="002A1316" w:rsidRDefault="002A1316" w:rsidP="00D84D78"/>
    <w:p w:rsidR="002A1316" w:rsidRDefault="002A1316" w:rsidP="00D84D78"/>
    <w:p w:rsidR="002A1316" w:rsidRDefault="002A1316" w:rsidP="00D84D78"/>
    <w:p w:rsidR="002A1316" w:rsidRDefault="002A1316" w:rsidP="00D84D78"/>
    <w:p w:rsidR="002A1316" w:rsidRDefault="002A1316" w:rsidP="00D84D78"/>
    <w:p w:rsidR="00A02D0E" w:rsidRDefault="0002591D" w:rsidP="00A02D0E">
      <w:pPr>
        <w:rPr>
          <w:b/>
          <w:sz w:val="22"/>
          <w:szCs w:val="22"/>
        </w:rPr>
      </w:pPr>
      <w:proofErr w:type="spellStart"/>
      <w:r>
        <w:rPr>
          <w:b/>
          <w:sz w:val="22"/>
          <w:szCs w:val="22"/>
        </w:rPr>
        <w:lastRenderedPageBreak/>
        <w:t>SpeciesList</w:t>
      </w:r>
      <w:proofErr w:type="spellEnd"/>
    </w:p>
    <w:p w:rsidR="00A02D0E" w:rsidRPr="00F437B7" w:rsidRDefault="00A02D0E" w:rsidP="00A02D0E">
      <w:pPr>
        <w:rPr>
          <w:sz w:val="22"/>
          <w:szCs w:val="22"/>
        </w:rPr>
      </w:pPr>
    </w:p>
    <w:tbl>
      <w:tblPr>
        <w:tblW w:w="9483" w:type="dxa"/>
        <w:tblInd w:w="93" w:type="dxa"/>
        <w:tblCellMar>
          <w:top w:w="72" w:type="dxa"/>
          <w:left w:w="115" w:type="dxa"/>
          <w:bottom w:w="72" w:type="dxa"/>
          <w:right w:w="115" w:type="dxa"/>
        </w:tblCellMar>
        <w:tblLook w:val="04A0" w:firstRow="1" w:lastRow="0" w:firstColumn="1" w:lastColumn="0" w:noHBand="0" w:noVBand="1"/>
      </w:tblPr>
      <w:tblGrid>
        <w:gridCol w:w="2180"/>
        <w:gridCol w:w="4945"/>
        <w:gridCol w:w="1278"/>
        <w:gridCol w:w="1080"/>
      </w:tblGrid>
      <w:tr w:rsidR="00A02D0E" w:rsidRPr="00F437B7" w:rsidTr="001A61F3">
        <w:trPr>
          <w:trHeight w:val="288"/>
        </w:trPr>
        <w:tc>
          <w:tcPr>
            <w:tcW w:w="21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2D0E" w:rsidRPr="00C373F8" w:rsidRDefault="00A02D0E" w:rsidP="001A61F3">
            <w:pPr>
              <w:rPr>
                <w:rFonts w:eastAsia="Times New Roman"/>
                <w:b/>
                <w:sz w:val="22"/>
                <w:szCs w:val="22"/>
              </w:rPr>
            </w:pPr>
            <w:r w:rsidRPr="00C373F8">
              <w:rPr>
                <w:rFonts w:eastAsia="Times New Roman"/>
                <w:b/>
                <w:sz w:val="22"/>
                <w:szCs w:val="22"/>
              </w:rPr>
              <w:t>Attribute Name</w:t>
            </w:r>
          </w:p>
        </w:tc>
        <w:tc>
          <w:tcPr>
            <w:tcW w:w="4945" w:type="dxa"/>
            <w:tcBorders>
              <w:top w:val="single" w:sz="4" w:space="0" w:color="auto"/>
              <w:left w:val="nil"/>
              <w:bottom w:val="single" w:sz="4" w:space="0" w:color="auto"/>
              <w:right w:val="single" w:sz="4" w:space="0" w:color="auto"/>
            </w:tcBorders>
            <w:shd w:val="clear" w:color="000000" w:fill="D9D9D9"/>
            <w:noWrap/>
            <w:vAlign w:val="bottom"/>
            <w:hideMark/>
          </w:tcPr>
          <w:p w:rsidR="00A02D0E" w:rsidRPr="00C373F8" w:rsidRDefault="00A02D0E" w:rsidP="001A61F3">
            <w:pPr>
              <w:rPr>
                <w:rFonts w:eastAsia="Times New Roman"/>
                <w:b/>
                <w:sz w:val="22"/>
                <w:szCs w:val="22"/>
              </w:rPr>
            </w:pPr>
            <w:r w:rsidRPr="00C373F8">
              <w:rPr>
                <w:rFonts w:eastAsia="Times New Roman"/>
                <w:b/>
                <w:sz w:val="22"/>
                <w:szCs w:val="22"/>
              </w:rPr>
              <w:t>Description</w:t>
            </w:r>
          </w:p>
        </w:tc>
        <w:tc>
          <w:tcPr>
            <w:tcW w:w="1278" w:type="dxa"/>
            <w:tcBorders>
              <w:top w:val="single" w:sz="4" w:space="0" w:color="auto"/>
              <w:left w:val="nil"/>
              <w:bottom w:val="single" w:sz="4" w:space="0" w:color="auto"/>
              <w:right w:val="single" w:sz="4" w:space="0" w:color="auto"/>
            </w:tcBorders>
            <w:shd w:val="clear" w:color="000000" w:fill="D9D9D9"/>
          </w:tcPr>
          <w:p w:rsidR="00A02D0E" w:rsidRPr="00C373F8" w:rsidRDefault="00A02D0E" w:rsidP="001A61F3">
            <w:pPr>
              <w:rPr>
                <w:rFonts w:eastAsia="Times New Roman"/>
                <w:b/>
                <w:sz w:val="22"/>
                <w:szCs w:val="22"/>
              </w:rPr>
            </w:pPr>
            <w:r w:rsidRPr="00C373F8">
              <w:rPr>
                <w:rFonts w:eastAsia="Times New Roman"/>
                <w:b/>
                <w:sz w:val="22"/>
                <w:szCs w:val="22"/>
              </w:rPr>
              <w:t>Data Type</w:t>
            </w:r>
          </w:p>
        </w:tc>
        <w:tc>
          <w:tcPr>
            <w:tcW w:w="1080" w:type="dxa"/>
            <w:tcBorders>
              <w:top w:val="single" w:sz="4" w:space="0" w:color="auto"/>
              <w:left w:val="single" w:sz="4" w:space="0" w:color="auto"/>
              <w:bottom w:val="single" w:sz="4" w:space="0" w:color="auto"/>
              <w:right w:val="single" w:sz="4" w:space="0" w:color="auto"/>
            </w:tcBorders>
            <w:shd w:val="clear" w:color="000000" w:fill="D9D9D9"/>
            <w:noWrap/>
            <w:vAlign w:val="bottom"/>
            <w:hideMark/>
          </w:tcPr>
          <w:p w:rsidR="00A02D0E" w:rsidRPr="00C373F8" w:rsidRDefault="00A02D0E" w:rsidP="001A61F3">
            <w:pPr>
              <w:rPr>
                <w:rFonts w:eastAsia="Times New Roman"/>
                <w:b/>
                <w:sz w:val="22"/>
                <w:szCs w:val="22"/>
              </w:rPr>
            </w:pPr>
            <w:r w:rsidRPr="00C373F8">
              <w:rPr>
                <w:rFonts w:eastAsia="Times New Roman"/>
                <w:b/>
                <w:sz w:val="22"/>
                <w:szCs w:val="22"/>
              </w:rPr>
              <w:t>Units</w:t>
            </w:r>
          </w:p>
        </w:tc>
      </w:tr>
      <w:tr w:rsidR="00A02D0E" w:rsidRPr="00F437B7" w:rsidTr="0002591D">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A02D0E" w:rsidRPr="00F437B7" w:rsidRDefault="0002591D" w:rsidP="001A61F3">
            <w:pPr>
              <w:rPr>
                <w:rFonts w:eastAsia="Times New Roman"/>
                <w:sz w:val="22"/>
                <w:szCs w:val="22"/>
              </w:rPr>
            </w:pPr>
            <w:r>
              <w:rPr>
                <w:rFonts w:eastAsia="Times New Roman"/>
                <w:sz w:val="22"/>
                <w:szCs w:val="22"/>
              </w:rPr>
              <w:t>Code</w:t>
            </w:r>
          </w:p>
        </w:tc>
        <w:tc>
          <w:tcPr>
            <w:tcW w:w="4945" w:type="dxa"/>
            <w:tcBorders>
              <w:top w:val="nil"/>
              <w:left w:val="nil"/>
              <w:bottom w:val="single" w:sz="4" w:space="0" w:color="auto"/>
              <w:right w:val="single" w:sz="4" w:space="0" w:color="auto"/>
            </w:tcBorders>
            <w:shd w:val="clear" w:color="auto" w:fill="auto"/>
            <w:noWrap/>
          </w:tcPr>
          <w:p w:rsidR="00A02D0E" w:rsidRPr="00F437B7" w:rsidRDefault="0002591D" w:rsidP="0002591D">
            <w:pPr>
              <w:tabs>
                <w:tab w:val="left" w:pos="975"/>
              </w:tabs>
              <w:rPr>
                <w:rFonts w:eastAsia="Times New Roman"/>
                <w:sz w:val="22"/>
                <w:szCs w:val="22"/>
              </w:rPr>
            </w:pPr>
            <w:r>
              <w:rPr>
                <w:rFonts w:eastAsia="Times New Roman"/>
                <w:sz w:val="22"/>
                <w:szCs w:val="22"/>
              </w:rPr>
              <w:t xml:space="preserve">4-5 digit species code. Codes are in the form GGSS(#), where GG are the first two letters of the genus, SS are the first two letters of the species, and # is a number added </w:t>
            </w:r>
            <w:r w:rsidR="002E10B0">
              <w:rPr>
                <w:rFonts w:eastAsia="Times New Roman"/>
                <w:sz w:val="22"/>
                <w:szCs w:val="22"/>
              </w:rPr>
              <w:t xml:space="preserve">when necessary </w:t>
            </w:r>
            <w:r>
              <w:rPr>
                <w:rFonts w:eastAsia="Times New Roman"/>
                <w:sz w:val="22"/>
                <w:szCs w:val="22"/>
              </w:rPr>
              <w:t xml:space="preserve">to distinguish between species that have the same four-letter code. The code “NONE” indicates that no live or standing dead trees  of the specified size range </w:t>
            </w:r>
            <w:r>
              <w:rPr>
                <w:sz w:val="22"/>
                <w:szCs w:val="22"/>
              </w:rPr>
              <w:t xml:space="preserve">were present in the subplot. </w:t>
            </w:r>
            <w:r>
              <w:rPr>
                <w:rFonts w:eastAsia="Times New Roman"/>
                <w:sz w:val="22"/>
                <w:szCs w:val="22"/>
              </w:rPr>
              <w:t xml:space="preserve"> </w:t>
            </w:r>
          </w:p>
        </w:tc>
        <w:tc>
          <w:tcPr>
            <w:tcW w:w="1278" w:type="dxa"/>
            <w:tcBorders>
              <w:top w:val="single" w:sz="4" w:space="0" w:color="auto"/>
              <w:left w:val="nil"/>
              <w:bottom w:val="single" w:sz="4" w:space="0" w:color="auto"/>
              <w:right w:val="single" w:sz="4" w:space="0" w:color="auto"/>
            </w:tcBorders>
          </w:tcPr>
          <w:p w:rsidR="00A02D0E" w:rsidRPr="00F437B7" w:rsidRDefault="0002591D" w:rsidP="001A61F3">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A02D0E" w:rsidRPr="00F437B7" w:rsidRDefault="0002591D" w:rsidP="001A61F3">
            <w:pPr>
              <w:rPr>
                <w:rFonts w:eastAsia="Times New Roman"/>
                <w:sz w:val="22"/>
                <w:szCs w:val="22"/>
              </w:rPr>
            </w:pPr>
            <w:r>
              <w:rPr>
                <w:rFonts w:eastAsia="Times New Roman"/>
                <w:sz w:val="22"/>
                <w:szCs w:val="22"/>
              </w:rPr>
              <w:t>--</w:t>
            </w:r>
          </w:p>
        </w:tc>
      </w:tr>
      <w:tr w:rsidR="00A02D0E"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A02D0E" w:rsidRDefault="0002591D" w:rsidP="001A61F3">
            <w:pPr>
              <w:rPr>
                <w:rFonts w:eastAsia="Times New Roman"/>
                <w:sz w:val="22"/>
                <w:szCs w:val="22"/>
              </w:rPr>
            </w:pPr>
            <w:r>
              <w:rPr>
                <w:rFonts w:eastAsia="Times New Roman"/>
                <w:sz w:val="22"/>
                <w:szCs w:val="22"/>
              </w:rPr>
              <w:t>Species</w:t>
            </w:r>
          </w:p>
        </w:tc>
        <w:tc>
          <w:tcPr>
            <w:tcW w:w="4945" w:type="dxa"/>
            <w:tcBorders>
              <w:top w:val="nil"/>
              <w:left w:val="nil"/>
              <w:bottom w:val="single" w:sz="4" w:space="0" w:color="auto"/>
              <w:right w:val="single" w:sz="4" w:space="0" w:color="auto"/>
            </w:tcBorders>
            <w:shd w:val="clear" w:color="auto" w:fill="auto"/>
            <w:noWrap/>
          </w:tcPr>
          <w:p w:rsidR="0002591D" w:rsidRDefault="0002591D" w:rsidP="001A61F3">
            <w:pPr>
              <w:rPr>
                <w:rFonts w:eastAsia="Times New Roman"/>
                <w:sz w:val="22"/>
                <w:szCs w:val="22"/>
              </w:rPr>
            </w:pPr>
            <w:r>
              <w:rPr>
                <w:rFonts w:eastAsia="Times New Roman"/>
                <w:sz w:val="22"/>
                <w:szCs w:val="22"/>
              </w:rPr>
              <w:t>Genus and species as represented in the Integrated Taxonomic Information System (</w:t>
            </w:r>
            <w:hyperlink r:id="rId5" w:history="1">
              <w:r w:rsidRPr="00536E34">
                <w:rPr>
                  <w:rStyle w:val="Hyperlink"/>
                  <w:rFonts w:eastAsia="Times New Roman"/>
                  <w:sz w:val="22"/>
                  <w:szCs w:val="22"/>
                </w:rPr>
                <w:t>https://www.itis.gov/</w:t>
              </w:r>
            </w:hyperlink>
            <w:r w:rsidR="00E21DC2">
              <w:rPr>
                <w:rFonts w:eastAsia="Times New Roman"/>
                <w:sz w:val="22"/>
                <w:szCs w:val="22"/>
              </w:rPr>
              <w:t>).</w:t>
            </w:r>
          </w:p>
        </w:tc>
        <w:tc>
          <w:tcPr>
            <w:tcW w:w="1278" w:type="dxa"/>
            <w:tcBorders>
              <w:top w:val="single" w:sz="4" w:space="0" w:color="auto"/>
              <w:left w:val="nil"/>
              <w:bottom w:val="single" w:sz="4" w:space="0" w:color="auto"/>
              <w:right w:val="single" w:sz="4" w:space="0" w:color="auto"/>
            </w:tcBorders>
          </w:tcPr>
          <w:p w:rsidR="00A02D0E" w:rsidRDefault="0002591D" w:rsidP="001A61F3">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A02D0E" w:rsidRDefault="0002591D" w:rsidP="001A61F3">
            <w:pPr>
              <w:rPr>
                <w:rFonts w:eastAsia="Times New Roman"/>
                <w:sz w:val="22"/>
                <w:szCs w:val="22"/>
              </w:rPr>
            </w:pPr>
            <w:r>
              <w:rPr>
                <w:rFonts w:eastAsia="Times New Roman"/>
                <w:sz w:val="22"/>
                <w:szCs w:val="22"/>
              </w:rPr>
              <w:t>--</w:t>
            </w:r>
          </w:p>
        </w:tc>
      </w:tr>
      <w:tr w:rsidR="00A02D0E"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hideMark/>
          </w:tcPr>
          <w:p w:rsidR="00A02D0E" w:rsidRPr="00F437B7" w:rsidRDefault="0002591D" w:rsidP="001A61F3">
            <w:pPr>
              <w:rPr>
                <w:rFonts w:eastAsia="Times New Roman"/>
                <w:sz w:val="22"/>
                <w:szCs w:val="22"/>
              </w:rPr>
            </w:pPr>
            <w:r>
              <w:rPr>
                <w:rFonts w:eastAsia="Times New Roman"/>
                <w:sz w:val="22"/>
                <w:szCs w:val="22"/>
              </w:rPr>
              <w:t>Synonym</w:t>
            </w:r>
          </w:p>
        </w:tc>
        <w:tc>
          <w:tcPr>
            <w:tcW w:w="4945" w:type="dxa"/>
            <w:tcBorders>
              <w:top w:val="nil"/>
              <w:left w:val="nil"/>
              <w:bottom w:val="single" w:sz="4" w:space="0" w:color="auto"/>
              <w:right w:val="single" w:sz="4" w:space="0" w:color="auto"/>
            </w:tcBorders>
            <w:shd w:val="clear" w:color="auto" w:fill="auto"/>
            <w:noWrap/>
          </w:tcPr>
          <w:p w:rsidR="00A02D0E" w:rsidRPr="00F437B7" w:rsidRDefault="00E21DC2" w:rsidP="00E21DC2">
            <w:pPr>
              <w:ind w:left="31" w:hanging="31"/>
              <w:rPr>
                <w:rFonts w:eastAsia="Times New Roman"/>
                <w:sz w:val="22"/>
                <w:szCs w:val="22"/>
              </w:rPr>
            </w:pPr>
            <w:r>
              <w:rPr>
                <w:rFonts w:eastAsia="Times New Roman"/>
                <w:sz w:val="22"/>
                <w:szCs w:val="22"/>
              </w:rPr>
              <w:t>Alternative genus and species names that are no longer accepted. Several of the four-letter codes are based on these names.</w:t>
            </w:r>
          </w:p>
        </w:tc>
        <w:tc>
          <w:tcPr>
            <w:tcW w:w="1278" w:type="dxa"/>
            <w:tcBorders>
              <w:top w:val="single" w:sz="4" w:space="0" w:color="auto"/>
              <w:left w:val="nil"/>
              <w:bottom w:val="single" w:sz="4" w:space="0" w:color="auto"/>
              <w:right w:val="single" w:sz="4" w:space="0" w:color="auto"/>
            </w:tcBorders>
          </w:tcPr>
          <w:p w:rsidR="00A02D0E" w:rsidRPr="00F437B7" w:rsidRDefault="0002591D" w:rsidP="001A61F3">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hideMark/>
          </w:tcPr>
          <w:p w:rsidR="00A02D0E" w:rsidRPr="00F437B7" w:rsidRDefault="0002591D" w:rsidP="001A61F3">
            <w:pPr>
              <w:rPr>
                <w:rFonts w:eastAsia="Times New Roman"/>
                <w:sz w:val="22"/>
                <w:szCs w:val="22"/>
              </w:rPr>
            </w:pPr>
            <w:r>
              <w:rPr>
                <w:rFonts w:eastAsia="Times New Roman"/>
                <w:sz w:val="22"/>
                <w:szCs w:val="22"/>
              </w:rPr>
              <w:t>--</w:t>
            </w:r>
          </w:p>
        </w:tc>
      </w:tr>
      <w:tr w:rsidR="0002591D"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02591D" w:rsidRDefault="0002591D" w:rsidP="001A61F3">
            <w:pPr>
              <w:rPr>
                <w:rFonts w:eastAsia="Times New Roman"/>
                <w:sz w:val="22"/>
                <w:szCs w:val="22"/>
              </w:rPr>
            </w:pPr>
            <w:proofErr w:type="spellStart"/>
            <w:r>
              <w:rPr>
                <w:rFonts w:eastAsia="Times New Roman"/>
                <w:sz w:val="22"/>
                <w:szCs w:val="22"/>
              </w:rPr>
              <w:t>CommonName</w:t>
            </w:r>
            <w:proofErr w:type="spellEnd"/>
          </w:p>
        </w:tc>
        <w:tc>
          <w:tcPr>
            <w:tcW w:w="4945" w:type="dxa"/>
            <w:tcBorders>
              <w:top w:val="nil"/>
              <w:left w:val="nil"/>
              <w:bottom w:val="single" w:sz="4" w:space="0" w:color="auto"/>
              <w:right w:val="single" w:sz="4" w:space="0" w:color="auto"/>
            </w:tcBorders>
            <w:shd w:val="clear" w:color="auto" w:fill="auto"/>
            <w:noWrap/>
          </w:tcPr>
          <w:p w:rsidR="0002591D" w:rsidRPr="00F437B7" w:rsidRDefault="00E21DC2" w:rsidP="001A61F3">
            <w:pPr>
              <w:ind w:left="31" w:hanging="31"/>
              <w:rPr>
                <w:rFonts w:eastAsia="Times New Roman"/>
                <w:sz w:val="22"/>
                <w:szCs w:val="22"/>
              </w:rPr>
            </w:pPr>
            <w:r>
              <w:rPr>
                <w:rFonts w:eastAsia="Times New Roman"/>
                <w:sz w:val="22"/>
                <w:szCs w:val="22"/>
              </w:rPr>
              <w:t>Species common name.</w:t>
            </w:r>
          </w:p>
        </w:tc>
        <w:tc>
          <w:tcPr>
            <w:tcW w:w="1278" w:type="dxa"/>
            <w:tcBorders>
              <w:top w:val="single" w:sz="4" w:space="0" w:color="auto"/>
              <w:left w:val="nil"/>
              <w:bottom w:val="single" w:sz="4" w:space="0" w:color="auto"/>
              <w:right w:val="single" w:sz="4" w:space="0" w:color="auto"/>
            </w:tcBorders>
          </w:tcPr>
          <w:p w:rsidR="0002591D" w:rsidRDefault="0002591D" w:rsidP="001A61F3">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02591D" w:rsidRDefault="0002591D" w:rsidP="001A61F3">
            <w:pPr>
              <w:rPr>
                <w:rFonts w:eastAsia="Times New Roman"/>
                <w:sz w:val="22"/>
                <w:szCs w:val="22"/>
              </w:rPr>
            </w:pPr>
            <w:r>
              <w:rPr>
                <w:rFonts w:eastAsia="Times New Roman"/>
                <w:sz w:val="22"/>
                <w:szCs w:val="22"/>
              </w:rPr>
              <w:t>--</w:t>
            </w:r>
          </w:p>
        </w:tc>
      </w:tr>
      <w:tr w:rsidR="00A02D0E" w:rsidRPr="00F437B7" w:rsidTr="001A61F3">
        <w:trPr>
          <w:trHeight w:val="288"/>
        </w:trPr>
        <w:tc>
          <w:tcPr>
            <w:tcW w:w="2180" w:type="dxa"/>
            <w:tcBorders>
              <w:top w:val="nil"/>
              <w:left w:val="single" w:sz="4" w:space="0" w:color="auto"/>
              <w:bottom w:val="single" w:sz="4" w:space="0" w:color="auto"/>
              <w:right w:val="single" w:sz="4" w:space="0" w:color="auto"/>
            </w:tcBorders>
            <w:shd w:val="clear" w:color="auto" w:fill="auto"/>
            <w:noWrap/>
          </w:tcPr>
          <w:p w:rsidR="00A02D0E" w:rsidRDefault="00E21DC2" w:rsidP="001A61F3">
            <w:pPr>
              <w:rPr>
                <w:rFonts w:eastAsia="Times New Roman"/>
                <w:sz w:val="22"/>
                <w:szCs w:val="22"/>
              </w:rPr>
            </w:pPr>
            <w:r>
              <w:rPr>
                <w:rFonts w:eastAsia="Times New Roman"/>
                <w:sz w:val="22"/>
                <w:szCs w:val="22"/>
              </w:rPr>
              <w:t>Type</w:t>
            </w:r>
          </w:p>
        </w:tc>
        <w:tc>
          <w:tcPr>
            <w:tcW w:w="4945" w:type="dxa"/>
            <w:tcBorders>
              <w:top w:val="nil"/>
              <w:left w:val="nil"/>
              <w:bottom w:val="single" w:sz="4" w:space="0" w:color="auto"/>
              <w:right w:val="single" w:sz="4" w:space="0" w:color="auto"/>
            </w:tcBorders>
            <w:shd w:val="clear" w:color="auto" w:fill="auto"/>
            <w:noWrap/>
          </w:tcPr>
          <w:p w:rsidR="00A02D0E" w:rsidRDefault="00E21DC2" w:rsidP="00E21DC2">
            <w:pPr>
              <w:rPr>
                <w:rFonts w:eastAsia="Times New Roman"/>
                <w:sz w:val="22"/>
                <w:szCs w:val="22"/>
              </w:rPr>
            </w:pPr>
            <w:r>
              <w:rPr>
                <w:rFonts w:eastAsia="Times New Roman"/>
                <w:sz w:val="22"/>
                <w:szCs w:val="22"/>
              </w:rPr>
              <w:t xml:space="preserve">Conifer, Broadleaf, or Shrub. Only species classified as conifer or broadleaf are recorded under the </w:t>
            </w:r>
            <w:proofErr w:type="spellStart"/>
            <w:r>
              <w:rPr>
                <w:rFonts w:eastAsia="Times New Roman"/>
                <w:sz w:val="22"/>
                <w:szCs w:val="22"/>
              </w:rPr>
              <w:t>LargeTrees</w:t>
            </w:r>
            <w:proofErr w:type="spellEnd"/>
            <w:r>
              <w:rPr>
                <w:rFonts w:eastAsia="Times New Roman"/>
                <w:sz w:val="22"/>
                <w:szCs w:val="22"/>
              </w:rPr>
              <w:t xml:space="preserve"> or </w:t>
            </w:r>
            <w:proofErr w:type="spellStart"/>
            <w:r>
              <w:rPr>
                <w:rFonts w:eastAsia="Times New Roman"/>
                <w:sz w:val="22"/>
                <w:szCs w:val="22"/>
              </w:rPr>
              <w:t>SmallTrees</w:t>
            </w:r>
            <w:proofErr w:type="spellEnd"/>
            <w:r>
              <w:rPr>
                <w:rFonts w:eastAsia="Times New Roman"/>
                <w:sz w:val="22"/>
                <w:szCs w:val="22"/>
              </w:rPr>
              <w:t xml:space="preserve"> data. All woody species taller than 50 cm are included under </w:t>
            </w:r>
            <w:proofErr w:type="spellStart"/>
            <w:r>
              <w:rPr>
                <w:rFonts w:eastAsia="Times New Roman"/>
                <w:sz w:val="22"/>
                <w:szCs w:val="22"/>
              </w:rPr>
              <w:t>ShrubSapling</w:t>
            </w:r>
            <w:proofErr w:type="spellEnd"/>
            <w:r>
              <w:rPr>
                <w:rFonts w:eastAsia="Times New Roman"/>
                <w:sz w:val="22"/>
                <w:szCs w:val="22"/>
              </w:rPr>
              <w:t xml:space="preserve">. For shrub species, there is no upper bound on size to be included in the shrub-sapling data. Conifer and broadleaf trees &gt; 1.5 cm </w:t>
            </w:r>
            <w:proofErr w:type="spellStart"/>
            <w:r>
              <w:rPr>
                <w:rFonts w:eastAsia="Times New Roman"/>
                <w:sz w:val="22"/>
                <w:szCs w:val="22"/>
              </w:rPr>
              <w:t>dbh</w:t>
            </w:r>
            <w:proofErr w:type="spellEnd"/>
            <w:r>
              <w:rPr>
                <w:rFonts w:eastAsia="Times New Roman"/>
                <w:sz w:val="22"/>
                <w:szCs w:val="22"/>
              </w:rPr>
              <w:t xml:space="preserve"> are recorded under small trees rather than shrub-sapling. </w:t>
            </w:r>
          </w:p>
        </w:tc>
        <w:tc>
          <w:tcPr>
            <w:tcW w:w="1278" w:type="dxa"/>
            <w:tcBorders>
              <w:top w:val="single" w:sz="4" w:space="0" w:color="auto"/>
              <w:left w:val="nil"/>
              <w:bottom w:val="single" w:sz="4" w:space="0" w:color="auto"/>
              <w:right w:val="single" w:sz="4" w:space="0" w:color="auto"/>
            </w:tcBorders>
          </w:tcPr>
          <w:p w:rsidR="00A02D0E" w:rsidRDefault="00E21DC2" w:rsidP="001A61F3">
            <w:pPr>
              <w:rPr>
                <w:rFonts w:eastAsia="Times New Roman"/>
                <w:sz w:val="22"/>
                <w:szCs w:val="22"/>
              </w:rPr>
            </w:pPr>
            <w:r>
              <w:rPr>
                <w:rFonts w:eastAsia="Times New Roman"/>
                <w:sz w:val="22"/>
                <w:szCs w:val="22"/>
              </w:rPr>
              <w:t>Text</w:t>
            </w:r>
          </w:p>
        </w:tc>
        <w:tc>
          <w:tcPr>
            <w:tcW w:w="1080" w:type="dxa"/>
            <w:tcBorders>
              <w:top w:val="nil"/>
              <w:left w:val="single" w:sz="4" w:space="0" w:color="auto"/>
              <w:bottom w:val="single" w:sz="4" w:space="0" w:color="auto"/>
              <w:right w:val="single" w:sz="4" w:space="0" w:color="auto"/>
            </w:tcBorders>
            <w:shd w:val="clear" w:color="auto" w:fill="auto"/>
            <w:noWrap/>
          </w:tcPr>
          <w:p w:rsidR="00A02D0E" w:rsidRDefault="00A02D0E" w:rsidP="001A61F3">
            <w:pPr>
              <w:rPr>
                <w:rFonts w:eastAsia="Times New Roman"/>
                <w:sz w:val="22"/>
                <w:szCs w:val="22"/>
              </w:rPr>
            </w:pPr>
            <w:r>
              <w:rPr>
                <w:rFonts w:eastAsia="Times New Roman"/>
                <w:sz w:val="22"/>
                <w:szCs w:val="22"/>
              </w:rPr>
              <w:t>--</w:t>
            </w:r>
          </w:p>
        </w:tc>
      </w:tr>
    </w:tbl>
    <w:p w:rsidR="00A02D0E" w:rsidRDefault="00A02D0E" w:rsidP="00A02D0E">
      <w:pPr>
        <w:rPr>
          <w:b/>
          <w:sz w:val="22"/>
          <w:szCs w:val="22"/>
        </w:rPr>
      </w:pPr>
    </w:p>
    <w:p w:rsidR="00A02D0E" w:rsidRDefault="00A02D0E" w:rsidP="00A02D0E">
      <w:pPr>
        <w:rPr>
          <w:b/>
          <w:sz w:val="22"/>
          <w:szCs w:val="22"/>
        </w:rPr>
      </w:pPr>
    </w:p>
    <w:p w:rsidR="00A02D0E" w:rsidRDefault="00A02D0E" w:rsidP="00A02D0E"/>
    <w:p w:rsidR="00A262B0" w:rsidRDefault="00A262B0"/>
    <w:p w:rsidR="00A262B0" w:rsidRDefault="00A262B0"/>
    <w:p w:rsidR="00A262B0" w:rsidRDefault="00A262B0"/>
    <w:sectPr w:rsidR="00A262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FC0AE4"/>
    <w:multiLevelType w:val="hybridMultilevel"/>
    <w:tmpl w:val="932ECA24"/>
    <w:lvl w:ilvl="0" w:tplc="CEECC6AE">
      <w:start w:val="1"/>
      <w:numFmt w:val="decimal"/>
      <w:lvlText w:val="(%1)"/>
      <w:lvlJc w:val="left"/>
      <w:pPr>
        <w:ind w:left="301" w:hanging="360"/>
      </w:pPr>
      <w:rPr>
        <w:rFonts w:hint="default"/>
      </w:rPr>
    </w:lvl>
    <w:lvl w:ilvl="1" w:tplc="04090019" w:tentative="1">
      <w:start w:val="1"/>
      <w:numFmt w:val="lowerLetter"/>
      <w:lvlText w:val="%2."/>
      <w:lvlJc w:val="left"/>
      <w:pPr>
        <w:ind w:left="1021" w:hanging="360"/>
      </w:pPr>
    </w:lvl>
    <w:lvl w:ilvl="2" w:tplc="0409001B" w:tentative="1">
      <w:start w:val="1"/>
      <w:numFmt w:val="lowerRoman"/>
      <w:lvlText w:val="%3."/>
      <w:lvlJc w:val="right"/>
      <w:pPr>
        <w:ind w:left="1741" w:hanging="180"/>
      </w:pPr>
    </w:lvl>
    <w:lvl w:ilvl="3" w:tplc="0409000F" w:tentative="1">
      <w:start w:val="1"/>
      <w:numFmt w:val="decimal"/>
      <w:lvlText w:val="%4."/>
      <w:lvlJc w:val="left"/>
      <w:pPr>
        <w:ind w:left="2461" w:hanging="360"/>
      </w:pPr>
    </w:lvl>
    <w:lvl w:ilvl="4" w:tplc="04090019" w:tentative="1">
      <w:start w:val="1"/>
      <w:numFmt w:val="lowerLetter"/>
      <w:lvlText w:val="%5."/>
      <w:lvlJc w:val="left"/>
      <w:pPr>
        <w:ind w:left="3181" w:hanging="360"/>
      </w:pPr>
    </w:lvl>
    <w:lvl w:ilvl="5" w:tplc="0409001B" w:tentative="1">
      <w:start w:val="1"/>
      <w:numFmt w:val="lowerRoman"/>
      <w:lvlText w:val="%6."/>
      <w:lvlJc w:val="right"/>
      <w:pPr>
        <w:ind w:left="3901" w:hanging="180"/>
      </w:pPr>
    </w:lvl>
    <w:lvl w:ilvl="6" w:tplc="0409000F" w:tentative="1">
      <w:start w:val="1"/>
      <w:numFmt w:val="decimal"/>
      <w:lvlText w:val="%7."/>
      <w:lvlJc w:val="left"/>
      <w:pPr>
        <w:ind w:left="4621" w:hanging="360"/>
      </w:pPr>
    </w:lvl>
    <w:lvl w:ilvl="7" w:tplc="04090019" w:tentative="1">
      <w:start w:val="1"/>
      <w:numFmt w:val="lowerLetter"/>
      <w:lvlText w:val="%8."/>
      <w:lvlJc w:val="left"/>
      <w:pPr>
        <w:ind w:left="5341" w:hanging="360"/>
      </w:pPr>
    </w:lvl>
    <w:lvl w:ilvl="8" w:tplc="0409001B" w:tentative="1">
      <w:start w:val="1"/>
      <w:numFmt w:val="lowerRoman"/>
      <w:lvlText w:val="%9."/>
      <w:lvlJc w:val="right"/>
      <w:pPr>
        <w:ind w:left="6061" w:hanging="180"/>
      </w:pPr>
    </w:lvl>
  </w:abstractNum>
  <w:abstractNum w:abstractNumId="1" w15:restartNumberingAfterBreak="0">
    <w:nsid w:val="603933BD"/>
    <w:multiLevelType w:val="hybridMultilevel"/>
    <w:tmpl w:val="3E42DAA6"/>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2" w15:restartNumberingAfterBreak="0">
    <w:nsid w:val="6BAE4454"/>
    <w:multiLevelType w:val="hybridMultilevel"/>
    <w:tmpl w:val="334C4A1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B59B7"/>
    <w:rsid w:val="0002591D"/>
    <w:rsid w:val="000B2A18"/>
    <w:rsid w:val="000E1504"/>
    <w:rsid w:val="001776D0"/>
    <w:rsid w:val="00295A08"/>
    <w:rsid w:val="002A1316"/>
    <w:rsid w:val="002D5AD5"/>
    <w:rsid w:val="002E10B0"/>
    <w:rsid w:val="0034163E"/>
    <w:rsid w:val="0049132E"/>
    <w:rsid w:val="004C1251"/>
    <w:rsid w:val="005D37A1"/>
    <w:rsid w:val="00607374"/>
    <w:rsid w:val="00610D6A"/>
    <w:rsid w:val="00685F46"/>
    <w:rsid w:val="0084034B"/>
    <w:rsid w:val="00864F84"/>
    <w:rsid w:val="00977258"/>
    <w:rsid w:val="009840C7"/>
    <w:rsid w:val="00A02D0E"/>
    <w:rsid w:val="00A262B0"/>
    <w:rsid w:val="00B00DBD"/>
    <w:rsid w:val="00BC346B"/>
    <w:rsid w:val="00BF3664"/>
    <w:rsid w:val="00C1050B"/>
    <w:rsid w:val="00C579B1"/>
    <w:rsid w:val="00D21B35"/>
    <w:rsid w:val="00D7579D"/>
    <w:rsid w:val="00D773DC"/>
    <w:rsid w:val="00D84D78"/>
    <w:rsid w:val="00E21DC2"/>
    <w:rsid w:val="00F32D93"/>
    <w:rsid w:val="00FB59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363EE7"/>
  <w15:chartTrackingRefBased/>
  <w15:docId w15:val="{E0B52657-5A10-45E3-AC1B-ACDE8DBE34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pPr>
        <w:spacing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B59B7"/>
    <w:pPr>
      <w:spacing w:line="240" w:lineRule="auto"/>
    </w:pPr>
    <w:rPr>
      <w:color w:val="000000"/>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2D0E"/>
    <w:pPr>
      <w:ind w:left="720"/>
      <w:contextualSpacing/>
    </w:pPr>
  </w:style>
  <w:style w:type="character" w:styleId="Hyperlink">
    <w:name w:val="Hyperlink"/>
    <w:basedOn w:val="DefaultParagraphFont"/>
    <w:uiPriority w:val="99"/>
    <w:unhideWhenUsed/>
    <w:rsid w:val="0002591D"/>
    <w:rPr>
      <w:color w:val="0563C1" w:themeColor="hyperlink"/>
      <w:u w:val="single"/>
    </w:rPr>
  </w:style>
  <w:style w:type="paragraph" w:styleId="BalloonText">
    <w:name w:val="Balloon Text"/>
    <w:basedOn w:val="Normal"/>
    <w:link w:val="BalloonTextChar"/>
    <w:uiPriority w:val="99"/>
    <w:semiHidden/>
    <w:unhideWhenUsed/>
    <w:rsid w:val="002E10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E10B0"/>
    <w:rPr>
      <w:rFonts w:ascii="Segoe UI"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itis.go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827</TotalTime>
  <Pages>8</Pages>
  <Words>1887</Words>
  <Characters>10756</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Smithsonian Institution</Company>
  <LinksUpToDate>false</LinksUpToDate>
  <CharactersWithSpaces>12618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Tepley</dc:creator>
  <cp:keywords/>
  <dc:description/>
  <cp:lastModifiedBy>Teixeira, Kristina A.</cp:lastModifiedBy>
  <cp:revision>8</cp:revision>
  <cp:lastPrinted>2017-09-22T18:55:00Z</cp:lastPrinted>
  <dcterms:created xsi:type="dcterms:W3CDTF">2017-09-20T16:02:00Z</dcterms:created>
  <dcterms:modified xsi:type="dcterms:W3CDTF">2018-10-22T19:12:00Z</dcterms:modified>
</cp:coreProperties>
</file>