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t xml:space="preserve"> </w:t>
      </w:r>
      <w:r>
        <w:rPr>
          <w:bCs/>
          <w:b/>
        </w:rPr>
        <w:t xml:space="preserve">Using dendrometer band measurements from 463 trees across two forests, we show that warmer spring temperatures consistently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sequestered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Such empirical results contradict current projections from global carbon cycle models</w:t>
      </w:r>
      <w:r>
        <w:rPr>
          <w:vertAlign w:val="superscript"/>
          <w:bCs/>
          <w:b/>
        </w:rPr>
        <w:t xml:space="preserve">2,3,17,18</w:t>
      </w:r>
      <w:r>
        <w:rPr>
          <w:bCs/>
          <w:b/>
        </w:rPr>
        <w:t xml:space="preserve">, and imply that warming spring temperatures are unlikely to increase the woody productivity or strengthen the carbon 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20</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growth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only one study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in two forests and annual growth across forests spanning eastern North America.</w:t>
      </w:r>
      <w:r>
        <w:t xml:space="preserve"> </w:t>
      </w:r>
      <w:r>
        <w:t xml:space="preserve">To test whether warmer springs extend the period of stem growth, we used dendrometer band measurements on r n_dendro_trees` trees across two deciduous forests.</w:t>
      </w:r>
      <w:r>
        <w:t xml:space="preserve"> </w:t>
      </w:r>
      <w:r>
        <w:t xml:space="preserve">To test whether spring temperatures consistently increased annual growth, we used 207 tree-ring chronologies from 108 forests across eastern North America.</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 (Figs. 1, Extended Data Figure 4).</w:t>
      </w:r>
      <w:r>
        <w:t xml:space="preserve"> </w:t>
      </w:r>
      <w:r>
        <w:t xml:space="preserve">Consistent with findings from previous studies</w:t>
      </w:r>
      <w:r>
        <w:rPr>
          <w:vertAlign w:val="superscript"/>
        </w:rPr>
        <w:t xml:space="preserve">30</w:t>
      </w:r>
      <w:r>
        <w:t xml:space="preserve">, leaf phenological milestones advanced at both sites (Fig. 2,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w:t>
      </w:r>
      <w:r>
        <w:rPr>
          <w:iCs/>
          <w:i/>
        </w:rPr>
        <w:t xml:space="preserve">4%? Double check this</w:t>
      </w:r>
      <w:r>
        <w:t xml:space="preserve">)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w:t>
      </w:r>
      <w:r>
        <w:t xml:space="preserve"> </w:t>
      </w:r>
      <w:r>
        <w:rPr>
          <w:iCs/>
          <w:i/>
        </w:rPr>
        <w:t xml:space="preserve">NEE</w:t>
      </w:r>
      <w:r>
        <w:t xml:space="preserve">.</w:t>
      </w:r>
      <w:r>
        <w:rPr>
          <w:vertAlign w:val="superscript"/>
        </w:rPr>
        <w:t xml:space="preserve">2,4</w:t>
      </w:r>
      <w:r>
        <w:t xml:space="preserve"> </w:t>
      </w:r>
      <w:r>
        <w:t xml:space="preserve">However, inconsistent with the concept that an earlier start to growth would increase annual woody productivity, we demonstrate that warmer springs hasten the cessation of stem expansion, thus having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w:t>
      </w:r>
      <w:r>
        <w:t xml:space="preserve"> </w:t>
      </w:r>
      <w:r>
        <w:rPr>
          <w:iCs/>
          <w:i/>
        </w:rPr>
        <w:t xml:space="preserve">NEE</w:t>
      </w:r>
      <w:r>
        <w:t xml:space="preserve">.</w:t>
      </w:r>
      <w:r>
        <w:rPr>
          <w:vertAlign w:val="superscript"/>
        </w:rPr>
        <w:t xml:space="preserve">13,14</w:t>
      </w:r>
      <w:r>
        <w:t xml:space="preserve"> </w:t>
      </w:r>
      <w:r>
        <w:t xml:space="preserve">However, there is also a disconnect with findings that C uptake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ecosystem C uptake.</w:t>
      </w:r>
      <w:r>
        <w:t xml:space="preserve"> </w:t>
      </w:r>
      <w:r>
        <w:t xml:space="preserve">As the extra C uptake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t xml:space="preserve">.</w:t>
      </w:r>
      <w:r>
        <w:rPr>
          <w:vertAlign w:val="superscript"/>
        </w:rPr>
        <w:t xml:space="preserve">48</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rPr>
          <w:iCs/>
          <w:i/>
        </w:rPr>
        <w:t xml:space="preserve">ADD SOMETHING ON HOW STANDARD PRECIPITAITON EVAPOTRANSPIRATIN INDEX WAS FOUND</w:t>
      </w:r>
      <w:r>
        <w:t xml:space="preserve">!!!!</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65</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65,66</w:t>
      </w:r>
      <w:r>
        <w:t xml:space="preserve">.</w:t>
      </w:r>
      <w:r>
        <w:t xml:space="preserve"> </w:t>
      </w:r>
      <w:r>
        <w:t xml:space="preserve">An adaptive power transformation, a process that also stabilises the variance over time</w:t>
      </w:r>
      <w:r>
        <w:rPr>
          <w:vertAlign w:val="superscript"/>
        </w:rPr>
        <w:t xml:space="preserve">67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68</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7" w:name="ref-cook_methods_1990"/>
    <w:p>
      <w:pPr>
        <w:pStyle w:val="Bibliography"/>
      </w:pPr>
      <w:r>
        <w:t xml:space="preserve">65.</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8"/>
    <w:bookmarkStart w:id="109" w:name="ref-cook_calculating_1997"/>
    <w:p>
      <w:pPr>
        <w:pStyle w:val="Bibliography"/>
      </w:pPr>
      <w:r>
        <w:t xml:space="preserve">67.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9"/>
    <w:bookmarkStart w:id="110" w:name="ref-jones_estimating_1997"/>
    <w:p>
      <w:pPr>
        <w:pStyle w:val="Bibliography"/>
      </w:pPr>
      <w:r>
        <w:t xml:space="preserve">68.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2021-11-16T12:20:32Z</dcterms:created>
  <dcterms:modified xsi:type="dcterms:W3CDTF">2021-11-16T12:20:32Z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