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14,23</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occurs on average within 5 days of</w:t>
      </w:r>
      <w:r>
        <w:t xml:space="preserve"> </w:t>
      </w:r>
      <w:r>
        <w:rPr>
          <w:iCs/>
          <w:i/>
        </w:rPr>
        <w:t xml:space="preserve">DOY</w:t>
      </w:r>
      <w:r>
        <w:rPr>
          <w:vertAlign w:val="subscript"/>
          <w:iCs/>
          <w:i/>
        </w:rPr>
        <w:t xml:space="preserve">50</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very close to</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 although even the C in shorter-lived pools would often be carried over into the following year</w:t>
      </w:r>
      <w:r>
        <w:rPr>
          <w:vertAlign w:val="superscript"/>
        </w:rPr>
        <w:t xml:space="preserve">48</w:t>
      </w:r>
      <w:r>
        <w:t xml:space="preserve">.</w:t>
      </w:r>
      <w:r>
        <w:t xml:space="preserve"> </w:t>
      </w:r>
      <w:r>
        <w:t xml:space="preserve">Thus, observed augmentation of NEE by warm springs</w:t>
      </w:r>
      <w:r>
        <w:rPr>
          <w:vertAlign w:val="superscript"/>
        </w:rPr>
        <w:t xml:space="preserve">2,11,12</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35,51</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25,32,34,52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58</w:t>
      </w:r>
      <w:r>
        <w:t xml:space="preserve">) and summer Standardized Precipitation Evapotranspiration Index (SPEI)</w:t>
      </w:r>
      <w:r>
        <w:rPr>
          <w:vertAlign w:val="superscript"/>
        </w:rPr>
        <w:t xml:space="preserve">59</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30</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58</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38,60</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61</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62</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63</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64,65</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59</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62,66,67</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68</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69,70</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71</w:t>
      </w:r>
      <w:r>
        <w:t xml:space="preserve">.</w:t>
      </w:r>
    </w:p>
    <w:p>
      <w:pPr>
        <w:pStyle w:val="BodyText"/>
      </w:pPr>
      <w:r>
        <w:t xml:space="preserve">Dominant tree species were cored at both SCBI</w:t>
      </w:r>
      <w:r>
        <w:rPr>
          <w:vertAlign w:val="superscript"/>
        </w:rPr>
        <w:t xml:space="preserve">37,55</w:t>
      </w:r>
      <w:r>
        <w:t xml:space="preserve"> </w:t>
      </w:r>
      <w:r>
        <w:t xml:space="preserve">and Harvard Forest</w:t>
      </w:r>
      <w:r>
        <w:rPr>
          <w:vertAlign w:val="superscript"/>
        </w:rPr>
        <w:t xml:space="preserve">4,72,73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75</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75,76</w:t>
      </w:r>
      <w:r>
        <w:t xml:space="preserve">.</w:t>
      </w:r>
      <w:r>
        <w:t xml:space="preserve"> </w:t>
      </w:r>
      <w:r>
        <w:t xml:space="preserve">An adaptive power transformation, a process that also stabilises the variance over time</w:t>
      </w:r>
      <w:r>
        <w:rPr>
          <w:vertAlign w:val="superscript"/>
        </w:rPr>
        <w:t xml:space="preserve">77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78</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58</w:t>
      </w:r>
      <w:r>
        <w:t xml:space="preserve"> </w:t>
      </w:r>
      <w:r>
        <w:t xml:space="preserve">Correlations between monthly climate and RWI were assessed in R</w:t>
      </w:r>
      <w:r>
        <w:t xml:space="preserve"> </w:t>
      </w:r>
      <w:r>
        <w:rPr>
          <w:bCs/>
          <w:b/>
        </w:rPr>
        <w:t xml:space="preserve">v 4.0</w:t>
      </w:r>
      <w:r>
        <w:rPr>
          <w:vertAlign w:val="superscript"/>
        </w:rPr>
        <w:t xml:space="preserve">79</w:t>
      </w:r>
      <w:r>
        <w:t xml:space="preserve"> </w:t>
      </w:r>
      <w:r>
        <w:t xml:space="preserve">using the packages</w:t>
      </w:r>
      <w:r>
        <w:t xml:space="preserve"> </w:t>
      </w:r>
      <w:r>
        <w:rPr>
          <w:iCs/>
          <w:i/>
        </w:rPr>
        <w:t xml:space="preserve">dplR</w:t>
      </w:r>
      <w:r>
        <w:rPr>
          <w:vertAlign w:val="superscript"/>
        </w:rPr>
        <w:t xml:space="preserve">80</w:t>
      </w:r>
      <w:r>
        <w:t xml:space="preserve"> </w:t>
      </w:r>
      <w:r>
        <w:t xml:space="preserve"> </w:t>
      </w:r>
      <w:r>
        <w:t xml:space="preserve">and</w:t>
      </w:r>
      <w:r>
        <w:t xml:space="preserve"> </w:t>
      </w:r>
      <w:r>
        <w:rPr>
          <w:iCs/>
          <w:i/>
        </w:rPr>
        <w:t xml:space="preserve">bootRes</w:t>
      </w:r>
      <w:r>
        <w:rPr>
          <w:vertAlign w:val="superscript"/>
        </w:rPr>
        <w:t xml:space="preserve">81</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82</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8"/>
    <w:bookmarkStart w:id="99"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60.</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61.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62.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63.</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64.</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65.</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66.</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69.</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70.</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71.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75.</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1"/>
    <w:bookmarkStart w:id="132" w:name="ref-cook_calculating_1997"/>
    <w:p>
      <w:pPr>
        <w:pStyle w:val="Bibliography"/>
      </w:pPr>
      <w:r>
        <w:t xml:space="preserve">77.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rcoreteam_language_2020"/>
    <w:p>
      <w:pPr>
        <w:pStyle w:val="Bibliography"/>
      </w:pPr>
      <w:r>
        <w:t xml:space="preserve">79.</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80.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81.</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82.</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2022-03-22T00:32:42Z</dcterms:created>
  <dcterms:modified xsi:type="dcterms:W3CDTF">2022-03-22T00:32:42Z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