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7" w:name="References"/>
    <w:p>
      <w:pPr>
        <w:pStyle w:val="Heading1"/>
      </w:pPr>
      <w:r>
        <w:t xml:space="preserve">References</w:t>
      </w:r>
    </w:p>
    <w:bookmarkStart w:id="116"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begueria_standardized_2014"/>
    <w:p>
      <w:pPr>
        <w:pStyle w:val="Bibliography"/>
      </w:pPr>
      <w:r>
        <w:t xml:space="preserve">60.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01"/>
    <w:bookmarkStart w:id="102" w:name="ref-vicente-serrano_multiscalar_2010a"/>
    <w:p>
      <w:pPr>
        <w:pStyle w:val="Bibliography"/>
      </w:pPr>
      <w:r>
        <w:t xml:space="preserve">61.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2"/>
    <w:bookmarkStart w:id="103" w:name="ref-stokes_introduction_1968"/>
    <w:p>
      <w:pPr>
        <w:pStyle w:val="Bibliography"/>
      </w:pPr>
      <w:r>
        <w:t xml:space="preserve">62.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3"/>
    <w:bookmarkStart w:id="104" w:name="ref-alexander_potential_2019"/>
    <w:p>
      <w:pPr>
        <w:pStyle w:val="Bibliography"/>
      </w:pPr>
      <w:r>
        <w:t xml:space="preserve">63.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4"/>
    <w:bookmarkStart w:id="105" w:name="ref-dye_comparing_2016"/>
    <w:p>
      <w:pPr>
        <w:pStyle w:val="Bibliography"/>
      </w:pPr>
      <w:r>
        <w:t xml:space="preserve">64.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5"/>
    <w:bookmarkStart w:id="106" w:name="ref-maxwell_sampling_2020"/>
    <w:p>
      <w:pPr>
        <w:pStyle w:val="Bibliography"/>
      </w:pPr>
      <w:r>
        <w:t xml:space="preserve">65.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cook_time_1985"/>
    <w:p>
      <w:pPr>
        <w:pStyle w:val="Bibliography"/>
      </w:pPr>
      <w:r>
        <w:t xml:space="preserve">67.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9"/>
    <w:bookmarkStart w:id="110" w:name="ref-cook_calculating_1997"/>
    <w:p>
      <w:pPr>
        <w:pStyle w:val="Bibliography"/>
      </w:pPr>
      <w:r>
        <w:t xml:space="preserve">68.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10"/>
    <w:bookmarkStart w:id="111" w:name="ref-jones_estimating_1997"/>
    <w:p>
      <w:pPr>
        <w:pStyle w:val="Bibliography"/>
      </w:pPr>
      <w:r>
        <w:t xml:space="preserve">69.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1"/>
    <w:bookmarkStart w:id="112" w:name="ref-harris_version_2020"/>
    <w:p>
      <w:pPr>
        <w:pStyle w:val="Bibliography"/>
      </w:pPr>
      <w:r>
        <w:t xml:space="preserve">70.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2"/>
    <w:bookmarkStart w:id="113" w:name="ref-bunn_dendrochronology_2008"/>
    <w:p>
      <w:pPr>
        <w:pStyle w:val="Bibliography"/>
      </w:pPr>
      <w:r>
        <w:t xml:space="preserve">71.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3"/>
    <w:bookmarkStart w:id="114" w:name="ref-zang_dendroclimatic_2013"/>
    <w:p>
      <w:pPr>
        <w:pStyle w:val="Bibliography"/>
      </w:pPr>
      <w:r>
        <w:t xml:space="preserve">72.</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4"/>
    <w:bookmarkStart w:id="115" w:name="ref-biondi_dendroclim2002_2004"/>
    <w:p>
      <w:pPr>
        <w:pStyle w:val="Bibliography"/>
      </w:pPr>
      <w:r>
        <w:t xml:space="preserve">73.</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5"/>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2021-11-17T16:46:57Z</dcterms:created>
  <dcterms:modified xsi:type="dcterms:W3CDTF">2021-11-17T16:46:57Z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