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3A77B7" w:rsidRDefault="0093676D">
      <w:pPr>
        <w:pBdr>
          <w:top w:val="nil"/>
          <w:left w:val="nil"/>
          <w:bottom w:val="nil"/>
          <w:right w:val="nil"/>
          <w:between w:val="nil"/>
        </w:pBdr>
        <w:spacing w:before="180" w:after="180"/>
        <w:rPr>
          <w:rFonts w:ascii="Calibri" w:eastAsia="Calibri" w:hAnsi="Calibri" w:cs="Calibri"/>
          <w:b/>
          <w:highlight w:val="yellow"/>
        </w:rPr>
      </w:pPr>
      <w:r>
        <w:rPr>
          <w:rFonts w:ascii="Calibri" w:eastAsia="Calibri" w:hAnsi="Calibri" w:cs="Calibri"/>
          <w:b/>
          <w:highlight w:val="yellow"/>
          <w:u w:val="single"/>
        </w:rPr>
        <w:t>THIS VERSION IS NOW DEFUNCT.</w:t>
      </w:r>
      <w:r>
        <w:rPr>
          <w:rFonts w:ascii="Calibri" w:eastAsia="Calibri" w:hAnsi="Calibri" w:cs="Calibri"/>
          <w:b/>
          <w:highlight w:val="yellow"/>
        </w:rPr>
        <w:t xml:space="preserve"> Leaving here or reference, but please don’t comment on it. The current version is now on GitHub. Please ask for a copy if you want to see the latest. </w:t>
      </w:r>
    </w:p>
    <w:p w14:paraId="00000002" w14:textId="77777777" w:rsidR="003A77B7" w:rsidRDefault="0093676D">
      <w:pPr>
        <w:pBdr>
          <w:top w:val="nil"/>
          <w:left w:val="nil"/>
          <w:bottom w:val="nil"/>
          <w:right w:val="nil"/>
          <w:between w:val="nil"/>
        </w:pBdr>
        <w:spacing w:before="180" w:after="180"/>
        <w:rPr>
          <w:rFonts w:ascii="Calibri" w:eastAsia="Calibri" w:hAnsi="Calibri" w:cs="Calibri"/>
          <w:b/>
          <w:u w:val="single"/>
        </w:rPr>
      </w:pPr>
      <w:r>
        <w:rPr>
          <w:rFonts w:ascii="Calibri" w:eastAsia="Calibri" w:hAnsi="Calibri" w:cs="Calibri"/>
          <w:b/>
        </w:rPr>
        <w:t xml:space="preserve">IMPORTANT: we’re writing this in R Markdown on GitHub (https://github.com/EcoClimLab/growth_phenology), </w:t>
      </w:r>
      <w:r>
        <w:rPr>
          <w:rFonts w:ascii="Calibri" w:eastAsia="Calibri" w:hAnsi="Calibri" w:cs="Calibri"/>
          <w:b/>
        </w:rPr>
        <w:t xml:space="preserve">and the master lives there, so </w:t>
      </w:r>
      <w:r>
        <w:rPr>
          <w:rFonts w:ascii="Calibri" w:eastAsia="Calibri" w:hAnsi="Calibri" w:cs="Calibri"/>
          <w:b/>
          <w:u w:val="single"/>
        </w:rPr>
        <w:t xml:space="preserve">be sure to make all changes in suggestion mode (otherwise we won’t capture them). </w:t>
      </w:r>
    </w:p>
    <w:p w14:paraId="00000003" w14:textId="77777777" w:rsidR="003A77B7" w:rsidRDefault="003A77B7">
      <w:pPr>
        <w:pBdr>
          <w:top w:val="nil"/>
          <w:left w:val="nil"/>
          <w:bottom w:val="nil"/>
          <w:right w:val="nil"/>
          <w:between w:val="nil"/>
        </w:pBdr>
        <w:spacing w:before="180" w:after="180"/>
        <w:rPr>
          <w:rFonts w:ascii="Calibri" w:eastAsia="Calibri" w:hAnsi="Calibri" w:cs="Calibri"/>
          <w:b/>
          <w:u w:val="single"/>
        </w:rPr>
      </w:pPr>
    </w:p>
    <w:p w14:paraId="00000004" w14:textId="77777777" w:rsidR="003A77B7" w:rsidRDefault="0093676D">
      <w:pPr>
        <w:pBdr>
          <w:top w:val="nil"/>
          <w:left w:val="nil"/>
          <w:bottom w:val="nil"/>
          <w:right w:val="nil"/>
          <w:between w:val="nil"/>
        </w:pBdr>
        <w:spacing w:before="180" w:after="180"/>
        <w:rPr>
          <w:rFonts w:ascii="Calibri" w:eastAsia="Calibri" w:hAnsi="Calibri" w:cs="Calibri"/>
          <w:b/>
        </w:rPr>
      </w:pPr>
      <w:r>
        <w:rPr>
          <w:rFonts w:ascii="Calibri" w:eastAsia="Calibri" w:hAnsi="Calibri" w:cs="Calibri"/>
          <w:b/>
        </w:rPr>
        <w:t>If you have a GitHub account and need access to the repo (</w:t>
      </w:r>
      <w:r>
        <w:fldChar w:fldCharType="begin"/>
      </w:r>
      <w:r>
        <w:instrText xml:space="preserve"> HYPERLINK "https://github.com/EcoClimLab/growth_phenology" \h </w:instrText>
      </w:r>
      <w:r>
        <w:fldChar w:fldCharType="separate"/>
      </w:r>
      <w:r>
        <w:rPr>
          <w:rFonts w:ascii="Calibri" w:eastAsia="Calibri" w:hAnsi="Calibri" w:cs="Calibri"/>
          <w:b/>
          <w:color w:val="1155CC"/>
        </w:rPr>
        <w:t>https://github.co</w:t>
      </w:r>
      <w:r>
        <w:rPr>
          <w:rFonts w:ascii="Calibri" w:eastAsia="Calibri" w:hAnsi="Calibri" w:cs="Calibri"/>
          <w:b/>
          <w:color w:val="1155CC"/>
        </w:rPr>
        <w:t>m/EcoClimLab/growth_phenology</w:t>
      </w:r>
      <w:r>
        <w:rPr>
          <w:rFonts w:ascii="Calibri" w:eastAsia="Calibri" w:hAnsi="Calibri" w:cs="Calibri"/>
          <w:b/>
          <w:color w:val="1155CC"/>
        </w:rPr>
        <w:fldChar w:fldCharType="end"/>
      </w:r>
      <w:r>
        <w:rPr>
          <w:rFonts w:ascii="Calibri" w:eastAsia="Calibri" w:hAnsi="Calibri" w:cs="Calibri"/>
          <w:b/>
        </w:rPr>
        <w:t xml:space="preserve">), please let me know. You’re more than welcome to open or comment on issues there (some hyperlinked in the text). </w:t>
      </w:r>
    </w:p>
    <w:p w14:paraId="00000005" w14:textId="77777777" w:rsidR="003A77B7" w:rsidRDefault="0093676D">
      <w:pPr>
        <w:pBdr>
          <w:top w:val="nil"/>
          <w:left w:val="nil"/>
          <w:bottom w:val="nil"/>
          <w:right w:val="nil"/>
          <w:between w:val="nil"/>
        </w:pBdr>
        <w:spacing w:before="180" w:after="180"/>
        <w:rPr>
          <w:rFonts w:ascii="Calibri" w:eastAsia="Calibri" w:hAnsi="Calibri" w:cs="Calibri"/>
          <w:b/>
        </w:rPr>
      </w:pPr>
      <w:r>
        <w:rPr>
          <w:rFonts w:ascii="Calibri" w:eastAsia="Calibri" w:hAnsi="Calibri" w:cs="Calibri"/>
          <w:b/>
        </w:rPr>
        <w:t>Please focus on the content/ methods/ organization. We’re not yet at the word-smithing stage.</w:t>
      </w:r>
    </w:p>
    <w:p w14:paraId="00000006" w14:textId="77777777" w:rsidR="003A77B7" w:rsidRDefault="0093676D">
      <w:pPr>
        <w:pBdr>
          <w:top w:val="nil"/>
          <w:left w:val="nil"/>
          <w:bottom w:val="nil"/>
          <w:right w:val="nil"/>
          <w:between w:val="nil"/>
        </w:pBdr>
        <w:spacing w:before="180" w:after="180"/>
        <w:rPr>
          <w:rFonts w:ascii="Calibri" w:eastAsia="Calibri" w:hAnsi="Calibri" w:cs="Calibri"/>
          <w:b/>
        </w:rPr>
      </w:pPr>
      <w:r>
        <w:rPr>
          <w:rFonts w:ascii="Calibri" w:eastAsia="Calibri" w:hAnsi="Calibri" w:cs="Calibri"/>
          <w:b/>
        </w:rPr>
        <w:t>~~~~</w:t>
      </w:r>
    </w:p>
    <w:p w14:paraId="00000007" w14:textId="77777777" w:rsidR="003A77B7" w:rsidRDefault="003A77B7">
      <w:pPr>
        <w:pBdr>
          <w:top w:val="nil"/>
          <w:left w:val="nil"/>
          <w:bottom w:val="nil"/>
          <w:right w:val="nil"/>
          <w:between w:val="nil"/>
        </w:pBdr>
        <w:spacing w:before="180" w:after="180"/>
        <w:rPr>
          <w:rFonts w:ascii="Calibri" w:eastAsia="Calibri" w:hAnsi="Calibri" w:cs="Calibri"/>
          <w:b/>
        </w:rPr>
      </w:pPr>
    </w:p>
    <w:p w14:paraId="00000008" w14:textId="77777777" w:rsidR="003A77B7" w:rsidRDefault="0093676D">
      <w:pPr>
        <w:pBdr>
          <w:top w:val="nil"/>
          <w:left w:val="nil"/>
          <w:bottom w:val="nil"/>
          <w:right w:val="nil"/>
          <w:between w:val="nil"/>
        </w:pBdr>
        <w:spacing w:before="180" w:after="180"/>
        <w:rPr>
          <w:color w:val="000000"/>
        </w:rPr>
      </w:pPr>
      <w:r>
        <w:rPr>
          <w:b/>
          <w:color w:val="000000"/>
        </w:rPr>
        <w:t>Title:</w:t>
      </w:r>
      <w:r>
        <w:rPr>
          <w:color w:val="000000"/>
        </w:rPr>
        <w:t xml:space="preserve"> Warm</w:t>
      </w:r>
      <w:r>
        <w:rPr>
          <w:color w:val="000000"/>
        </w:rPr>
        <w:t xml:space="preserve">er spring temperatures in temperate deciduous forests advance the timing of tree growth but have little effect on annual woody productivity </w:t>
      </w:r>
      <w:r>
        <w:rPr>
          <w:i/>
          <w:color w:val="000000"/>
        </w:rPr>
        <w:t>/annual increments</w:t>
      </w:r>
    </w:p>
    <w:p w14:paraId="00000009" w14:textId="77777777" w:rsidR="003A77B7" w:rsidRDefault="0093676D">
      <w:pPr>
        <w:pBdr>
          <w:top w:val="nil"/>
          <w:left w:val="nil"/>
          <w:bottom w:val="nil"/>
          <w:right w:val="nil"/>
          <w:between w:val="nil"/>
        </w:pBdr>
        <w:spacing w:before="180" w:after="180"/>
        <w:rPr>
          <w:color w:val="000000"/>
        </w:rPr>
      </w:pPr>
      <w:r>
        <w:rPr>
          <w:b/>
          <w:color w:val="000000"/>
        </w:rPr>
        <w:t>Authors:</w:t>
      </w:r>
    </w:p>
    <w:p w14:paraId="0000000A" w14:textId="77777777" w:rsidR="003A77B7" w:rsidRDefault="0093676D">
      <w:pPr>
        <w:pBdr>
          <w:top w:val="nil"/>
          <w:left w:val="nil"/>
          <w:bottom w:val="nil"/>
          <w:right w:val="nil"/>
          <w:between w:val="nil"/>
        </w:pBdr>
        <w:spacing w:before="180" w:after="180"/>
        <w:rPr>
          <w:color w:val="000000"/>
        </w:rPr>
      </w:pPr>
      <w:r>
        <w:rPr>
          <w:color w:val="000000"/>
        </w:rPr>
        <w:t>Cameron Dow</w:t>
      </w:r>
      <w:r>
        <w:rPr>
          <w:color w:val="000000"/>
          <w:vertAlign w:val="superscript"/>
        </w:rPr>
        <w:t>1</w:t>
      </w:r>
    </w:p>
    <w:p w14:paraId="0000000B" w14:textId="77777777" w:rsidR="003A77B7" w:rsidRDefault="0093676D">
      <w:pPr>
        <w:pBdr>
          <w:top w:val="nil"/>
          <w:left w:val="nil"/>
          <w:bottom w:val="nil"/>
          <w:right w:val="nil"/>
          <w:between w:val="nil"/>
        </w:pBdr>
        <w:spacing w:before="180" w:after="180"/>
        <w:rPr>
          <w:color w:val="000000"/>
        </w:rPr>
      </w:pPr>
      <w:r>
        <w:rPr>
          <w:color w:val="000000"/>
        </w:rPr>
        <w:t>Albert Y. Kim</w:t>
      </w:r>
      <w:r>
        <w:rPr>
          <w:color w:val="000000"/>
          <w:vertAlign w:val="superscript"/>
        </w:rPr>
        <w:t>1,2</w:t>
      </w:r>
    </w:p>
    <w:p w14:paraId="0000000C" w14:textId="77777777" w:rsidR="003A77B7" w:rsidRDefault="0093676D">
      <w:pPr>
        <w:pBdr>
          <w:top w:val="nil"/>
          <w:left w:val="nil"/>
          <w:bottom w:val="nil"/>
          <w:right w:val="nil"/>
          <w:between w:val="nil"/>
        </w:pBdr>
        <w:spacing w:before="180" w:after="180"/>
        <w:rPr>
          <w:color w:val="000000"/>
        </w:rPr>
      </w:pPr>
      <w:proofErr w:type="spellStart"/>
      <w:r>
        <w:rPr>
          <w:color w:val="000000"/>
        </w:rPr>
        <w:t>Loïc</w:t>
      </w:r>
      <w:proofErr w:type="spellEnd"/>
      <w:r>
        <w:rPr>
          <w:color w:val="000000"/>
        </w:rPr>
        <w:t xml:space="preserve"> D’Orangeville</w:t>
      </w:r>
      <w:r>
        <w:rPr>
          <w:color w:val="000000"/>
          <w:vertAlign w:val="superscript"/>
        </w:rPr>
        <w:t>3,4</w:t>
      </w:r>
    </w:p>
    <w:p w14:paraId="0000000D" w14:textId="77777777" w:rsidR="003A77B7" w:rsidRDefault="0093676D">
      <w:pPr>
        <w:pBdr>
          <w:top w:val="nil"/>
          <w:left w:val="nil"/>
          <w:bottom w:val="nil"/>
          <w:right w:val="nil"/>
          <w:between w:val="nil"/>
        </w:pBdr>
        <w:spacing w:before="180" w:after="180"/>
        <w:rPr>
          <w:color w:val="000000"/>
        </w:rPr>
      </w:pPr>
      <w:r>
        <w:rPr>
          <w:color w:val="000000"/>
        </w:rPr>
        <w:t>Erika B. Gonzalez-Akre</w:t>
      </w:r>
      <w:r>
        <w:rPr>
          <w:color w:val="000000"/>
          <w:vertAlign w:val="superscript"/>
        </w:rPr>
        <w:t>1</w:t>
      </w:r>
    </w:p>
    <w:p w14:paraId="0000000E" w14:textId="77777777" w:rsidR="003A77B7" w:rsidRDefault="0093676D">
      <w:pPr>
        <w:pBdr>
          <w:top w:val="nil"/>
          <w:left w:val="nil"/>
          <w:bottom w:val="nil"/>
          <w:right w:val="nil"/>
          <w:between w:val="nil"/>
        </w:pBdr>
        <w:spacing w:before="180" w:after="180"/>
        <w:rPr>
          <w:color w:val="000000"/>
        </w:rPr>
      </w:pPr>
      <w:r>
        <w:rPr>
          <w:color w:val="000000"/>
        </w:rPr>
        <w:t>Ryan Helcoski</w:t>
      </w:r>
      <w:r>
        <w:rPr>
          <w:color w:val="000000"/>
          <w:vertAlign w:val="superscript"/>
        </w:rPr>
        <w:t>1</w:t>
      </w:r>
    </w:p>
    <w:p w14:paraId="0000000F" w14:textId="77777777" w:rsidR="003A77B7" w:rsidRDefault="0093676D">
      <w:pPr>
        <w:pBdr>
          <w:top w:val="nil"/>
          <w:left w:val="nil"/>
          <w:bottom w:val="nil"/>
          <w:right w:val="nil"/>
          <w:between w:val="nil"/>
        </w:pBdr>
        <w:spacing w:before="180" w:after="180"/>
        <w:rPr>
          <w:color w:val="000000"/>
        </w:rPr>
      </w:pPr>
      <w:r>
        <w:rPr>
          <w:color w:val="000000"/>
        </w:rPr>
        <w:t>Valentine Herrmann</w:t>
      </w:r>
      <w:r>
        <w:rPr>
          <w:color w:val="000000"/>
          <w:vertAlign w:val="superscript"/>
        </w:rPr>
        <w:t>1</w:t>
      </w:r>
    </w:p>
    <w:p w14:paraId="00000010" w14:textId="7D0391DF" w:rsidR="003A77B7" w:rsidRDefault="0093676D">
      <w:pPr>
        <w:pBdr>
          <w:top w:val="nil"/>
          <w:left w:val="nil"/>
          <w:bottom w:val="nil"/>
          <w:right w:val="nil"/>
          <w:between w:val="nil"/>
        </w:pBdr>
        <w:spacing w:before="180" w:after="180"/>
        <w:rPr>
          <w:color w:val="000000"/>
        </w:rPr>
      </w:pPr>
      <w:r>
        <w:rPr>
          <w:color w:val="000000"/>
        </w:rPr>
        <w:t xml:space="preserve">Grant </w:t>
      </w:r>
      <w:ins w:id="0" w:author="Harley, Grant (gharley@uidaho.edu)" w:date="2021-05-20T08:49:00Z">
        <w:r w:rsidR="00E667C1">
          <w:rPr>
            <w:color w:val="000000"/>
          </w:rPr>
          <w:t xml:space="preserve">L. </w:t>
        </w:r>
      </w:ins>
      <w:r>
        <w:rPr>
          <w:color w:val="000000"/>
        </w:rPr>
        <w:t>Harley</w:t>
      </w:r>
      <w:r>
        <w:rPr>
          <w:color w:val="000000"/>
          <w:vertAlign w:val="superscript"/>
        </w:rPr>
        <w:t>5</w:t>
      </w:r>
    </w:p>
    <w:p w14:paraId="00000011" w14:textId="77777777" w:rsidR="003A77B7" w:rsidRDefault="0093676D">
      <w:pPr>
        <w:pBdr>
          <w:top w:val="nil"/>
          <w:left w:val="nil"/>
          <w:bottom w:val="nil"/>
          <w:right w:val="nil"/>
          <w:between w:val="nil"/>
        </w:pBdr>
        <w:spacing w:before="180" w:after="180"/>
        <w:rPr>
          <w:color w:val="000000"/>
        </w:rPr>
      </w:pPr>
      <w:r>
        <w:rPr>
          <w:color w:val="000000"/>
        </w:rPr>
        <w:t xml:space="preserve">Justin </w:t>
      </w:r>
      <w:sdt>
        <w:sdtPr>
          <w:tag w:val="goog_rdk_0"/>
          <w:id w:val="869886299"/>
        </w:sdtPr>
        <w:sdtEndPr/>
        <w:sdtContent>
          <w:ins w:id="1" w:author="Justin Maxwell" w:date="2021-05-15T18:36:00Z">
            <w:r>
              <w:rPr>
                <w:color w:val="000000"/>
              </w:rPr>
              <w:t xml:space="preserve">T. </w:t>
            </w:r>
          </w:ins>
        </w:sdtContent>
      </w:sdt>
      <w:r>
        <w:rPr>
          <w:color w:val="000000"/>
        </w:rPr>
        <w:t>Maxwell</w:t>
      </w:r>
      <w:r>
        <w:rPr>
          <w:color w:val="000000"/>
          <w:vertAlign w:val="superscript"/>
        </w:rPr>
        <w:t>6</w:t>
      </w:r>
    </w:p>
    <w:p w14:paraId="00000012" w14:textId="77777777" w:rsidR="003A77B7" w:rsidRDefault="0093676D">
      <w:pPr>
        <w:pBdr>
          <w:top w:val="nil"/>
          <w:left w:val="nil"/>
          <w:bottom w:val="nil"/>
          <w:right w:val="nil"/>
          <w:between w:val="nil"/>
        </w:pBdr>
        <w:spacing w:before="180" w:after="180"/>
        <w:rPr>
          <w:color w:val="000000"/>
        </w:rPr>
      </w:pPr>
      <w:sdt>
        <w:sdtPr>
          <w:tag w:val="goog_rdk_1"/>
          <w:id w:val="760419997"/>
        </w:sdtPr>
        <w:sdtEndPr/>
        <w:sdtContent>
          <w:commentRangeStart w:id="2"/>
        </w:sdtContent>
      </w:sdt>
      <w:r>
        <w:rPr>
          <w:color w:val="000000"/>
        </w:rPr>
        <w:t>Ian McG</w:t>
      </w:r>
      <w:commentRangeEnd w:id="2"/>
      <w:r>
        <w:commentReference w:id="2"/>
      </w:r>
      <w:r>
        <w:rPr>
          <w:color w:val="000000"/>
        </w:rPr>
        <w:t>regor</w:t>
      </w:r>
      <w:r>
        <w:rPr>
          <w:color w:val="000000"/>
          <w:vertAlign w:val="superscript"/>
        </w:rPr>
        <w:t>1,7</w:t>
      </w:r>
    </w:p>
    <w:p w14:paraId="00000013" w14:textId="77777777" w:rsidR="003A77B7" w:rsidRDefault="0093676D">
      <w:pPr>
        <w:pBdr>
          <w:top w:val="nil"/>
          <w:left w:val="nil"/>
          <w:bottom w:val="nil"/>
          <w:right w:val="nil"/>
          <w:between w:val="nil"/>
        </w:pBdr>
        <w:spacing w:before="180" w:after="180"/>
        <w:rPr>
          <w:color w:val="000000"/>
        </w:rPr>
      </w:pPr>
      <w:r>
        <w:rPr>
          <w:color w:val="000000"/>
        </w:rPr>
        <w:t>William McShea</w:t>
      </w:r>
      <w:r>
        <w:rPr>
          <w:color w:val="000000"/>
          <w:vertAlign w:val="superscript"/>
        </w:rPr>
        <w:t>1</w:t>
      </w:r>
    </w:p>
    <w:p w14:paraId="00000014" w14:textId="77777777" w:rsidR="003A77B7" w:rsidRDefault="0093676D">
      <w:pPr>
        <w:pBdr>
          <w:top w:val="nil"/>
          <w:left w:val="nil"/>
          <w:bottom w:val="nil"/>
          <w:right w:val="nil"/>
          <w:between w:val="nil"/>
        </w:pBdr>
        <w:spacing w:before="180" w:after="180"/>
        <w:rPr>
          <w:color w:val="000000"/>
        </w:rPr>
      </w:pPr>
      <w:r>
        <w:rPr>
          <w:color w:val="000000"/>
        </w:rPr>
        <w:t>Sean McMahon</w:t>
      </w:r>
      <w:r>
        <w:rPr>
          <w:color w:val="000000"/>
          <w:vertAlign w:val="superscript"/>
        </w:rPr>
        <w:t>8,10</w:t>
      </w:r>
    </w:p>
    <w:p w14:paraId="00000015" w14:textId="77777777" w:rsidR="003A77B7" w:rsidRDefault="0093676D">
      <w:pPr>
        <w:pBdr>
          <w:top w:val="nil"/>
          <w:left w:val="nil"/>
          <w:bottom w:val="nil"/>
          <w:right w:val="nil"/>
          <w:between w:val="nil"/>
        </w:pBdr>
        <w:spacing w:before="180" w:after="180"/>
        <w:rPr>
          <w:color w:val="000000"/>
        </w:rPr>
      </w:pPr>
      <w:r>
        <w:rPr>
          <w:color w:val="000000"/>
        </w:rPr>
        <w:t>David A. Orwig</w:t>
      </w:r>
      <w:r>
        <w:rPr>
          <w:color w:val="000000"/>
          <w:vertAlign w:val="superscript"/>
        </w:rPr>
        <w:t>3</w:t>
      </w:r>
    </w:p>
    <w:p w14:paraId="00000016" w14:textId="77777777" w:rsidR="003A77B7" w:rsidRDefault="0093676D">
      <w:pPr>
        <w:pBdr>
          <w:top w:val="nil"/>
          <w:left w:val="nil"/>
          <w:bottom w:val="nil"/>
          <w:right w:val="nil"/>
          <w:between w:val="nil"/>
        </w:pBdr>
        <w:spacing w:before="180" w:after="180"/>
        <w:rPr>
          <w:color w:val="000000"/>
        </w:rPr>
      </w:pPr>
      <w:r>
        <w:rPr>
          <w:color w:val="000000"/>
        </w:rPr>
        <w:t>Neil Pederson</w:t>
      </w:r>
      <w:r>
        <w:rPr>
          <w:color w:val="000000"/>
          <w:vertAlign w:val="superscript"/>
        </w:rPr>
        <w:t>3</w:t>
      </w:r>
    </w:p>
    <w:p w14:paraId="00000017" w14:textId="77777777" w:rsidR="003A77B7" w:rsidRDefault="0093676D">
      <w:pPr>
        <w:pBdr>
          <w:top w:val="nil"/>
          <w:left w:val="nil"/>
          <w:bottom w:val="nil"/>
          <w:right w:val="nil"/>
          <w:between w:val="nil"/>
        </w:pBdr>
        <w:spacing w:before="180" w:after="180"/>
        <w:rPr>
          <w:color w:val="000000"/>
        </w:rPr>
      </w:pPr>
      <w:r>
        <w:rPr>
          <w:color w:val="000000"/>
        </w:rPr>
        <w:t xml:space="preserve">Alan </w:t>
      </w:r>
      <w:sdt>
        <w:sdtPr>
          <w:tag w:val="goog_rdk_2"/>
          <w:id w:val="99612196"/>
        </w:sdtPr>
        <w:sdtEndPr/>
        <w:sdtContent>
          <w:ins w:id="3" w:author="Alan Tepley" w:date="2021-05-14T22:42:00Z">
            <w:r>
              <w:rPr>
                <w:color w:val="000000"/>
              </w:rPr>
              <w:t xml:space="preserve">J. </w:t>
            </w:r>
          </w:ins>
        </w:sdtContent>
      </w:sdt>
      <w:r>
        <w:rPr>
          <w:color w:val="000000"/>
        </w:rPr>
        <w:t>Tepley</w:t>
      </w:r>
      <w:r>
        <w:rPr>
          <w:color w:val="000000"/>
          <w:vertAlign w:val="superscript"/>
        </w:rPr>
        <w:t>1,9</w:t>
      </w:r>
    </w:p>
    <w:p w14:paraId="00000018" w14:textId="77777777" w:rsidR="003A77B7" w:rsidRDefault="0093676D">
      <w:pPr>
        <w:pBdr>
          <w:top w:val="nil"/>
          <w:left w:val="nil"/>
          <w:bottom w:val="nil"/>
          <w:right w:val="nil"/>
          <w:between w:val="nil"/>
        </w:pBdr>
        <w:spacing w:before="180" w:after="180"/>
        <w:rPr>
          <w:color w:val="000000"/>
        </w:rPr>
      </w:pPr>
      <w:r>
        <w:rPr>
          <w:color w:val="000000"/>
        </w:rPr>
        <w:t>Kristina J. Anderson-Teixeira</w:t>
      </w:r>
      <w:r>
        <w:rPr>
          <w:color w:val="000000"/>
          <w:vertAlign w:val="superscript"/>
        </w:rPr>
        <w:t>1,10</w:t>
      </w:r>
      <w:r>
        <w:rPr>
          <w:color w:val="000000"/>
        </w:rPr>
        <w:t>*</w:t>
      </w:r>
    </w:p>
    <w:p w14:paraId="00000019" w14:textId="77777777" w:rsidR="003A77B7" w:rsidRDefault="0093676D">
      <w:pPr>
        <w:pBdr>
          <w:top w:val="nil"/>
          <w:left w:val="nil"/>
          <w:bottom w:val="nil"/>
          <w:right w:val="nil"/>
          <w:between w:val="nil"/>
        </w:pBdr>
        <w:spacing w:before="180" w:after="180"/>
        <w:rPr>
          <w:color w:val="000000"/>
        </w:rPr>
      </w:pPr>
      <w:r>
        <w:rPr>
          <w:b/>
          <w:color w:val="000000"/>
        </w:rPr>
        <w:lastRenderedPageBreak/>
        <w:t>Author Affiliations:</w:t>
      </w:r>
    </w:p>
    <w:p w14:paraId="0000001A" w14:textId="77777777" w:rsidR="003A77B7" w:rsidRDefault="0093676D">
      <w:pPr>
        <w:numPr>
          <w:ilvl w:val="0"/>
          <w:numId w:val="1"/>
        </w:numPr>
      </w:pPr>
      <w:r>
        <w:t>Conservation Ecology Center; Smithsonian Conservation Biology Institute; Front Royal, VA 22630, USA</w:t>
      </w:r>
    </w:p>
    <w:p w14:paraId="0000001B" w14:textId="77777777" w:rsidR="003A77B7" w:rsidRDefault="0093676D">
      <w:pPr>
        <w:numPr>
          <w:ilvl w:val="0"/>
          <w:numId w:val="1"/>
        </w:numPr>
      </w:pPr>
      <w:r>
        <w:t>Statistical &amp; Data Sciences; Smith College; Northampton, MA 01063, USA</w:t>
      </w:r>
    </w:p>
    <w:p w14:paraId="0000001C" w14:textId="77777777" w:rsidR="003A77B7" w:rsidRDefault="0093676D">
      <w:pPr>
        <w:numPr>
          <w:ilvl w:val="0"/>
          <w:numId w:val="1"/>
        </w:numPr>
      </w:pPr>
      <w:r>
        <w:t xml:space="preserve">Harvard Forest, </w:t>
      </w:r>
      <w:proofErr w:type="spellStart"/>
      <w:r>
        <w:t>Petersham</w:t>
      </w:r>
      <w:proofErr w:type="spellEnd"/>
      <w:r>
        <w:t>, MA 01366, USA</w:t>
      </w:r>
    </w:p>
    <w:p w14:paraId="0000001D" w14:textId="77777777" w:rsidR="003A77B7" w:rsidRDefault="0093676D">
      <w:pPr>
        <w:numPr>
          <w:ilvl w:val="0"/>
          <w:numId w:val="1"/>
        </w:numPr>
      </w:pPr>
      <w:r>
        <w:t>Faculty of Forestry and Environmental Management, University of New Brunswick, Fredericton, NB, E3B 5A3, Canada.</w:t>
      </w:r>
    </w:p>
    <w:p w14:paraId="0000001E" w14:textId="1656BDB5" w:rsidR="003A77B7" w:rsidRDefault="0093676D">
      <w:pPr>
        <w:numPr>
          <w:ilvl w:val="0"/>
          <w:numId w:val="1"/>
        </w:numPr>
      </w:pPr>
      <w:r>
        <w:t>Department of Geography &amp; Geolo</w:t>
      </w:r>
      <w:r>
        <w:t>gical Sciences, University of Idaho, ID</w:t>
      </w:r>
      <w:ins w:id="4" w:author="Harley, Grant (gharley@uidaho.edu)" w:date="2021-05-20T08:49:00Z">
        <w:r w:rsidR="00E667C1">
          <w:t xml:space="preserve"> 83844</w:t>
        </w:r>
      </w:ins>
      <w:r>
        <w:t>, USA</w:t>
      </w:r>
    </w:p>
    <w:p w14:paraId="0000001F" w14:textId="77777777" w:rsidR="003A77B7" w:rsidRDefault="0093676D">
      <w:pPr>
        <w:numPr>
          <w:ilvl w:val="0"/>
          <w:numId w:val="1"/>
        </w:numPr>
      </w:pPr>
      <w:r>
        <w:t>Department of Geography, Indiana University, Bloomington, I</w:t>
      </w:r>
      <w:sdt>
        <w:sdtPr>
          <w:tag w:val="goog_rdk_3"/>
          <w:id w:val="1026299755"/>
        </w:sdtPr>
        <w:sdtEndPr/>
        <w:sdtContent>
          <w:ins w:id="5" w:author="Justin Maxwell" w:date="2021-05-15T18:36:00Z">
            <w:r>
              <w:t>N</w:t>
            </w:r>
          </w:ins>
        </w:sdtContent>
      </w:sdt>
      <w:sdt>
        <w:sdtPr>
          <w:tag w:val="goog_rdk_4"/>
          <w:id w:val="-1212115351"/>
        </w:sdtPr>
        <w:sdtEndPr/>
        <w:sdtContent>
          <w:del w:id="6" w:author="Justin Maxwell" w:date="2021-05-15T18:36:00Z">
            <w:r>
              <w:delText>ndiana</w:delText>
            </w:r>
          </w:del>
        </w:sdtContent>
      </w:sdt>
      <w:r>
        <w:t xml:space="preserve">, </w:t>
      </w:r>
      <w:sdt>
        <w:sdtPr>
          <w:tag w:val="goog_rdk_5"/>
          <w:id w:val="-1901122157"/>
        </w:sdtPr>
        <w:sdtEndPr/>
        <w:sdtContent>
          <w:ins w:id="7" w:author="Justin Maxwell" w:date="2021-05-15T18:36:00Z">
            <w:r>
              <w:t xml:space="preserve">47405, </w:t>
            </w:r>
          </w:ins>
        </w:sdtContent>
      </w:sdt>
      <w:r>
        <w:t>USA</w:t>
      </w:r>
    </w:p>
    <w:p w14:paraId="00000020" w14:textId="77777777" w:rsidR="003A77B7" w:rsidRDefault="0093676D">
      <w:pPr>
        <w:numPr>
          <w:ilvl w:val="0"/>
          <w:numId w:val="1"/>
        </w:numPr>
      </w:pPr>
      <w:r>
        <w:t>Center for Geospatial Analytics; North Carolina State University; Raleigh, NC 27607, USA</w:t>
      </w:r>
    </w:p>
    <w:p w14:paraId="00000021" w14:textId="77777777" w:rsidR="003A77B7" w:rsidRDefault="0093676D">
      <w:pPr>
        <w:numPr>
          <w:ilvl w:val="0"/>
          <w:numId w:val="1"/>
        </w:numPr>
      </w:pPr>
      <w:r>
        <w:t>Smithsonian Environmental Research Ce</w:t>
      </w:r>
      <w:r>
        <w:t>nter, Edgewater, MD, USA</w:t>
      </w:r>
    </w:p>
    <w:p w14:paraId="00000022" w14:textId="77777777" w:rsidR="003A77B7" w:rsidRDefault="0093676D">
      <w:pPr>
        <w:numPr>
          <w:ilvl w:val="0"/>
          <w:numId w:val="1"/>
        </w:numPr>
      </w:pPr>
      <w:r>
        <w:t>Canadian Forest Service, Northern Forestry Centre, Edmonton, Alberta, Canada</w:t>
      </w:r>
    </w:p>
    <w:p w14:paraId="00000023" w14:textId="77777777" w:rsidR="003A77B7" w:rsidRDefault="0093676D">
      <w:pPr>
        <w:numPr>
          <w:ilvl w:val="0"/>
          <w:numId w:val="1"/>
        </w:numPr>
      </w:pPr>
      <w:r>
        <w:t>Forest Global Earth Observatory; Smithsonian Tropical Research Institute; Panama, Republic of Panama</w:t>
      </w:r>
    </w:p>
    <w:p w14:paraId="00000024" w14:textId="77777777" w:rsidR="003A77B7" w:rsidRDefault="0093676D">
      <w:pPr>
        <w:pBdr>
          <w:top w:val="nil"/>
          <w:left w:val="nil"/>
          <w:bottom w:val="nil"/>
          <w:right w:val="nil"/>
          <w:between w:val="nil"/>
        </w:pBdr>
        <w:spacing w:before="180" w:after="180"/>
        <w:rPr>
          <w:color w:val="000000"/>
        </w:rPr>
      </w:pPr>
      <w:r>
        <w:rPr>
          <w:color w:val="000000"/>
        </w:rPr>
        <w:t>*</w:t>
      </w:r>
      <w:proofErr w:type="gramStart"/>
      <w:r>
        <w:rPr>
          <w:color w:val="000000"/>
        </w:rPr>
        <w:t>corresponding</w:t>
      </w:r>
      <w:proofErr w:type="gramEnd"/>
      <w:r>
        <w:rPr>
          <w:color w:val="000000"/>
        </w:rPr>
        <w:t xml:space="preserve"> author: </w:t>
      </w:r>
      <w:r>
        <w:fldChar w:fldCharType="begin"/>
      </w:r>
      <w:r>
        <w:instrText xml:space="preserve"> HYPERLINK "mailto:teixeirak</w:instrText>
      </w:r>
      <w:r>
        <w:instrText xml:space="preserve">@si.edu" \h </w:instrText>
      </w:r>
      <w:r>
        <w:fldChar w:fldCharType="separate"/>
      </w:r>
      <w:r>
        <w:rPr>
          <w:color w:val="4F81BD"/>
        </w:rPr>
        <w:t>teixeirak@si.edu</w:t>
      </w:r>
      <w:r>
        <w:rPr>
          <w:color w:val="4F81BD"/>
        </w:rPr>
        <w:fldChar w:fldCharType="end"/>
      </w:r>
      <w:r>
        <w:rPr>
          <w:color w:val="000000"/>
        </w:rPr>
        <w:t>; +1 540 635 6546</w:t>
      </w:r>
    </w:p>
    <w:p w14:paraId="00000025" w14:textId="77777777" w:rsidR="003A77B7" w:rsidRDefault="0093676D">
      <w:r>
        <w:br w:type="page"/>
      </w:r>
    </w:p>
    <w:p w14:paraId="00000026" w14:textId="77777777" w:rsidR="003A77B7" w:rsidRDefault="0093676D">
      <w:pPr>
        <w:pBdr>
          <w:top w:val="nil"/>
          <w:left w:val="nil"/>
          <w:bottom w:val="nil"/>
          <w:right w:val="nil"/>
          <w:between w:val="nil"/>
        </w:pBdr>
        <w:spacing w:before="180" w:after="180"/>
        <w:rPr>
          <w:color w:val="000000"/>
        </w:rPr>
      </w:pPr>
      <w:r>
        <w:rPr>
          <w:i/>
          <w:color w:val="000000"/>
        </w:rPr>
        <w:lastRenderedPageBreak/>
        <w:t>NOTE: In general, this needs to be condensed. The typical length of an article with 3-4 modest display items (figures and tables) is 2000-2500 words (summary paragraph plus body text). We’re currently at ~27</w:t>
      </w:r>
      <w:r>
        <w:rPr>
          <w:i/>
          <w:color w:val="000000"/>
        </w:rPr>
        <w:t>00 words (or ~3000 with fig captions) and 2 modest + 2 large display items. Articles typically have 30-50 references (currently ok there)</w:t>
      </w:r>
    </w:p>
    <w:p w14:paraId="00000027" w14:textId="77777777" w:rsidR="003A77B7" w:rsidRDefault="0093676D">
      <w:pPr>
        <w:pStyle w:val="Heading1"/>
      </w:pPr>
      <w:bookmarkStart w:id="8" w:name="bookmark=id.gjdgxs" w:colFirst="0" w:colLast="0"/>
      <w:bookmarkEnd w:id="8"/>
      <w:r>
        <w:t>1</w:t>
      </w:r>
      <w:r>
        <w:tab/>
        <w:t>(Summary paragraph)</w:t>
      </w:r>
    </w:p>
    <w:p w14:paraId="00000028" w14:textId="77777777" w:rsidR="003A77B7" w:rsidRDefault="0093676D">
      <w:pPr>
        <w:pBdr>
          <w:top w:val="nil"/>
          <w:left w:val="nil"/>
          <w:bottom w:val="nil"/>
          <w:right w:val="nil"/>
          <w:between w:val="nil"/>
        </w:pBdr>
        <w:spacing w:before="180" w:after="180"/>
        <w:rPr>
          <w:color w:val="000000"/>
        </w:rPr>
      </w:pPr>
      <w:r>
        <w:rPr>
          <w:color w:val="000000"/>
        </w:rPr>
        <w:t>(</w:t>
      </w:r>
      <w:proofErr w:type="gramStart"/>
      <w:r>
        <w:rPr>
          <w:i/>
          <w:color w:val="000000"/>
        </w:rPr>
        <w:t>word</w:t>
      </w:r>
      <w:proofErr w:type="gramEnd"/>
      <w:r>
        <w:rPr>
          <w:i/>
          <w:color w:val="000000"/>
        </w:rPr>
        <w:t xml:space="preserve"> limit 200 - this is currently way too long.</w:t>
      </w:r>
      <w:r>
        <w:rPr>
          <w:color w:val="000000"/>
        </w:rPr>
        <w:t>)</w:t>
      </w:r>
    </w:p>
    <w:p w14:paraId="00000029" w14:textId="608D3EDB" w:rsidR="003A77B7" w:rsidRDefault="0093676D">
      <w:pPr>
        <w:pBdr>
          <w:top w:val="nil"/>
          <w:left w:val="nil"/>
          <w:bottom w:val="nil"/>
          <w:right w:val="nil"/>
          <w:between w:val="nil"/>
        </w:pBdr>
        <w:spacing w:before="180" w:after="180"/>
        <w:rPr>
          <w:color w:val="000000"/>
        </w:rPr>
      </w:pPr>
      <w:sdt>
        <w:sdtPr>
          <w:tag w:val="goog_rdk_6"/>
          <w:id w:val="-1625066967"/>
        </w:sdtPr>
        <w:sdtEndPr/>
        <w:sdtContent>
          <w:commentRangeStart w:id="9"/>
        </w:sdtContent>
      </w:sdt>
      <w:sdt>
        <w:sdtPr>
          <w:tag w:val="goog_rdk_7"/>
          <w:id w:val="-88311028"/>
        </w:sdtPr>
        <w:sdtEndPr/>
        <w:sdtContent>
          <w:commentRangeStart w:id="10"/>
        </w:sdtContent>
      </w:sdt>
      <w:r>
        <w:rPr>
          <w:color w:val="000000"/>
        </w:rPr>
        <w:t>As</w:t>
      </w:r>
      <w:commentRangeEnd w:id="10"/>
      <w:r>
        <w:commentReference w:id="10"/>
      </w:r>
      <w:r>
        <w:rPr>
          <w:color w:val="000000"/>
        </w:rPr>
        <w:t xml:space="preserve"> the climate changes, warmer spring temperatures are causing earlier leaf-out</w:t>
      </w:r>
      <w:r>
        <w:rPr>
          <w:color w:val="000000"/>
          <w:vertAlign w:val="superscript"/>
        </w:rPr>
        <w:t>1,2</w:t>
      </w:r>
      <w:r>
        <w:rPr>
          <w:color w:val="000000"/>
        </w:rPr>
        <w:t xml:space="preserve"> and commencement of net carbon dioxide (CO</w:t>
      </w:r>
      <w:r>
        <w:rPr>
          <w:color w:val="000000"/>
          <w:vertAlign w:val="subscript"/>
        </w:rPr>
        <w:t>2</w:t>
      </w:r>
      <w:r>
        <w:rPr>
          <w:color w:val="000000"/>
        </w:rPr>
        <w:t>) sequestration</w:t>
      </w:r>
      <w:r>
        <w:rPr>
          <w:color w:val="000000"/>
          <w:vertAlign w:val="superscript"/>
        </w:rPr>
        <w:t>2</w:t>
      </w:r>
      <w:r>
        <w:rPr>
          <w:color w:val="000000"/>
        </w:rPr>
        <w:t xml:space="preserve"> in temperate deciduous forests, resulting in </w:t>
      </w:r>
      <w:del w:id="11" w:author="Harley, Grant (gharley@uidaho.edu)" w:date="2021-05-20T09:13:00Z">
        <w:r w:rsidDel="0085319B">
          <w:rPr>
            <w:color w:val="000000"/>
          </w:rPr>
          <w:delText xml:space="preserve">a tendency </w:delText>
        </w:r>
        <w:r w:rsidDel="0085319B">
          <w:rPr>
            <w:color w:val="000000"/>
          </w:rPr>
          <w:delText>towards increased</w:delText>
        </w:r>
      </w:del>
      <w:ins w:id="12" w:author="Harley, Grant (gharley@uidaho.edu)" w:date="2021-05-20T09:13:00Z">
        <w:r w:rsidR="0085319B">
          <w:rPr>
            <w:color w:val="000000"/>
          </w:rPr>
          <w:t>longer</w:t>
        </w:r>
      </w:ins>
      <w:r>
        <w:rPr>
          <w:color w:val="000000"/>
        </w:rPr>
        <w:t xml:space="preserve"> growing</w:t>
      </w:r>
      <w:r>
        <w:rPr>
          <w:color w:val="000000"/>
        </w:rPr>
        <w:t xml:space="preserve"> </w:t>
      </w:r>
      <w:r>
        <w:rPr>
          <w:color w:val="000000"/>
        </w:rPr>
        <w:t>season</w:t>
      </w:r>
      <w:ins w:id="13" w:author="Harley, Grant (gharley@uidaho.edu)" w:date="2021-05-20T09:13:00Z">
        <w:r w:rsidR="0085319B">
          <w:rPr>
            <w:color w:val="000000"/>
          </w:rPr>
          <w:t>s</w:t>
        </w:r>
      </w:ins>
      <w:del w:id="14" w:author="Harley, Grant (gharley@uidaho.edu)" w:date="2021-05-20T09:13:00Z">
        <w:r w:rsidDel="0085319B">
          <w:rPr>
            <w:color w:val="000000"/>
          </w:rPr>
          <w:delText xml:space="preserve"> </w:delText>
        </w:r>
        <w:r w:rsidDel="0085319B">
          <w:rPr>
            <w:color w:val="000000"/>
          </w:rPr>
          <w:delText>length</w:delText>
        </w:r>
      </w:del>
      <w:r>
        <w:rPr>
          <w:color w:val="000000"/>
          <w:vertAlign w:val="superscript"/>
        </w:rPr>
        <w:t>1,3–5</w:t>
      </w:r>
      <w:r>
        <w:rPr>
          <w:color w:val="000000"/>
        </w:rPr>
        <w:t xml:space="preserve"> and </w:t>
      </w:r>
      <w:ins w:id="15" w:author="Harley, Grant (gharley@uidaho.edu)" w:date="2021-05-20T09:13:00Z">
        <w:r w:rsidR="001D5D63">
          <w:rPr>
            <w:color w:val="000000"/>
          </w:rPr>
          <w:t xml:space="preserve">increased </w:t>
        </w:r>
      </w:ins>
      <w:r>
        <w:rPr>
          <w:color w:val="000000"/>
        </w:rPr>
        <w:t>annual CO</w:t>
      </w:r>
      <w:r>
        <w:rPr>
          <w:color w:val="000000"/>
          <w:vertAlign w:val="subscript"/>
        </w:rPr>
        <w:t>2</w:t>
      </w:r>
      <w:r>
        <w:rPr>
          <w:color w:val="000000"/>
        </w:rPr>
        <w:t xml:space="preserve"> sequestration</w:t>
      </w:r>
      <w:r>
        <w:rPr>
          <w:color w:val="000000"/>
          <w:vertAlign w:val="superscript"/>
        </w:rPr>
        <w:t>2,6–10</w:t>
      </w:r>
      <w:r>
        <w:rPr>
          <w:color w:val="000000"/>
        </w:rPr>
        <w:t xml:space="preserve">. However, less is known about how spring temperatures affect tree stem growth, which consumes </w:t>
      </w:r>
      <w:del w:id="16" w:author="Harley, Grant (gharley@uidaho.edu)" w:date="2021-05-20T09:14:00Z">
        <w:r w:rsidDel="001D5D63">
          <w:rPr>
            <w:color w:val="000000"/>
          </w:rPr>
          <w:delText xml:space="preserve">only </w:delText>
        </w:r>
      </w:del>
      <w:r>
        <w:rPr>
          <w:color w:val="000000"/>
        </w:rPr>
        <w:t xml:space="preserve">a </w:t>
      </w:r>
      <w:r>
        <w:rPr>
          <w:color w:val="000000"/>
        </w:rPr>
        <w:t>modest portion of the carbon fixed annually</w:t>
      </w:r>
      <w:r>
        <w:rPr>
          <w:color w:val="000000"/>
          <w:vertAlign w:val="superscript"/>
        </w:rPr>
        <w:t>11</w:t>
      </w:r>
      <w:r>
        <w:rPr>
          <w:color w:val="000000"/>
        </w:rPr>
        <w:t xml:space="preserve"> but sequesters that carbon in</w:t>
      </w:r>
      <w:r>
        <w:rPr>
          <w:color w:val="000000"/>
        </w:rPr>
        <w:t xml:space="preserve"> wood that has a long residence time in the ecosystem</w:t>
      </w:r>
      <w:r>
        <w:rPr>
          <w:color w:val="000000"/>
          <w:vertAlign w:val="superscript"/>
        </w:rPr>
        <w:t>12,13</w:t>
      </w:r>
      <w:r>
        <w:rPr>
          <w:color w:val="000000"/>
        </w:rPr>
        <w:t xml:space="preserve"> or as wood products</w:t>
      </w:r>
      <w:r>
        <w:rPr>
          <w:color w:val="000000"/>
          <w:vertAlign w:val="superscript"/>
        </w:rPr>
        <w:t>14</w:t>
      </w:r>
      <w:r>
        <w:rPr>
          <w:color w:val="000000"/>
        </w:rPr>
        <w:t xml:space="preserve">. Here, we show that in two temperate deciduous forests, warmer maximum spring temperatures consistently shifted woody growth milestones earlier but had mixed, weak effects on </w:t>
      </w:r>
      <w:r>
        <w:rPr>
          <w:color w:val="000000"/>
        </w:rPr>
        <w:t>peak growing season length, maximum daily growth rates, and annual growth.</w:t>
      </w:r>
      <w:commentRangeEnd w:id="9"/>
      <w:r>
        <w:commentReference w:id="9"/>
      </w:r>
      <w:r>
        <w:rPr>
          <w:color w:val="000000"/>
        </w:rPr>
        <w:t xml:space="preserve"> The latter finding is confirmed on the centennial scale by 207 tree-ring chronologies from 114 forests across eastern North America, which show that annual growth is by far more sensitive to temperatures during the peak growing season than in the spring. </w:t>
      </w:r>
      <w:commentRangeStart w:id="17"/>
      <w:r>
        <w:rPr>
          <w:color w:val="000000"/>
        </w:rPr>
        <w:t xml:space="preserve">These findings align with </w:t>
      </w:r>
      <w:r>
        <w:rPr>
          <w:color w:val="000000"/>
        </w:rPr>
        <w:t>findings</w:t>
      </w:r>
      <w:r>
        <w:rPr>
          <w:color w:val="000000"/>
        </w:rPr>
        <w:t xml:space="preserve"> that annual CO</w:t>
      </w:r>
      <w:r>
        <w:rPr>
          <w:color w:val="000000"/>
          <w:vertAlign w:val="subscript"/>
        </w:rPr>
        <w:t>2</w:t>
      </w:r>
      <w:r>
        <w:rPr>
          <w:color w:val="000000"/>
        </w:rPr>
        <w:t xml:space="preserve"> sequestration is more strongly linked to conditions in the peak growing season than to growing season length</w:t>
      </w:r>
      <w:r>
        <w:rPr>
          <w:color w:val="000000"/>
          <w:vertAlign w:val="superscript"/>
        </w:rPr>
        <w:t>10</w:t>
      </w:r>
      <w:commentRangeEnd w:id="17"/>
      <w:r w:rsidR="001D5D63">
        <w:rPr>
          <w:rStyle w:val="CommentReference"/>
        </w:rPr>
        <w:commentReference w:id="17"/>
      </w:r>
      <w:r>
        <w:rPr>
          <w:color w:val="000000"/>
        </w:rPr>
        <w:t>, with observations that warm springs result in earlier leaf senescence</w:t>
      </w:r>
      <w:r>
        <w:rPr>
          <w:color w:val="000000"/>
          <w:vertAlign w:val="superscript"/>
        </w:rPr>
        <w:t>15,16</w:t>
      </w:r>
      <w:r>
        <w:rPr>
          <w:color w:val="000000"/>
        </w:rPr>
        <w:t>, and with evidence</w:t>
      </w:r>
      <w:r>
        <w:rPr>
          <w:color w:val="000000"/>
        </w:rPr>
        <w:t xml:space="preserve"> that forest CO</w:t>
      </w:r>
      <w:r>
        <w:rPr>
          <w:color w:val="000000"/>
          <w:vertAlign w:val="subscript"/>
        </w:rPr>
        <w:t>2</w:t>
      </w:r>
      <w:r>
        <w:rPr>
          <w:color w:val="000000"/>
        </w:rPr>
        <w:t xml:space="preserve"> sequestration is sink-limited</w:t>
      </w:r>
      <w:r>
        <w:rPr>
          <w:color w:val="000000"/>
          <w:vertAlign w:val="superscript"/>
        </w:rPr>
        <w:t>16</w:t>
      </w:r>
      <w:r>
        <w:rPr>
          <w:color w:val="000000"/>
        </w:rPr>
        <w:t xml:space="preserve">. They contrast, however, with the expectation </w:t>
      </w:r>
      <w:r>
        <w:rPr>
          <w:i/>
          <w:color w:val="000000"/>
        </w:rPr>
        <w:t>in most models</w:t>
      </w:r>
      <w:r>
        <w:rPr>
          <w:i/>
          <w:color w:val="000000"/>
          <w:vertAlign w:val="superscript"/>
        </w:rPr>
        <w:t>16</w:t>
      </w:r>
      <w:r>
        <w:rPr>
          <w:color w:val="000000"/>
        </w:rPr>
        <w:t xml:space="preserve"> that an earlier start to growing season would significantly increase the rate of biomass accumulation and thereby enhance the CO</w:t>
      </w:r>
      <w:r>
        <w:rPr>
          <w:color w:val="000000"/>
          <w:vertAlign w:val="subscript"/>
        </w:rPr>
        <w:t>2</w:t>
      </w:r>
      <w:r>
        <w:rPr>
          <w:color w:val="000000"/>
        </w:rPr>
        <w:t xml:space="preserve"> sink of temper</w:t>
      </w:r>
      <w:r>
        <w:rPr>
          <w:color w:val="000000"/>
        </w:rPr>
        <w:t xml:space="preserve">ate deciduous forests. Rather, our findings imply that </w:t>
      </w:r>
      <w:r>
        <w:rPr>
          <w:i/>
          <w:color w:val="000000"/>
        </w:rPr>
        <w:t>the extra CO</w:t>
      </w:r>
      <w:r>
        <w:rPr>
          <w:i/>
          <w:color w:val="000000"/>
          <w:vertAlign w:val="subscript"/>
        </w:rPr>
        <w:t>2</w:t>
      </w:r>
      <w:r>
        <w:rPr>
          <w:i/>
          <w:color w:val="000000"/>
        </w:rPr>
        <w:t xml:space="preserve"> sequestered in years with warmer springs</w:t>
      </w:r>
      <w:r>
        <w:rPr>
          <w:i/>
          <w:color w:val="000000"/>
          <w:vertAlign w:val="superscript"/>
        </w:rPr>
        <w:t>6–8</w:t>
      </w:r>
      <w:r>
        <w:rPr>
          <w:i/>
          <w:color w:val="000000"/>
        </w:rPr>
        <w:t xml:space="preserve"> is not allocated to the long-lived woody biomass </w:t>
      </w:r>
      <w:commentRangeStart w:id="18"/>
      <w:r>
        <w:rPr>
          <w:i/>
          <w:color w:val="000000"/>
        </w:rPr>
        <w:t>C</w:t>
      </w:r>
      <w:commentRangeEnd w:id="18"/>
      <w:r w:rsidR="0099780C">
        <w:rPr>
          <w:rStyle w:val="CommentReference"/>
        </w:rPr>
        <w:commentReference w:id="18"/>
      </w:r>
      <w:r>
        <w:rPr>
          <w:i/>
          <w:color w:val="000000"/>
        </w:rPr>
        <w:t xml:space="preserve"> pool and is therefore unlikely to have a lasting impact on the forest C balance.</w:t>
      </w:r>
      <w:r>
        <w:rPr>
          <w:color w:val="000000"/>
        </w:rPr>
        <w:t xml:space="preserve"> Thus, warming spring temperatures are unlikely to increase the woody productivity or strengthen the carbon sink of temperat</w:t>
      </w:r>
      <w:r>
        <w:rPr>
          <w:color w:val="000000"/>
        </w:rPr>
        <w:t>e deciduous forests.</w:t>
      </w:r>
    </w:p>
    <w:p w14:paraId="0000002A" w14:textId="77777777" w:rsidR="003A77B7" w:rsidRDefault="0093676D">
      <w:r>
        <w:br w:type="page"/>
      </w:r>
    </w:p>
    <w:p w14:paraId="0000002B" w14:textId="77777777" w:rsidR="003A77B7" w:rsidRDefault="0093676D">
      <w:pPr>
        <w:pBdr>
          <w:top w:val="nil"/>
          <w:left w:val="nil"/>
          <w:bottom w:val="nil"/>
          <w:right w:val="nil"/>
          <w:between w:val="nil"/>
        </w:pBdr>
        <w:spacing w:before="180" w:after="180"/>
        <w:rPr>
          <w:color w:val="000000"/>
        </w:rPr>
      </w:pPr>
      <w:r>
        <w:rPr>
          <w:i/>
          <w:color w:val="000000"/>
        </w:rPr>
        <w:lastRenderedPageBreak/>
        <w:t xml:space="preserve">The introduction and summary paragraph need work, and removal of overlap. Organizational/content suggestions are welcome, but we’re not at the stage of </w:t>
      </w:r>
      <w:proofErr w:type="gramStart"/>
      <w:r>
        <w:rPr>
          <w:i/>
          <w:color w:val="000000"/>
        </w:rPr>
        <w:t>word-smithing</w:t>
      </w:r>
      <w:proofErr w:type="gramEnd"/>
      <w:r>
        <w:rPr>
          <w:i/>
          <w:color w:val="000000"/>
        </w:rPr>
        <w:t>.</w:t>
      </w:r>
    </w:p>
    <w:p w14:paraId="0000002C" w14:textId="77777777" w:rsidR="003A77B7" w:rsidRDefault="0093676D">
      <w:pPr>
        <w:pBdr>
          <w:top w:val="nil"/>
          <w:left w:val="nil"/>
          <w:bottom w:val="nil"/>
          <w:right w:val="nil"/>
          <w:between w:val="nil"/>
        </w:pBdr>
        <w:spacing w:before="180" w:after="180"/>
        <w:rPr>
          <w:color w:val="000000"/>
        </w:rPr>
      </w:pPr>
      <w:sdt>
        <w:sdtPr>
          <w:tag w:val="goog_rdk_8"/>
          <w:id w:val="2018191454"/>
        </w:sdtPr>
        <w:sdtEndPr/>
        <w:sdtContent>
          <w:commentRangeStart w:id="19"/>
        </w:sdtContent>
      </w:sdt>
      <w:r>
        <w:rPr>
          <w:b/>
          <w:i/>
          <w:color w:val="000000"/>
        </w:rPr>
        <w:t>(DROP THIS FIRST PARAGRAPH?)</w:t>
      </w:r>
      <w:commentRangeEnd w:id="19"/>
      <w:r>
        <w:commentReference w:id="19"/>
      </w:r>
      <w:r>
        <w:rPr>
          <w:color w:val="000000"/>
        </w:rPr>
        <w:t xml:space="preserve"> As Earth’s atmospheric CO</w:t>
      </w:r>
      <w:r>
        <w:rPr>
          <w:color w:val="000000"/>
          <w:vertAlign w:val="subscript"/>
        </w:rPr>
        <w:t>2</w:t>
      </w:r>
      <w:r>
        <w:rPr>
          <w:color w:val="000000"/>
        </w:rPr>
        <w:t xml:space="preserve"> concentrations and temperatures increase, the responses and feedbacks of forests will play an important yet uncertain role in influencing atmospheric CO</w:t>
      </w:r>
      <w:r>
        <w:rPr>
          <w:color w:val="000000"/>
          <w:vertAlign w:val="subscript"/>
        </w:rPr>
        <w:t>2</w:t>
      </w:r>
      <w:r>
        <w:rPr>
          <w:color w:val="000000"/>
        </w:rPr>
        <w:t xml:space="preserve"> and climate change</w:t>
      </w:r>
      <w:r>
        <w:rPr>
          <w:color w:val="000000"/>
          <w:vertAlign w:val="superscript"/>
        </w:rPr>
        <w:t>17,18</w:t>
      </w:r>
      <w:r>
        <w:rPr>
          <w:color w:val="000000"/>
        </w:rPr>
        <w:t xml:space="preserve">. Temperate deciduous forests, including those in eastern North America, </w:t>
      </w:r>
      <w:r>
        <w:rPr>
          <w:i/>
          <w:color w:val="000000"/>
        </w:rPr>
        <w:t>(have</w:t>
      </w:r>
      <w:r>
        <w:rPr>
          <w:i/>
          <w:color w:val="000000"/>
        </w:rPr>
        <w:t xml:space="preserve"> been net carbon sinks over the past several decades)</w:t>
      </w:r>
      <w:r>
        <w:rPr>
          <w:color w:val="000000"/>
        </w:rPr>
        <w:t xml:space="preserve">… </w:t>
      </w:r>
      <w:r>
        <w:rPr>
          <w:i/>
          <w:color w:val="000000"/>
        </w:rPr>
        <w:t>[Discuss this sink, mechanisms, uncertainties, ending with the point that one meaningful uncertainty is how the C sink will respond to warming springs]</w:t>
      </w:r>
    </w:p>
    <w:p w14:paraId="0000002D" w14:textId="77777777" w:rsidR="003A77B7" w:rsidRDefault="0093676D">
      <w:pPr>
        <w:pBdr>
          <w:top w:val="nil"/>
          <w:left w:val="nil"/>
          <w:bottom w:val="nil"/>
          <w:right w:val="nil"/>
          <w:between w:val="nil"/>
        </w:pBdr>
        <w:spacing w:before="180" w:after="180"/>
        <w:rPr>
          <w:color w:val="000000"/>
        </w:rPr>
      </w:pPr>
      <w:r>
        <w:rPr>
          <w:color w:val="000000"/>
        </w:rPr>
        <w:t>In recent decades, warming temperatures have resu</w:t>
      </w:r>
      <w:r>
        <w:rPr>
          <w:color w:val="000000"/>
        </w:rPr>
        <w:t>lted in widespread phenological changes indicative of earlier arrival of spring</w:t>
      </w:r>
      <w:r>
        <w:rPr>
          <w:color w:val="000000"/>
          <w:vertAlign w:val="superscript"/>
        </w:rPr>
        <w:t>20</w:t>
      </w:r>
      <w:r>
        <w:rPr>
          <w:color w:val="000000"/>
        </w:rPr>
        <w:t xml:space="preserve"> and sometimes </w:t>
      </w:r>
      <w:sdt>
        <w:sdtPr>
          <w:tag w:val="goog_rdk_9"/>
          <w:id w:val="471950950"/>
        </w:sdtPr>
        <w:sdtEndPr/>
        <w:sdtContent>
          <w:commentRangeStart w:id="20"/>
        </w:sdtContent>
      </w:sdt>
      <w:r>
        <w:rPr>
          <w:color w:val="000000"/>
        </w:rPr>
        <w:t>later autumn senesence</w:t>
      </w:r>
      <w:commentRangeEnd w:id="20"/>
      <w:r>
        <w:commentReference w:id="20"/>
      </w:r>
      <w:r>
        <w:rPr>
          <w:color w:val="000000"/>
          <w:vertAlign w:val="superscript"/>
        </w:rPr>
        <w:t>1</w:t>
      </w:r>
      <w:r>
        <w:rPr>
          <w:color w:val="000000"/>
        </w:rPr>
        <w:t>. In temperate deciduous forests, spring leaf-out has been occurring earlier</w:t>
      </w:r>
      <w:r>
        <w:rPr>
          <w:color w:val="000000"/>
          <w:vertAlign w:val="superscript"/>
        </w:rPr>
        <w:t>1</w:t>
      </w:r>
      <w:r>
        <w:rPr>
          <w:color w:val="000000"/>
        </w:rPr>
        <w:t>, as has the beginning of the annual period of net CO</w:t>
      </w:r>
      <w:r>
        <w:rPr>
          <w:color w:val="000000"/>
          <w:vertAlign w:val="subscript"/>
        </w:rPr>
        <w:t>2</w:t>
      </w:r>
      <w:r>
        <w:rPr>
          <w:color w:val="000000"/>
        </w:rPr>
        <w:t xml:space="preserve"> </w:t>
      </w:r>
      <w:r>
        <w:rPr>
          <w:color w:val="000000"/>
        </w:rPr>
        <w:t>sequestration</w:t>
      </w:r>
      <w:r>
        <w:rPr>
          <w:color w:val="000000"/>
          <w:vertAlign w:val="superscript"/>
        </w:rPr>
        <w:t>2</w:t>
      </w:r>
      <w:r>
        <w:rPr>
          <w:color w:val="000000"/>
        </w:rPr>
        <w:t>. Warmer spring temperatures and earlier leaf-out are also linked to earlier leaf senescence</w:t>
      </w:r>
      <w:r>
        <w:rPr>
          <w:color w:val="000000"/>
          <w:vertAlign w:val="superscript"/>
        </w:rPr>
        <w:t>15,21</w:t>
      </w:r>
      <w:r>
        <w:rPr>
          <w:color w:val="000000"/>
        </w:rPr>
        <w:t>, apparently because of sink-limitation to CO</w:t>
      </w:r>
      <w:r>
        <w:rPr>
          <w:color w:val="000000"/>
          <w:vertAlign w:val="subscript"/>
        </w:rPr>
        <w:t>2</w:t>
      </w:r>
      <w:r>
        <w:rPr>
          <w:color w:val="000000"/>
        </w:rPr>
        <w:t xml:space="preserve"> sequestration</w:t>
      </w:r>
      <w:r>
        <w:rPr>
          <w:color w:val="000000"/>
          <w:vertAlign w:val="superscript"/>
        </w:rPr>
        <w:t>16</w:t>
      </w:r>
      <w:r>
        <w:rPr>
          <w:color w:val="000000"/>
        </w:rPr>
        <w:t>. However, warmer summer and autumn temperatures can delay leaf senescence</w:t>
      </w:r>
      <w:r>
        <w:rPr>
          <w:color w:val="000000"/>
          <w:vertAlign w:val="superscript"/>
        </w:rPr>
        <w:t>1,5,7,8,1</w:t>
      </w:r>
      <w:r>
        <w:rPr>
          <w:color w:val="000000"/>
          <w:vertAlign w:val="superscript"/>
        </w:rPr>
        <w:t>5,22</w:t>
      </w:r>
      <w:r>
        <w:rPr>
          <w:color w:val="000000"/>
        </w:rPr>
        <w:t>, and as a result warming may advance or delay autumn senescence [REFS]. The net result is that spring warming generally results in an increased growing season length, measured as the period over which trees have leaves</w:t>
      </w:r>
      <w:r>
        <w:rPr>
          <w:color w:val="000000"/>
          <w:vertAlign w:val="superscript"/>
        </w:rPr>
        <w:t>1,1,3–5</w:t>
      </w:r>
      <w:r>
        <w:rPr>
          <w:color w:val="000000"/>
        </w:rPr>
        <w:t xml:space="preserve"> and the ecosystem is a ne</w:t>
      </w:r>
      <w:r>
        <w:rPr>
          <w:color w:val="000000"/>
        </w:rPr>
        <w:t>t CO</w:t>
      </w:r>
      <w:r>
        <w:rPr>
          <w:color w:val="000000"/>
          <w:vertAlign w:val="subscript"/>
        </w:rPr>
        <w:t>2</w:t>
      </w:r>
      <w:r>
        <w:rPr>
          <w:color w:val="000000"/>
        </w:rPr>
        <w:t xml:space="preserve"> </w:t>
      </w:r>
      <w:proofErr w:type="gramStart"/>
      <w:r>
        <w:rPr>
          <w:color w:val="000000"/>
        </w:rPr>
        <w:t>sink[</w:t>
      </w:r>
      <w:proofErr w:type="gramEnd"/>
      <w:r>
        <w:rPr>
          <w:color w:val="000000"/>
        </w:rPr>
        <w:t>REFS]. The expectation, is that as growing season length increases, net annual carbon sequestered will increase as well (</w:t>
      </w:r>
      <w:proofErr w:type="spellStart"/>
      <w:r>
        <w:rPr>
          <w:i/>
          <w:color w:val="000000"/>
        </w:rPr>
        <w:t>i,e</w:t>
      </w:r>
      <w:proofErr w:type="spellEnd"/>
      <w:r>
        <w:rPr>
          <w:color w:val="000000"/>
        </w:rPr>
        <w:t xml:space="preserve">, net ecosystem exchange, </w:t>
      </w:r>
      <m:oMath>
        <m:r>
          <w:rPr>
            <w:color w:val="000000"/>
          </w:rPr>
          <m:t>NEE</m:t>
        </m:r>
      </m:oMath>
      <w:r>
        <w:rPr>
          <w:color w:val="000000"/>
        </w:rPr>
        <w:t>)</w:t>
      </w:r>
      <w:r>
        <w:rPr>
          <w:color w:val="000000"/>
          <w:vertAlign w:val="superscript"/>
        </w:rPr>
        <w:t>2,9,10,23</w:t>
      </w:r>
      <w:r>
        <w:rPr>
          <w:color w:val="000000"/>
        </w:rPr>
        <w:t xml:space="preserve">, and </w:t>
      </w:r>
      <w:r>
        <w:fldChar w:fldCharType="begin"/>
      </w:r>
      <w:r>
        <w:instrText xml:space="preserve"> HYPERLINK "https://github.com/EcoClimLab/growth_phenology/issues/56" \h </w:instrText>
      </w:r>
      <w:r>
        <w:fldChar w:fldCharType="separate"/>
      </w:r>
      <w:r>
        <w:rPr>
          <w:color w:val="4F81BD"/>
        </w:rPr>
        <w:t>this expectation is represented in models</w:t>
      </w:r>
      <w:r>
        <w:rPr>
          <w:color w:val="4F81BD"/>
        </w:rPr>
        <w:fldChar w:fldCharType="end"/>
      </w:r>
      <w:r>
        <w:rPr>
          <w:color w:val="000000"/>
        </w:rPr>
        <w:t>.</w:t>
      </w:r>
      <w:r>
        <w:rPr>
          <w:color w:val="000000"/>
          <w:vertAlign w:val="superscript"/>
        </w:rPr>
        <w:t>16</w:t>
      </w:r>
      <w:r>
        <w:rPr>
          <w:color w:val="000000"/>
        </w:rPr>
        <w:t xml:space="preserve"> However, recent evidence that leaf senescence is induced when the seasonal carbon-sink capacities of trees are reached suggests that warm</w:t>
      </w:r>
      <w:r>
        <w:rPr>
          <w:color w:val="000000"/>
        </w:rPr>
        <w:t xml:space="preserve">er spring temperatures and earlier leaf-out could advance autumn senescence and </w:t>
      </w:r>
      <w:r>
        <w:rPr>
          <w:i/>
          <w:color w:val="000000"/>
        </w:rPr>
        <w:t>will not necessarily lead to drastically increased C seq</w:t>
      </w:r>
      <w:sdt>
        <w:sdtPr>
          <w:tag w:val="goog_rdk_10"/>
          <w:id w:val="1437791336"/>
        </w:sdtPr>
        <w:sdtEndPr/>
        <w:sdtContent>
          <w:commentRangeStart w:id="21"/>
        </w:sdtContent>
      </w:sdt>
      <w:r>
        <w:rPr>
          <w:i/>
          <w:color w:val="000000"/>
        </w:rPr>
        <w:t>uestration</w:t>
      </w:r>
      <w:r>
        <w:rPr>
          <w:color w:val="000000"/>
          <w:vertAlign w:val="superscript"/>
        </w:rPr>
        <w:t>16</w:t>
      </w:r>
      <w:r>
        <w:rPr>
          <w:color w:val="000000"/>
        </w:rPr>
        <w:t>.</w:t>
      </w:r>
      <w:commentRangeEnd w:id="21"/>
      <w:r>
        <w:commentReference w:id="21"/>
      </w:r>
    </w:p>
    <w:p w14:paraId="0000002E" w14:textId="77777777" w:rsidR="003A77B7" w:rsidRDefault="0093676D">
      <w:pPr>
        <w:pBdr>
          <w:top w:val="nil"/>
          <w:left w:val="nil"/>
          <w:bottom w:val="nil"/>
          <w:right w:val="nil"/>
          <w:between w:val="nil"/>
        </w:pBdr>
        <w:spacing w:before="180" w:after="180"/>
        <w:rPr>
          <w:color w:val="000000"/>
        </w:rPr>
      </w:pPr>
      <w:r>
        <w:rPr>
          <w:color w:val="000000"/>
        </w:rPr>
        <w:t xml:space="preserve">We know very little about how the </w:t>
      </w:r>
      <w:sdt>
        <w:sdtPr>
          <w:tag w:val="goog_rdk_11"/>
          <w:id w:val="1689405010"/>
        </w:sdtPr>
        <w:sdtEndPr/>
        <w:sdtContent>
          <w:commentRangeStart w:id="22"/>
        </w:sdtContent>
      </w:sdt>
      <w:r>
        <w:rPr>
          <w:color w:val="000000"/>
        </w:rPr>
        <w:t>longest-lived</w:t>
      </w:r>
      <w:commentRangeEnd w:id="22"/>
      <w:r>
        <w:commentReference w:id="22"/>
      </w:r>
      <w:r>
        <w:rPr>
          <w:color w:val="000000"/>
        </w:rPr>
        <w:t xml:space="preserve"> component of fixed carbon, the woody growth of trees, is responding to warming spring temperatures. In fact, we know little about the stem-growth phenology of temperate deciduous species, with multi-year records of growth phenology having been published f</w:t>
      </w:r>
      <w:r>
        <w:rPr>
          <w:color w:val="000000"/>
        </w:rPr>
        <w:t xml:space="preserve">or only one </w:t>
      </w:r>
      <w:proofErr w:type="spellStart"/>
      <w:proofErr w:type="gramStart"/>
      <w:r>
        <w:rPr>
          <w:color w:val="000000"/>
        </w:rPr>
        <w:t>site.</w:t>
      </w:r>
      <w:r>
        <w:rPr>
          <w:b/>
          <w:color w:val="000000"/>
          <w:vertAlign w:val="superscript"/>
        </w:rPr>
        <w:t>doranngeville</w:t>
      </w:r>
      <w:proofErr w:type="gramEnd"/>
      <w:r>
        <w:rPr>
          <w:b/>
          <w:color w:val="000000"/>
          <w:vertAlign w:val="superscript"/>
        </w:rPr>
        <w:t>_radial_inreview</w:t>
      </w:r>
      <w:proofErr w:type="spellEnd"/>
      <w:r>
        <w:rPr>
          <w:b/>
          <w:color w:val="000000"/>
          <w:vertAlign w:val="superscript"/>
        </w:rPr>
        <w:t>?</w:t>
      </w:r>
      <w:r>
        <w:rPr>
          <w:color w:val="000000"/>
        </w:rPr>
        <w:t xml:space="preserve"> </w:t>
      </w:r>
      <w:r>
        <w:rPr>
          <w:i/>
          <w:color w:val="000000"/>
        </w:rPr>
        <w:t>(</w:t>
      </w:r>
      <w:sdt>
        <w:sdtPr>
          <w:tag w:val="goog_rdk_12"/>
          <w:id w:val="-1075668725"/>
        </w:sdtPr>
        <w:sdtEndPr/>
        <w:sdtContent>
          <w:commentRangeStart w:id="23"/>
        </w:sdtContent>
      </w:sdt>
      <w:r>
        <w:rPr>
          <w:i/>
          <w:color w:val="000000"/>
        </w:rPr>
        <w:t>We need to make sure we’re not missing anything</w:t>
      </w:r>
      <w:commentRangeEnd w:id="23"/>
      <w:r>
        <w:commentReference w:id="23"/>
      </w:r>
      <w:r>
        <w:rPr>
          <w:i/>
          <w:color w:val="000000"/>
        </w:rPr>
        <w:t>.)</w:t>
      </w:r>
      <w:r>
        <w:rPr>
          <w:color w:val="000000"/>
        </w:rPr>
        <w:t xml:space="preserve"> Tree-ring records, which can be used to examine correlations of annual growth to monthly temperatures </w:t>
      </w:r>
      <w:sdt>
        <w:sdtPr>
          <w:tag w:val="goog_rdk_13"/>
          <w:id w:val="-171343884"/>
        </w:sdtPr>
        <w:sdtEndPr/>
        <w:sdtContent>
          <w:commentRangeStart w:id="24"/>
        </w:sdtContent>
      </w:sdt>
      <w:sdt>
        <w:sdtPr>
          <w:tag w:val="goog_rdk_14"/>
          <w:id w:val="446820989"/>
        </w:sdtPr>
        <w:sdtEndPr/>
        <w:sdtContent>
          <w:commentRangeStart w:id="25"/>
        </w:sdtContent>
      </w:sdt>
      <w:r>
        <w:rPr>
          <w:color w:val="000000"/>
        </w:rPr>
        <w:t>but not to understand growth phenology</w:t>
      </w:r>
      <w:commentRangeEnd w:id="24"/>
      <w:r>
        <w:commentReference w:id="24"/>
      </w:r>
      <w:commentRangeEnd w:id="25"/>
      <w:r>
        <w:commentReference w:id="25"/>
      </w:r>
      <w:r>
        <w:rPr>
          <w:color w:val="000000"/>
        </w:rPr>
        <w:t xml:space="preserve">, </w:t>
      </w:r>
      <w:r>
        <w:rPr>
          <w:color w:val="000000"/>
        </w:rPr>
        <w:t>reveal that growth of temperate deciduous trees tends to be most sensitive to summer temperatures (</w:t>
      </w:r>
      <w:sdt>
        <w:sdtPr>
          <w:tag w:val="goog_rdk_15"/>
          <w:id w:val="-1358652551"/>
        </w:sdtPr>
        <w:sdtEndPr/>
        <w:sdtContent>
          <w:commentRangeStart w:id="26"/>
        </w:sdtContent>
      </w:sdt>
      <w:r>
        <w:rPr>
          <w:color w:val="000000"/>
        </w:rPr>
        <w:t>REFS</w:t>
      </w:r>
      <w:commentRangeEnd w:id="26"/>
      <w:r>
        <w:commentReference w:id="26"/>
      </w:r>
      <w:r>
        <w:rPr>
          <w:color w:val="000000"/>
        </w:rPr>
        <w:t>), with some hints that warmer springs may have a modest positive effect on growth (e.g., Refs.</w:t>
      </w:r>
      <w:r>
        <w:rPr>
          <w:color w:val="000000"/>
          <w:vertAlign w:val="superscript"/>
        </w:rPr>
        <w:t>24</w:t>
      </w:r>
      <w:r>
        <w:rPr>
          <w:color w:val="000000"/>
        </w:rPr>
        <w:t xml:space="preserve"> [MORE]). Thus, tree-ring records do not necessaril</w:t>
      </w:r>
      <w:r>
        <w:rPr>
          <w:color w:val="000000"/>
        </w:rPr>
        <w:t xml:space="preserve">y </w:t>
      </w:r>
      <w:sdt>
        <w:sdtPr>
          <w:tag w:val="goog_rdk_16"/>
          <w:id w:val="182257676"/>
        </w:sdtPr>
        <w:sdtEndPr/>
        <w:sdtContent>
          <w:ins w:id="27" w:author="Alan Tepley" w:date="2021-05-14T23:40:00Z">
            <w:r>
              <w:rPr>
                <w:color w:val="000000"/>
              </w:rPr>
              <w:t xml:space="preserve">support the suggestion </w:t>
            </w:r>
          </w:ins>
        </w:sdtContent>
      </w:sdt>
      <w:sdt>
        <w:sdtPr>
          <w:tag w:val="goog_rdk_17"/>
          <w:id w:val="153500443"/>
        </w:sdtPr>
        <w:sdtEndPr/>
        <w:sdtContent>
          <w:del w:id="28" w:author="Alan Tepley" w:date="2021-05-14T23:40:00Z">
            <w:r>
              <w:rPr>
                <w:color w:val="000000"/>
              </w:rPr>
              <w:delText xml:space="preserve">corroborate findings </w:delText>
            </w:r>
          </w:del>
        </w:sdtContent>
      </w:sdt>
      <w:r>
        <w:rPr>
          <w:color w:val="000000"/>
        </w:rPr>
        <w:t xml:space="preserve">that warming spring temperatures </w:t>
      </w:r>
      <w:sdt>
        <w:sdtPr>
          <w:tag w:val="goog_rdk_18"/>
          <w:id w:val="-575511535"/>
        </w:sdtPr>
        <w:sdtEndPr/>
        <w:sdtContent>
          <w:ins w:id="29" w:author="Alan Tepley" w:date="2021-05-14T23:41:00Z">
            <w:r>
              <w:rPr>
                <w:color w:val="000000"/>
              </w:rPr>
              <w:t xml:space="preserve">would </w:t>
            </w:r>
          </w:ins>
        </w:sdtContent>
      </w:sdt>
      <w:sdt>
        <w:sdtPr>
          <w:tag w:val="goog_rdk_19"/>
          <w:id w:val="796185697"/>
        </w:sdtPr>
        <w:sdtEndPr/>
        <w:sdtContent>
          <w:del w:id="30" w:author="Alan Tepley" w:date="2021-05-14T23:41:00Z">
            <w:r>
              <w:rPr>
                <w:color w:val="000000"/>
              </w:rPr>
              <w:delText xml:space="preserve">lengthen the growing season and </w:delText>
            </w:r>
          </w:del>
        </w:sdtContent>
      </w:sdt>
      <w:r>
        <w:rPr>
          <w:color w:val="000000"/>
        </w:rPr>
        <w:t>increase annual CO</w:t>
      </w:r>
      <w:r>
        <w:rPr>
          <w:color w:val="000000"/>
          <w:vertAlign w:val="subscript"/>
        </w:rPr>
        <w:t>2</w:t>
      </w:r>
      <w:r>
        <w:rPr>
          <w:color w:val="000000"/>
        </w:rPr>
        <w:t xml:space="preserve"> sequestration. Characterizing phenological responses of stem growth to warming spring temperatures is critical to bridging this conceptual disconnect and und</w:t>
      </w:r>
      <w:sdt>
        <w:sdtPr>
          <w:tag w:val="goog_rdk_20"/>
          <w:id w:val="-158543681"/>
        </w:sdtPr>
        <w:sdtEndPr/>
        <w:sdtContent>
          <w:commentRangeStart w:id="31"/>
        </w:sdtContent>
      </w:sdt>
      <w:sdt>
        <w:sdtPr>
          <w:tag w:val="goog_rdk_21"/>
          <w:id w:val="-1502574369"/>
        </w:sdtPr>
        <w:sdtEndPr/>
        <w:sdtContent>
          <w:commentRangeStart w:id="32"/>
        </w:sdtContent>
      </w:sdt>
      <w:r>
        <w:rPr>
          <w:color w:val="000000"/>
        </w:rPr>
        <w:t>erstanding how forest biomass growth is likely to change as the climate warms.</w:t>
      </w:r>
    </w:p>
    <w:p w14:paraId="0000002F" w14:textId="77777777" w:rsidR="003A77B7" w:rsidRDefault="0093676D">
      <w:pPr>
        <w:pBdr>
          <w:top w:val="nil"/>
          <w:left w:val="nil"/>
          <w:bottom w:val="nil"/>
          <w:right w:val="nil"/>
          <w:between w:val="nil"/>
        </w:pBdr>
        <w:spacing w:before="180" w:after="180"/>
        <w:rPr>
          <w:color w:val="000000"/>
        </w:rPr>
      </w:pPr>
      <w:r>
        <w:rPr>
          <w:color w:val="000000"/>
        </w:rPr>
        <w:t>Her</w:t>
      </w:r>
      <w:commentRangeEnd w:id="31"/>
      <w:r>
        <w:commentReference w:id="31"/>
      </w:r>
      <w:commentRangeEnd w:id="32"/>
      <w:r>
        <w:commentReference w:id="32"/>
      </w:r>
      <w:r>
        <w:rPr>
          <w:color w:val="000000"/>
        </w:rPr>
        <w:t xml:space="preserve">e, we </w:t>
      </w:r>
      <w:r>
        <w:rPr>
          <w:color w:val="000000"/>
        </w:rPr>
        <w:t>characterize how early spring temperatures affect stem growth phenology, growth rates, and annual growth of temperate deciduous trees in t</w:t>
      </w:r>
      <w:sdt>
        <w:sdtPr>
          <w:tag w:val="goog_rdk_22"/>
          <w:id w:val="675465486"/>
        </w:sdtPr>
        <w:sdtEndPr/>
        <w:sdtContent>
          <w:commentRangeStart w:id="33"/>
        </w:sdtContent>
      </w:sdt>
      <w:sdt>
        <w:sdtPr>
          <w:tag w:val="goog_rdk_23"/>
          <w:id w:val="-1844772508"/>
        </w:sdtPr>
        <w:sdtEndPr/>
        <w:sdtContent>
          <w:commentRangeStart w:id="34"/>
        </w:sdtContent>
      </w:sdt>
      <w:r>
        <w:rPr>
          <w:color w:val="000000"/>
        </w:rPr>
        <w:t>wo forests and annual growth across forests spanning eastern North America.</w:t>
      </w:r>
    </w:p>
    <w:p w14:paraId="00000030" w14:textId="77777777" w:rsidR="003A77B7" w:rsidRDefault="0093676D">
      <w:pPr>
        <w:pStyle w:val="Heading2"/>
      </w:pPr>
      <w:bookmarkStart w:id="35" w:name="bookmark=id.30j0zll" w:colFirst="0" w:colLast="0"/>
      <w:bookmarkEnd w:id="35"/>
      <w:r>
        <w:lastRenderedPageBreak/>
        <w:t>Den</w:t>
      </w:r>
      <w:commentRangeEnd w:id="33"/>
      <w:r>
        <w:commentReference w:id="33"/>
      </w:r>
      <w:commentRangeEnd w:id="34"/>
      <w:r>
        <w:commentReference w:id="34"/>
      </w:r>
      <w:r>
        <w:t>drometer band analysis</w:t>
      </w:r>
    </w:p>
    <w:p w14:paraId="00000031" w14:textId="77777777" w:rsidR="003A77B7" w:rsidRDefault="0093676D">
      <w:pPr>
        <w:pBdr>
          <w:top w:val="nil"/>
          <w:left w:val="nil"/>
          <w:bottom w:val="nil"/>
          <w:right w:val="nil"/>
          <w:between w:val="nil"/>
        </w:pBdr>
        <w:spacing w:before="180" w:after="180"/>
        <w:rPr>
          <w:color w:val="000000"/>
        </w:rPr>
      </w:pPr>
      <w:r>
        <w:rPr>
          <w:color w:val="000000"/>
        </w:rPr>
        <w:t>First,</w:t>
      </w:r>
      <w:r>
        <w:rPr>
          <w:color w:val="000000"/>
        </w:rPr>
        <w:t xml:space="preserve"> using dendrometer band measurements taken throughout the growing season at the Smithsonian Conservation Biology Institute (SCBI; Virginia; n = </w:t>
      </w:r>
      <w:r>
        <w:rPr>
          <w:b/>
          <w:color w:val="000000"/>
        </w:rPr>
        <w:t>146</w:t>
      </w:r>
      <w:r>
        <w:rPr>
          <w:color w:val="000000"/>
        </w:rPr>
        <w:t xml:space="preserve"> trees over 10 years) and Harvard Forest (Massachusetts; n = </w:t>
      </w:r>
      <w:r>
        <w:rPr>
          <w:b/>
          <w:color w:val="000000"/>
        </w:rPr>
        <w:t>755</w:t>
      </w:r>
      <w:r>
        <w:rPr>
          <w:color w:val="000000"/>
        </w:rPr>
        <w:t xml:space="preserve"> trees over six years), we fit a growth model</w:t>
      </w:r>
      <w:r>
        <w:rPr>
          <w:color w:val="000000"/>
          <w:vertAlign w:val="superscript"/>
        </w:rPr>
        <w:t>25</w:t>
      </w:r>
      <w:r>
        <w:rPr>
          <w:color w:val="000000"/>
        </w:rPr>
        <w:t xml:space="preserve"> to determine the days of year where 25, 50, and 75% annual growth was achieved (</w:t>
      </w:r>
      <m:oMath>
        <m:r>
          <w:rPr>
            <w:color w:val="000000"/>
          </w:rPr>
          <m:t>DO</m:t>
        </m:r>
        <m:sSub>
          <m:sSubPr>
            <m:ctrlPr>
              <w:rPr>
                <w:color w:val="000000"/>
              </w:rPr>
            </m:ctrlPr>
          </m:sSubPr>
          <m:e>
            <m:r>
              <w:rPr>
                <w:color w:val="000000"/>
              </w:rPr>
              <m:t>Y</m:t>
            </m:r>
          </m:e>
          <m:sub>
            <m:r>
              <w:rPr>
                <w:color w:val="000000"/>
              </w:rPr>
              <m:t>25</m:t>
            </m:r>
          </m:sub>
        </m:sSub>
      </m:oMath>
      <w:r>
        <w:rPr>
          <w:color w:val="000000"/>
        </w:rPr>
        <w:t xml:space="preserve">, </w:t>
      </w:r>
      <m:oMath>
        <m:r>
          <w:rPr>
            <w:color w:val="000000"/>
          </w:rPr>
          <m:t>DO</m:t>
        </m:r>
        <m:sSub>
          <m:sSubPr>
            <m:ctrlPr>
              <w:rPr>
                <w:color w:val="000000"/>
              </w:rPr>
            </m:ctrlPr>
          </m:sSubPr>
          <m:e>
            <m:r>
              <w:rPr>
                <w:color w:val="000000"/>
              </w:rPr>
              <m:t>Y</m:t>
            </m:r>
          </m:e>
          <m:sub>
            <m:r>
              <w:rPr>
                <w:color w:val="000000"/>
              </w:rPr>
              <m:t>50</m:t>
            </m:r>
          </m:sub>
        </m:sSub>
      </m:oMath>
      <w:r>
        <w:rPr>
          <w:color w:val="000000"/>
        </w:rPr>
        <w:t xml:space="preserve">, </w:t>
      </w:r>
      <m:oMath>
        <m:r>
          <w:rPr>
            <w:color w:val="000000"/>
          </w:rPr>
          <m:t>DO</m:t>
        </m:r>
        <m:sSub>
          <m:sSubPr>
            <m:ctrlPr>
              <w:rPr>
                <w:color w:val="000000"/>
              </w:rPr>
            </m:ctrlPr>
          </m:sSubPr>
          <m:e>
            <m:r>
              <w:rPr>
                <w:color w:val="000000"/>
              </w:rPr>
              <m:t>Y</m:t>
            </m:r>
          </m:e>
          <m:sub>
            <m:r>
              <w:rPr>
                <w:color w:val="000000"/>
              </w:rPr>
              <m:t>75</m:t>
            </m:r>
          </m:sub>
        </m:sSub>
      </m:oMath>
      <w:r>
        <w:rPr>
          <w:color w:val="000000"/>
        </w:rPr>
        <w:t>), peak growing season length (</w:t>
      </w:r>
      <m:oMath>
        <m:sSub>
          <m:sSubPr>
            <m:ctrlPr>
              <w:rPr>
                <w:color w:val="000000"/>
              </w:rPr>
            </m:ctrlPr>
          </m:sSubPr>
          <m:e>
            <m:r>
              <w:rPr>
                <w:color w:val="000000"/>
              </w:rPr>
              <m:t>L</m:t>
            </m:r>
          </m:e>
          <m:sub>
            <m:r>
              <w:rPr>
                <w:color w:val="000000"/>
              </w:rPr>
              <m:t>pgs</m:t>
            </m:r>
          </m:sub>
        </m:sSub>
        <m:r>
          <w:rPr>
            <w:color w:val="000000"/>
          </w:rPr>
          <m:t>=</m:t>
        </m:r>
        <m:r>
          <w:rPr>
            <w:color w:val="000000"/>
          </w:rPr>
          <m:t>DO</m:t>
        </m:r>
        <m:sSub>
          <m:sSubPr>
            <m:ctrlPr>
              <w:rPr>
                <w:color w:val="000000"/>
              </w:rPr>
            </m:ctrlPr>
          </m:sSubPr>
          <m:e>
            <m:r>
              <w:rPr>
                <w:color w:val="000000"/>
              </w:rPr>
              <m:t>Y</m:t>
            </m:r>
          </m:e>
          <m:sub>
            <m:r>
              <w:rPr>
                <w:color w:val="000000"/>
              </w:rPr>
              <m:t>75</m:t>
            </m:r>
          </m:sub>
        </m:sSub>
      </m:oMath>
      <w:r>
        <w:rPr>
          <w:color w:val="000000"/>
        </w:rPr>
        <w:t>-</w:t>
      </w:r>
      <m:oMath>
        <m:r>
          <w:rPr>
            <w:color w:val="000000"/>
          </w:rPr>
          <m:t>DO</m:t>
        </m:r>
        <m:sSub>
          <m:sSubPr>
            <m:ctrlPr>
              <w:rPr>
                <w:color w:val="000000"/>
              </w:rPr>
            </m:ctrlPr>
          </m:sSubPr>
          <m:e>
            <m:r>
              <w:rPr>
                <w:color w:val="000000"/>
              </w:rPr>
              <m:t>Y</m:t>
            </m:r>
          </m:e>
          <m:sub>
            <m:r>
              <w:rPr>
                <w:color w:val="000000"/>
              </w:rPr>
              <m:t>25</m:t>
            </m:r>
          </m:sub>
        </m:sSub>
      </m:oMath>
      <w:r>
        <w:rPr>
          <w:color w:val="000000"/>
        </w:rPr>
        <w:t>), maximum growth rates (</w:t>
      </w:r>
      <m:oMath>
        <m:sSub>
          <m:sSubPr>
            <m:ctrlPr>
              <w:rPr>
                <w:color w:val="000000"/>
              </w:rPr>
            </m:ctrlPr>
          </m:sSubPr>
          <m:e>
            <m:r>
              <w:rPr>
                <w:color w:val="000000"/>
              </w:rPr>
              <m:t>g</m:t>
            </m:r>
          </m:e>
          <m:sub>
            <m:r>
              <w:rPr>
                <w:color w:val="000000"/>
              </w:rPr>
              <m:t>max</m:t>
            </m:r>
          </m:sub>
        </m:sSub>
      </m:oMath>
      <w:r>
        <w:rPr>
          <w:color w:val="000000"/>
        </w:rPr>
        <w:t>) and the DOY on which they occurred (</w:t>
      </w:r>
      <m:oMath>
        <m:r>
          <w:rPr>
            <w:color w:val="000000"/>
          </w:rPr>
          <m:t>DO</m:t>
        </m:r>
        <m:sSub>
          <m:sSubPr>
            <m:ctrlPr>
              <w:rPr>
                <w:color w:val="000000"/>
              </w:rPr>
            </m:ctrlPr>
          </m:sSubPr>
          <m:e>
            <m:r>
              <w:rPr>
                <w:color w:val="000000"/>
              </w:rPr>
              <m:t>Y</m:t>
            </m:r>
          </m:e>
          <m:sub>
            <m:sSub>
              <m:sSubPr>
                <m:ctrlPr>
                  <w:rPr>
                    <w:color w:val="000000"/>
                  </w:rPr>
                </m:ctrlPr>
              </m:sSubPr>
              <m:e>
                <m:r>
                  <w:rPr>
                    <w:color w:val="000000"/>
                  </w:rPr>
                  <m:t>g</m:t>
                </m:r>
              </m:e>
              <m:sub>
                <m:r>
                  <w:rPr>
                    <w:color w:val="000000"/>
                  </w:rPr>
                  <m:t>max</m:t>
                </m:r>
              </m:sub>
            </m:sSub>
          </m:sub>
        </m:sSub>
      </m:oMath>
      <w:r>
        <w:rPr>
          <w:color w:val="000000"/>
        </w:rPr>
        <w:t>), and total annual growth (</w:t>
      </w:r>
      <m:oMath>
        <m:r>
          <w:rPr>
            <w:rFonts w:ascii="Cambria Math" w:hAnsi="Cambria Math"/>
          </w:rPr>
          <m:t>Δ</m:t>
        </m:r>
        <m:r>
          <w:rPr>
            <w:color w:val="000000"/>
          </w:rPr>
          <m:t>DBH</m:t>
        </m:r>
      </m:oMath>
      <w:r>
        <w:rPr>
          <w:color w:val="000000"/>
        </w:rPr>
        <w:t>; Fig. 1). This analysis was performed separately for ring- and diffuse-porous species, which differ in growth phenology</w:t>
      </w:r>
      <w:proofErr w:type="spellStart"/>
      <w:r>
        <w:rPr>
          <w:b/>
          <w:color w:val="000000"/>
          <w:vertAlign w:val="superscript"/>
        </w:rPr>
        <w:t>doranngeville_radial_</w:t>
      </w:r>
      <w:proofErr w:type="gramStart"/>
      <w:r>
        <w:rPr>
          <w:b/>
          <w:color w:val="000000"/>
          <w:vertAlign w:val="superscript"/>
        </w:rPr>
        <w:t>inreview</w:t>
      </w:r>
      <w:proofErr w:type="spellEnd"/>
      <w:r>
        <w:rPr>
          <w:b/>
          <w:color w:val="000000"/>
          <w:vertAlign w:val="superscript"/>
        </w:rPr>
        <w:t>?</w:t>
      </w:r>
      <w:r>
        <w:rPr>
          <w:color w:val="000000"/>
        </w:rPr>
        <w:t>,</w:t>
      </w:r>
      <w:proofErr w:type="gramEnd"/>
      <w:r>
        <w:rPr>
          <w:color w:val="000000"/>
        </w:rPr>
        <w:t xml:space="preserve"> and set in the c</w:t>
      </w:r>
      <w:r>
        <w:rPr>
          <w:color w:val="000000"/>
        </w:rPr>
        <w:t>ontext of leaf phenology at these sites.</w:t>
      </w:r>
    </w:p>
    <w:p w14:paraId="00000032" w14:textId="77777777" w:rsidR="003A77B7" w:rsidRDefault="0093676D">
      <w:pPr>
        <w:keepNext/>
        <w:pBdr>
          <w:top w:val="nil"/>
          <w:left w:val="nil"/>
          <w:bottom w:val="nil"/>
          <w:right w:val="nil"/>
          <w:between w:val="nil"/>
        </w:pBdr>
        <w:rPr>
          <w:color w:val="000000"/>
        </w:rPr>
      </w:pPr>
      <w:r>
        <w:rPr>
          <w:noProof/>
          <w:color w:val="000000"/>
        </w:rPr>
        <w:lastRenderedPageBreak/>
        <w:drawing>
          <wp:inline distT="0" distB="0" distL="114300" distR="114300" wp14:anchorId="0CB54029" wp14:editId="206B147A">
            <wp:extent cx="5943600" cy="6696234"/>
            <wp:effectExtent l="0" t="0" r="0" b="0"/>
            <wp:docPr id="10" name="image3.png"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wp:cNvGraphicFramePr/>
            <a:graphic xmlns:a="http://schemas.openxmlformats.org/drawingml/2006/main">
              <a:graphicData uri="http://schemas.openxmlformats.org/drawingml/2006/picture">
                <pic:pic xmlns:pic="http://schemas.openxmlformats.org/drawingml/2006/picture">
                  <pic:nvPicPr>
                    <pic:cNvPr id="0" name="image3.png"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pic:cNvPicPr preferRelativeResize="0"/>
                  </pic:nvPicPr>
                  <pic:blipFill>
                    <a:blip r:embed="rId10"/>
                    <a:srcRect/>
                    <a:stretch>
                      <a:fillRect/>
                    </a:stretch>
                  </pic:blipFill>
                  <pic:spPr>
                    <a:xfrm>
                      <a:off x="0" y="0"/>
                      <a:ext cx="5943600" cy="6696234"/>
                    </a:xfrm>
                    <a:prstGeom prst="rect">
                      <a:avLst/>
                    </a:prstGeom>
                    <a:ln/>
                  </pic:spPr>
                </pic:pic>
              </a:graphicData>
            </a:graphic>
          </wp:inline>
        </w:drawing>
      </w:r>
    </w:p>
    <w:p w14:paraId="00000033" w14:textId="77777777" w:rsidR="003A77B7" w:rsidRDefault="0093676D">
      <w:pPr>
        <w:pBdr>
          <w:top w:val="nil"/>
          <w:left w:val="nil"/>
          <w:bottom w:val="nil"/>
          <w:right w:val="nil"/>
          <w:between w:val="nil"/>
        </w:pBdr>
        <w:spacing w:after="120"/>
        <w:rPr>
          <w:i/>
          <w:color w:val="000000"/>
        </w:rPr>
      </w:pPr>
      <w:commentRangeStart w:id="36"/>
      <w:r>
        <w:rPr>
          <w:b/>
          <w:i/>
          <w:color w:val="000000"/>
        </w:rPr>
        <w:t xml:space="preserve">Figure </w:t>
      </w:r>
      <w:commentRangeEnd w:id="36"/>
      <w:r w:rsidR="00551ABD">
        <w:rPr>
          <w:rStyle w:val="CommentReference"/>
        </w:rPr>
        <w:commentReference w:id="36"/>
      </w:r>
      <w:r>
        <w:rPr>
          <w:b/>
          <w:i/>
          <w:color w:val="000000"/>
        </w:rPr>
        <w:t>1 | Summary of tree growth changes under warmer spring temperatures.</w:t>
      </w:r>
      <w:r>
        <w:rPr>
          <w:i/>
          <w:color w:val="000000"/>
        </w:rPr>
        <w:t xml:space="preserve"> (a) Schematic illustrating paramete</w:t>
      </w:r>
      <w:sdt>
        <w:sdtPr>
          <w:tag w:val="goog_rdk_24"/>
          <w:id w:val="199358245"/>
        </w:sdtPr>
        <w:sdtEndPr/>
        <w:sdtContent>
          <w:commentRangeStart w:id="37"/>
        </w:sdtContent>
      </w:sdt>
      <w:r>
        <w:rPr>
          <w:i/>
          <w:color w:val="000000"/>
        </w:rPr>
        <w:t>rs of in</w:t>
      </w:r>
      <w:commentRangeEnd w:id="37"/>
      <w:r>
        <w:commentReference w:id="37"/>
      </w:r>
      <w:r>
        <w:rPr>
          <w:i/>
          <w:color w:val="000000"/>
        </w:rPr>
        <w:t>terest and summ</w:t>
      </w:r>
      <w:sdt>
        <w:sdtPr>
          <w:tag w:val="goog_rdk_25"/>
          <w:id w:val="-2000886184"/>
        </w:sdtPr>
        <w:sdtEndPr/>
        <w:sdtContent>
          <w:commentRangeStart w:id="38"/>
        </w:sdtContent>
      </w:sdt>
      <w:sdt>
        <w:sdtPr>
          <w:tag w:val="goog_rdk_26"/>
          <w:id w:val="787082277"/>
        </w:sdtPr>
        <w:sdtEndPr/>
        <w:sdtContent>
          <w:commentRangeStart w:id="39"/>
        </w:sdtContent>
      </w:sdt>
      <w:sdt>
        <w:sdtPr>
          <w:tag w:val="goog_rdk_27"/>
          <w:id w:val="-1161610934"/>
        </w:sdtPr>
        <w:sdtEndPr/>
        <w:sdtContent>
          <w:commentRangeStart w:id="40"/>
        </w:sdtContent>
      </w:sdt>
      <w:sdt>
        <w:sdtPr>
          <w:tag w:val="goog_rdk_28"/>
          <w:id w:val="768972809"/>
        </w:sdtPr>
        <w:sdtEndPr/>
        <w:sdtContent>
          <w:commentRangeStart w:id="41"/>
        </w:sdtContent>
      </w:sdt>
      <w:sdt>
        <w:sdtPr>
          <w:tag w:val="goog_rdk_29"/>
          <w:id w:val="-403993232"/>
        </w:sdtPr>
        <w:sdtEndPr/>
        <w:sdtContent>
          <w:commentRangeStart w:id="42"/>
        </w:sdtContent>
      </w:sdt>
      <w:r>
        <w:rPr>
          <w:i/>
          <w:color w:val="000000"/>
        </w:rPr>
        <w:t>arizing ho</w:t>
      </w:r>
      <w:commentRangeEnd w:id="38"/>
      <w:r>
        <w:commentReference w:id="38"/>
      </w:r>
      <w:commentRangeEnd w:id="39"/>
      <w:r>
        <w:commentReference w:id="39"/>
      </w:r>
      <w:commentRangeEnd w:id="40"/>
      <w:r>
        <w:commentReference w:id="40"/>
      </w:r>
      <w:commentRangeEnd w:id="41"/>
      <w:r>
        <w:commentReference w:id="41"/>
      </w:r>
      <w:commentRangeEnd w:id="42"/>
      <w:r>
        <w:commentReference w:id="42"/>
      </w:r>
      <w:r>
        <w:rPr>
          <w:i/>
          <w:color w:val="000000"/>
        </w:rPr>
        <w:t xml:space="preserve">w each responds to warmer maximum temperatures during a ‘critical temperature window’, defined as that with the strongest control over </w:t>
      </w:r>
      <m:oMath>
        <m:r>
          <w:rPr>
            <w:color w:val="000000"/>
          </w:rPr>
          <m:t>DO</m:t>
        </m:r>
        <m:sSub>
          <m:sSubPr>
            <m:ctrlPr>
              <w:rPr>
                <w:i/>
                <w:color w:val="000000"/>
              </w:rPr>
            </m:ctrlPr>
          </m:sSubPr>
          <m:e>
            <m:r>
              <w:rPr>
                <w:color w:val="000000"/>
              </w:rPr>
              <m:t>Y</m:t>
            </m:r>
          </m:e>
          <m:sub>
            <m:r>
              <w:rPr>
                <w:color w:val="000000"/>
              </w:rPr>
              <m:t>25</m:t>
            </m:r>
          </m:sub>
        </m:sSub>
      </m:oMath>
      <w:r>
        <w:rPr>
          <w:i/>
          <w:color w:val="000000"/>
        </w:rPr>
        <w:t>; (b) Variable definitions and summary responses to warmer spring temperatures at two temperate forests and for t</w:t>
      </w:r>
      <w:r>
        <w:rPr>
          <w:i/>
          <w:color w:val="000000"/>
        </w:rPr>
        <w:t>wo groups of broadleaf deciduous species (RP=ring porous; DP=diffuse porous), where up and down arrows indicate increases and decreases, respectively, ‘</w:t>
      </w:r>
      <w:proofErr w:type="spellStart"/>
      <w:r>
        <w:rPr>
          <w:i/>
          <w:color w:val="000000"/>
        </w:rPr>
        <w:t>n.s</w:t>
      </w:r>
      <w:proofErr w:type="spellEnd"/>
      <w:r>
        <w:rPr>
          <w:i/>
          <w:color w:val="000000"/>
        </w:rPr>
        <w:t xml:space="preserve">.’ indicates no </w:t>
      </w:r>
      <w:proofErr w:type="spellStart"/>
      <w:r>
        <w:rPr>
          <w:i/>
          <w:color w:val="000000"/>
        </w:rPr>
        <w:t>signficant</w:t>
      </w:r>
      <w:proofErr w:type="spellEnd"/>
      <w:r>
        <w:rPr>
          <w:i/>
          <w:color w:val="000000"/>
        </w:rPr>
        <w:t xml:space="preserve"> correlation, and ‘mixed’ indicates a mix of </w:t>
      </w:r>
      <w:proofErr w:type="spellStart"/>
      <w:r>
        <w:rPr>
          <w:i/>
          <w:color w:val="000000"/>
        </w:rPr>
        <w:t>signficant</w:t>
      </w:r>
      <w:proofErr w:type="spellEnd"/>
      <w:r>
        <w:rPr>
          <w:i/>
          <w:color w:val="000000"/>
        </w:rPr>
        <w:t xml:space="preserve"> and non-</w:t>
      </w:r>
      <w:proofErr w:type="spellStart"/>
      <w:r>
        <w:rPr>
          <w:i/>
          <w:color w:val="000000"/>
        </w:rPr>
        <w:t>signficant</w:t>
      </w:r>
      <w:proofErr w:type="spellEnd"/>
      <w:r>
        <w:rPr>
          <w:i/>
          <w:color w:val="000000"/>
        </w:rPr>
        <w:t xml:space="preserve"> </w:t>
      </w:r>
      <w:r>
        <w:rPr>
          <w:i/>
          <w:color w:val="000000"/>
        </w:rPr>
        <w:t>correlations, often in different directions.</w:t>
      </w:r>
    </w:p>
    <w:p w14:paraId="00000034" w14:textId="77777777" w:rsidR="003A77B7" w:rsidRDefault="0093676D">
      <w:pPr>
        <w:pBdr>
          <w:top w:val="nil"/>
          <w:left w:val="nil"/>
          <w:bottom w:val="nil"/>
          <w:right w:val="nil"/>
          <w:between w:val="nil"/>
        </w:pBdr>
        <w:spacing w:before="180" w:after="180"/>
        <w:rPr>
          <w:color w:val="000000"/>
        </w:rPr>
      </w:pPr>
      <w:r>
        <w:rPr>
          <w:color w:val="000000"/>
        </w:rPr>
        <w:lastRenderedPageBreak/>
        <w:t>Both leaf phenology and stem growth milestones occurred earlier at SCBI than at Harvard Forest, with stem growth milestones achieved on average 6-10 days earlier at SCBI (Fig. 2, Extended Data Table 2). Consiste</w:t>
      </w:r>
      <w:r>
        <w:rPr>
          <w:color w:val="000000"/>
        </w:rPr>
        <w:t xml:space="preserve">nt with the results of </w:t>
      </w:r>
      <w:proofErr w:type="spellStart"/>
      <w:r>
        <w:rPr>
          <w:color w:val="000000"/>
        </w:rPr>
        <w:t>Ref</w:t>
      </w:r>
      <w:r>
        <w:rPr>
          <w:b/>
          <w:color w:val="000000"/>
          <w:vertAlign w:val="superscript"/>
        </w:rPr>
        <w:t>doranngeville_radial_inreview</w:t>
      </w:r>
      <w:proofErr w:type="spellEnd"/>
      <w:r>
        <w:rPr>
          <w:b/>
          <w:color w:val="000000"/>
          <w:vertAlign w:val="superscript"/>
        </w:rPr>
        <w:t>?</w:t>
      </w:r>
      <w:r>
        <w:rPr>
          <w:color w:val="000000"/>
        </w:rPr>
        <w:t xml:space="preserve">, ring-porous species began growing earlier, reaching the </w:t>
      </w:r>
      <m:oMath>
        <m:r>
          <w:rPr>
            <w:color w:val="000000"/>
          </w:rPr>
          <m:t>DO</m:t>
        </m:r>
        <m:sSub>
          <m:sSubPr>
            <m:ctrlPr>
              <w:rPr>
                <w:color w:val="000000"/>
              </w:rPr>
            </m:ctrlPr>
          </m:sSubPr>
          <m:e>
            <m:r>
              <w:rPr>
                <w:color w:val="000000"/>
              </w:rPr>
              <m:t>Y</m:t>
            </m:r>
          </m:e>
          <m:sub>
            <m:r>
              <w:rPr>
                <w:color w:val="000000"/>
              </w:rPr>
              <m:t>25</m:t>
            </m:r>
          </m:sub>
        </m:sSub>
      </m:oMath>
      <w:r>
        <w:rPr>
          <w:color w:val="000000"/>
        </w:rPr>
        <w:t xml:space="preserve"> benchmark earlier (by 31 days at SCBI and 32 at Harvard Forest), and their growth was spread out over a longer growing season (averag</w:t>
      </w:r>
      <w:r>
        <w:rPr>
          <w:color w:val="000000"/>
        </w:rPr>
        <w:t xml:space="preserve">e </w:t>
      </w:r>
      <m:oMath>
        <m:sSub>
          <m:sSubPr>
            <m:ctrlPr>
              <w:rPr>
                <w:color w:val="000000"/>
              </w:rPr>
            </m:ctrlPr>
          </m:sSubPr>
          <m:e>
            <m:r>
              <w:rPr>
                <w:color w:val="000000"/>
              </w:rPr>
              <m:t>L</m:t>
            </m:r>
          </m:e>
          <m:sub>
            <m:r>
              <w:rPr>
                <w:color w:val="000000"/>
              </w:rPr>
              <m:t>PGS</m:t>
            </m:r>
          </m:sub>
        </m:sSub>
      </m:oMath>
      <w:r>
        <w:rPr>
          <w:color w:val="000000"/>
        </w:rPr>
        <w:t xml:space="preserve"> 21 and 19 days longer at SCBI and Harvard Forest, respectively; Fig. 2, Extended Data Figure 2, Extended Data Table 2). Growing season length was similar across sites, with </w:t>
      </w:r>
      <m:oMath>
        <m:sSub>
          <m:sSubPr>
            <m:ctrlPr>
              <w:rPr>
                <w:color w:val="000000"/>
              </w:rPr>
            </m:ctrlPr>
          </m:sSubPr>
          <m:e>
            <m:r>
              <w:rPr>
                <w:color w:val="000000"/>
              </w:rPr>
              <m:t>L</m:t>
            </m:r>
          </m:e>
          <m:sub>
            <m:r>
              <w:rPr>
                <w:color w:val="000000"/>
              </w:rPr>
              <m:t>PGS</m:t>
            </m:r>
          </m:sub>
        </m:sSub>
      </m:oMath>
      <w:r>
        <w:rPr>
          <w:color w:val="000000"/>
        </w:rPr>
        <w:t xml:space="preserve"> being, on average, only two days longer at SCBI for ring-porous</w:t>
      </w:r>
      <w:r>
        <w:rPr>
          <w:color w:val="000000"/>
        </w:rPr>
        <w:t xml:space="preserve"> species and less than one day longer for diffuse-porous species (Extended Data Table 2).</w:t>
      </w:r>
    </w:p>
    <w:p w14:paraId="00000035" w14:textId="77777777" w:rsidR="003A77B7" w:rsidRDefault="0093676D">
      <w:pPr>
        <w:keepNext/>
        <w:pBdr>
          <w:top w:val="nil"/>
          <w:left w:val="nil"/>
          <w:bottom w:val="nil"/>
          <w:right w:val="nil"/>
          <w:between w:val="nil"/>
        </w:pBdr>
        <w:rPr>
          <w:color w:val="000000"/>
        </w:rPr>
      </w:pPr>
      <w:r>
        <w:rPr>
          <w:noProof/>
          <w:color w:val="000000"/>
        </w:rPr>
        <w:drawing>
          <wp:inline distT="0" distB="0" distL="114300" distR="114300" wp14:anchorId="46FD4CE9" wp14:editId="7E7C5025">
            <wp:extent cx="5943600" cy="4953000"/>
            <wp:effectExtent l="0" t="0" r="0" b="0"/>
            <wp:docPr id="12" name="image1.png" descr="Figure 2 | Leaf (a,b) and stem growth (c,d) phenology at the Smithsonian Conservation Biology Institute (a,c) and Harvard Forest (b,d). 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SHOULD WE COMBINE LEAF AND STEM PHENOLOGY ON A SINGLE PLOT WITH SEPARATE Y-AXES? (KAT thinks so) See GitHub Issue #50. )"/>
            <wp:cNvGraphicFramePr/>
            <a:graphic xmlns:a="http://schemas.openxmlformats.org/drawingml/2006/main">
              <a:graphicData uri="http://schemas.openxmlformats.org/drawingml/2006/picture">
                <pic:pic xmlns:pic="http://schemas.openxmlformats.org/drawingml/2006/picture">
                  <pic:nvPicPr>
                    <pic:cNvPr id="0" name="image1.png" descr="Figure 2 | Leaf (a,b) and stem growth (c,d) phenology at the Smithsonian Conservation Biology Institute (a,c) and Harvard Forest (b,d). 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SHOULD WE COMBINE LEAF AND STEM PHENOLOGY ON A SINGLE PLOT WITH SEPARATE Y-AXES? (KAT thinks so) See GitHub Issue #50. )"/>
                    <pic:cNvPicPr preferRelativeResize="0"/>
                  </pic:nvPicPr>
                  <pic:blipFill>
                    <a:blip r:embed="rId11"/>
                    <a:srcRect/>
                    <a:stretch>
                      <a:fillRect/>
                    </a:stretch>
                  </pic:blipFill>
                  <pic:spPr>
                    <a:xfrm>
                      <a:off x="0" y="0"/>
                      <a:ext cx="5943600" cy="4953000"/>
                    </a:xfrm>
                    <a:prstGeom prst="rect">
                      <a:avLst/>
                    </a:prstGeom>
                    <a:ln/>
                  </pic:spPr>
                </pic:pic>
              </a:graphicData>
            </a:graphic>
          </wp:inline>
        </w:drawing>
      </w:r>
    </w:p>
    <w:p w14:paraId="00000036" w14:textId="77777777" w:rsidR="003A77B7" w:rsidRDefault="0093676D">
      <w:pPr>
        <w:pBdr>
          <w:top w:val="nil"/>
          <w:left w:val="nil"/>
          <w:bottom w:val="nil"/>
          <w:right w:val="nil"/>
          <w:between w:val="nil"/>
        </w:pBdr>
        <w:spacing w:after="120"/>
        <w:rPr>
          <w:i/>
          <w:color w:val="000000"/>
        </w:rPr>
      </w:pPr>
      <w:sdt>
        <w:sdtPr>
          <w:tag w:val="goog_rdk_30"/>
          <w:id w:val="-938148411"/>
        </w:sdtPr>
        <w:sdtEndPr/>
        <w:sdtContent>
          <w:commentRangeStart w:id="43"/>
        </w:sdtContent>
      </w:sdt>
      <w:r>
        <w:rPr>
          <w:b/>
          <w:i/>
          <w:color w:val="000000"/>
        </w:rPr>
        <w:t>Figure</w:t>
      </w:r>
      <w:commentRangeEnd w:id="43"/>
      <w:r>
        <w:commentReference w:id="43"/>
      </w:r>
      <w:r>
        <w:rPr>
          <w:b/>
          <w:i/>
          <w:color w:val="000000"/>
        </w:rPr>
        <w:t xml:space="preserve"> 2 | Leaf (</w:t>
      </w:r>
      <w:proofErr w:type="spellStart"/>
      <w:proofErr w:type="gramStart"/>
      <w:r>
        <w:rPr>
          <w:b/>
          <w:i/>
          <w:color w:val="000000"/>
        </w:rPr>
        <w:t>a,b</w:t>
      </w:r>
      <w:proofErr w:type="spellEnd"/>
      <w:proofErr w:type="gramEnd"/>
      <w:r>
        <w:rPr>
          <w:b/>
          <w:i/>
          <w:color w:val="000000"/>
        </w:rPr>
        <w:t>) and stem growth (</w:t>
      </w:r>
      <w:proofErr w:type="spellStart"/>
      <w:r>
        <w:rPr>
          <w:b/>
          <w:i/>
          <w:color w:val="000000"/>
        </w:rPr>
        <w:t>c,d</w:t>
      </w:r>
      <w:proofErr w:type="spellEnd"/>
      <w:r>
        <w:rPr>
          <w:b/>
          <w:i/>
          <w:color w:val="000000"/>
        </w:rPr>
        <w:t>) phenology at the Smithsonian Conservation Biology Institute (</w:t>
      </w:r>
      <w:proofErr w:type="spellStart"/>
      <w:r>
        <w:rPr>
          <w:b/>
          <w:i/>
          <w:color w:val="000000"/>
        </w:rPr>
        <w:t>a,c</w:t>
      </w:r>
      <w:proofErr w:type="spellEnd"/>
      <w:r>
        <w:rPr>
          <w:b/>
          <w:i/>
          <w:color w:val="000000"/>
        </w:rPr>
        <w:t>) and Harvard Forest (</w:t>
      </w:r>
      <w:proofErr w:type="spellStart"/>
      <w:r>
        <w:rPr>
          <w:b/>
          <w:i/>
          <w:color w:val="000000"/>
        </w:rPr>
        <w:t>b,d</w:t>
      </w:r>
      <w:proofErr w:type="spellEnd"/>
      <w:r>
        <w:rPr>
          <w:b/>
          <w:i/>
          <w:color w:val="000000"/>
        </w:rPr>
        <w:t>).</w:t>
      </w:r>
      <w:r>
        <w:rPr>
          <w:i/>
          <w:color w:val="000000"/>
        </w:rPr>
        <w:t xml:space="preserve"> Panels (a-b) show ecosystem-level leaf phenology, obtained from the MODIS Global Vegetation Phenology product </w:t>
      </w:r>
      <w:sdt>
        <w:sdtPr>
          <w:tag w:val="goog_rdk_31"/>
          <w:id w:val="-1734380478"/>
        </w:sdtPr>
        <w:sdtEndPr/>
        <w:sdtContent>
          <w:commentRangeStart w:id="44"/>
        </w:sdtContent>
      </w:sdt>
      <w:r>
        <w:rPr>
          <w:i/>
          <w:color w:val="000000"/>
        </w:rPr>
        <w:t>(200</w:t>
      </w:r>
      <w:commentRangeEnd w:id="44"/>
      <w:r>
        <w:commentReference w:id="44"/>
      </w:r>
      <w:r>
        <w:rPr>
          <w:i/>
          <w:color w:val="000000"/>
        </w:rPr>
        <w:t>1-2018)</w:t>
      </w:r>
      <w:r>
        <w:rPr>
          <w:i/>
          <w:color w:val="000000"/>
        </w:rPr>
        <w:t>, where G = Greenup, M=Mid-</w:t>
      </w:r>
      <w:proofErr w:type="spellStart"/>
      <w:r>
        <w:rPr>
          <w:i/>
          <w:color w:val="000000"/>
        </w:rPr>
        <w:t>greenup</w:t>
      </w:r>
      <w:proofErr w:type="spellEnd"/>
      <w:r>
        <w:rPr>
          <w:i/>
          <w:color w:val="000000"/>
        </w:rPr>
        <w:t xml:space="preserve">, P=peak, and S=Senescence (i.e., beginning of green-down). Panels (c-d) show the dates at which stem growth milestones were </w:t>
      </w:r>
      <w:proofErr w:type="spellStart"/>
      <w:r>
        <w:rPr>
          <w:i/>
          <w:color w:val="000000"/>
        </w:rPr>
        <w:t>acheived</w:t>
      </w:r>
      <w:proofErr w:type="spellEnd"/>
      <w:r>
        <w:rPr>
          <w:i/>
          <w:color w:val="000000"/>
        </w:rPr>
        <w:t>, on average, for sampled populations of ring-porous and diffuse-porous trees at SCBI (20</w:t>
      </w:r>
      <w:r>
        <w:rPr>
          <w:i/>
          <w:color w:val="000000"/>
        </w:rPr>
        <w:t xml:space="preserve">11-2020) and Harvard Forest (1998-2003). Mean temperature was calculated for each wood-type/site combination over the respective critical </w:t>
      </w:r>
      <m:oMath>
        <m:sSub>
          <m:sSubPr>
            <m:ctrlPr>
              <w:rPr>
                <w:i/>
                <w:color w:val="000000"/>
              </w:rPr>
            </m:ctrlPr>
          </m:sSubPr>
          <m:e>
            <m:r>
              <w:rPr>
                <w:color w:val="000000"/>
              </w:rPr>
              <m:t>T</m:t>
            </m:r>
          </m:e>
          <m:sub>
            <m:r>
              <w:rPr>
                <w:color w:val="000000"/>
              </w:rPr>
              <m:t>max</m:t>
            </m:r>
          </m:sub>
        </m:sSub>
      </m:oMath>
      <w:r>
        <w:rPr>
          <w:i/>
          <w:color w:val="000000"/>
        </w:rPr>
        <w:t xml:space="preserve"> window, then turned into a ratio and </w:t>
      </w:r>
      <w:r>
        <w:rPr>
          <w:i/>
          <w:color w:val="000000"/>
        </w:rPr>
        <w:lastRenderedPageBreak/>
        <w:t>assigned a color on a gradient where the coldest year in the sample is b</w:t>
      </w:r>
      <w:proofErr w:type="spellStart"/>
      <w:r>
        <w:rPr>
          <w:i/>
          <w:color w:val="000000"/>
        </w:rPr>
        <w:t>lue</w:t>
      </w:r>
      <w:proofErr w:type="spellEnd"/>
      <w:r>
        <w:rPr>
          <w:i/>
          <w:color w:val="000000"/>
        </w:rPr>
        <w:t xml:space="preserve"> and the warmest is red. (</w:t>
      </w:r>
      <w:r>
        <w:rPr>
          <w:b/>
          <w:i/>
          <w:color w:val="000000"/>
        </w:rPr>
        <w:t>SHOULD WE COMBINE LEAF AND STEM PHENOLOGY ON A SINGLE PLOT WITH SEPARATE Y-AXES? (KAT thinks so)</w:t>
      </w:r>
      <w:r>
        <w:rPr>
          <w:i/>
          <w:color w:val="000000"/>
        </w:rPr>
        <w:t xml:space="preserve"> See </w:t>
      </w:r>
      <w:r>
        <w:fldChar w:fldCharType="begin"/>
      </w:r>
      <w:r>
        <w:instrText xml:space="preserve"> HYPERLINK "https://github.com/EcoClimLab/growth_phenology/issues/50" \h </w:instrText>
      </w:r>
      <w:r>
        <w:fldChar w:fldCharType="separate"/>
      </w:r>
      <w:r>
        <w:rPr>
          <w:i/>
          <w:color w:val="4F81BD"/>
        </w:rPr>
        <w:t>GitHub Issue #50</w:t>
      </w:r>
      <w:r>
        <w:rPr>
          <w:i/>
          <w:color w:val="4F81BD"/>
        </w:rPr>
        <w:fldChar w:fldCharType="end"/>
      </w:r>
      <w:proofErr w:type="gramStart"/>
      <w:r>
        <w:rPr>
          <w:i/>
          <w:color w:val="000000"/>
        </w:rPr>
        <w:t>. )</w:t>
      </w:r>
      <w:proofErr w:type="gramEnd"/>
    </w:p>
    <w:p w14:paraId="00000037" w14:textId="77777777" w:rsidR="003A77B7" w:rsidRDefault="0093676D">
      <w:pPr>
        <w:pBdr>
          <w:top w:val="nil"/>
          <w:left w:val="nil"/>
          <w:bottom w:val="nil"/>
          <w:right w:val="nil"/>
          <w:between w:val="nil"/>
        </w:pBdr>
        <w:spacing w:before="180" w:after="180"/>
        <w:rPr>
          <w:color w:val="000000"/>
        </w:rPr>
      </w:pPr>
      <w:r>
        <w:rPr>
          <w:color w:val="000000"/>
        </w:rPr>
        <w:t>Both leaf phenology and stem growth were sensiti</w:t>
      </w:r>
      <w:sdt>
        <w:sdtPr>
          <w:tag w:val="goog_rdk_32"/>
          <w:id w:val="2052497552"/>
        </w:sdtPr>
        <w:sdtEndPr/>
        <w:sdtContent>
          <w:commentRangeStart w:id="45"/>
        </w:sdtContent>
      </w:sdt>
      <w:r>
        <w:rPr>
          <w:color w:val="000000"/>
        </w:rPr>
        <w:t>ve to spring temperatures (Figs. 2 -3). While the results described below were qualitatively consistent considerin</w:t>
      </w:r>
      <w:commentRangeEnd w:id="45"/>
      <w:r>
        <w:commentReference w:id="45"/>
      </w:r>
      <w:r>
        <w:rPr>
          <w:color w:val="000000"/>
        </w:rPr>
        <w:t xml:space="preserve">g </w:t>
      </w:r>
      <w:sdt>
        <w:sdtPr>
          <w:tag w:val="goog_rdk_33"/>
          <w:id w:val="176546339"/>
        </w:sdtPr>
        <w:sdtEndPr/>
        <w:sdtContent>
          <w:commentRangeStart w:id="46"/>
        </w:sdtContent>
      </w:sdt>
      <w:sdt>
        <w:sdtPr>
          <w:tag w:val="goog_rdk_34"/>
          <w:id w:val="-1057010783"/>
        </w:sdtPr>
        <w:sdtEndPr/>
        <w:sdtContent>
          <w:commentRangeStart w:id="47"/>
        </w:sdtContent>
      </w:sdt>
      <w:r>
        <w:rPr>
          <w:color w:val="000000"/>
        </w:rPr>
        <w:t>both maxi</w:t>
      </w:r>
      <w:commentRangeEnd w:id="46"/>
      <w:r>
        <w:commentReference w:id="46"/>
      </w:r>
      <w:commentRangeEnd w:id="47"/>
      <w:r>
        <w:commentReference w:id="47"/>
      </w:r>
      <w:r>
        <w:rPr>
          <w:color w:val="000000"/>
        </w:rPr>
        <w:t>mum and minimum temperatures (</w:t>
      </w:r>
      <m:oMath>
        <m:sSub>
          <m:sSubPr>
            <m:ctrlPr>
              <w:rPr>
                <w:color w:val="000000"/>
              </w:rPr>
            </m:ctrlPr>
          </m:sSubPr>
          <m:e>
            <m:r>
              <w:rPr>
                <w:color w:val="000000"/>
              </w:rPr>
              <m:t>T</m:t>
            </m:r>
          </m:e>
          <m:sub>
            <m:r>
              <w:rPr>
                <w:color w:val="000000"/>
              </w:rPr>
              <m:t>max</m:t>
            </m:r>
          </m:sub>
        </m:sSub>
      </m:oMath>
      <w:r>
        <w:rPr>
          <w:color w:val="000000"/>
        </w:rPr>
        <w:t xml:space="preserve"> and </w:t>
      </w:r>
      <m:oMath>
        <m:sSub>
          <m:sSubPr>
            <m:ctrlPr>
              <w:rPr>
                <w:color w:val="000000"/>
              </w:rPr>
            </m:ctrlPr>
          </m:sSubPr>
          <m:e>
            <m:r>
              <w:rPr>
                <w:color w:val="000000"/>
              </w:rPr>
              <m:t>T</m:t>
            </m:r>
          </m:e>
          <m:sub>
            <m:r>
              <w:rPr>
                <w:color w:val="000000"/>
              </w:rPr>
              <m:t>min</m:t>
            </m:r>
          </m:sub>
        </m:sSub>
      </m:oMath>
      <w:r>
        <w:rPr>
          <w:color w:val="000000"/>
        </w:rPr>
        <w:t>, respectively) a</w:t>
      </w:r>
      <w:r>
        <w:rPr>
          <w:color w:val="000000"/>
        </w:rPr>
        <w:t xml:space="preserve">cross a range of spring time windows (Extended Data Figures 3-7), we focused our analyses on the strongest relationships: responses to </w:t>
      </w:r>
      <m:oMath>
        <m:sSub>
          <m:sSubPr>
            <m:ctrlPr>
              <w:rPr>
                <w:color w:val="000000"/>
              </w:rPr>
            </m:ctrlPr>
          </m:sSubPr>
          <m:e>
            <m:r>
              <w:rPr>
                <w:color w:val="000000"/>
              </w:rPr>
              <m:t>T</m:t>
            </m:r>
          </m:e>
          <m:sub>
            <m:r>
              <w:rPr>
                <w:color w:val="000000"/>
              </w:rPr>
              <m:t>max</m:t>
            </m:r>
          </m:sub>
        </m:sSub>
      </m:oMath>
      <w:r>
        <w:rPr>
          <w:color w:val="000000"/>
        </w:rPr>
        <w:t xml:space="preserve"> over the consecutive weekly time window between Jan. 1 and </w:t>
      </w:r>
      <m:oMath>
        <m:r>
          <w:rPr>
            <w:color w:val="000000"/>
          </w:rPr>
          <m:t>DO</m:t>
        </m:r>
        <m:sSub>
          <m:sSubPr>
            <m:ctrlPr>
              <w:rPr>
                <w:color w:val="000000"/>
              </w:rPr>
            </m:ctrlPr>
          </m:sSubPr>
          <m:e>
            <m:r>
              <w:rPr>
                <w:color w:val="000000"/>
              </w:rPr>
              <m:t>Y</m:t>
            </m:r>
          </m:e>
          <m:sub>
            <m:r>
              <w:rPr>
                <w:color w:val="000000"/>
              </w:rPr>
              <m:t>25</m:t>
            </m:r>
          </m:sub>
        </m:sSub>
      </m:oMath>
      <w:r>
        <w:rPr>
          <w:color w:val="000000"/>
        </w:rPr>
        <w:t xml:space="preserve"> for which the correlation between </w:t>
      </w:r>
      <m:oMath>
        <m:sSub>
          <m:sSubPr>
            <m:ctrlPr>
              <w:rPr>
                <w:color w:val="000000"/>
              </w:rPr>
            </m:ctrlPr>
          </m:sSubPr>
          <m:e>
            <m:r>
              <w:rPr>
                <w:color w:val="000000"/>
              </w:rPr>
              <m:t>T</m:t>
            </m:r>
          </m:e>
          <m:sub>
            <m:r>
              <w:rPr>
                <w:color w:val="000000"/>
              </w:rPr>
              <m:t>max</m:t>
            </m:r>
          </m:sub>
        </m:sSub>
      </m:oMath>
      <w:r>
        <w:rPr>
          <w:color w:val="000000"/>
        </w:rPr>
        <w:t xml:space="preserve"> a</w:t>
      </w:r>
      <w:proofErr w:type="spellStart"/>
      <w:r>
        <w:rPr>
          <w:color w:val="000000"/>
        </w:rPr>
        <w:t>nd</w:t>
      </w:r>
      <w:proofErr w:type="spellEnd"/>
      <w:r>
        <w:rPr>
          <w:color w:val="000000"/>
        </w:rPr>
        <w:t xml:space="preserve"> </w:t>
      </w:r>
      <m:oMath>
        <m:r>
          <w:rPr>
            <w:color w:val="000000"/>
          </w:rPr>
          <m:t>DO</m:t>
        </m:r>
        <m:sSub>
          <m:sSubPr>
            <m:ctrlPr>
              <w:rPr>
                <w:color w:val="000000"/>
              </w:rPr>
            </m:ctrlPr>
          </m:sSubPr>
          <m:e>
            <m:r>
              <w:rPr>
                <w:color w:val="000000"/>
              </w:rPr>
              <m:t>Y</m:t>
            </m:r>
          </m:e>
          <m:sub>
            <m:r>
              <w:rPr>
                <w:color w:val="000000"/>
              </w:rPr>
              <m:t>25</m:t>
            </m:r>
          </m:sub>
        </m:sSub>
      </m:oMath>
      <w:r>
        <w:rPr>
          <w:color w:val="000000"/>
        </w:rPr>
        <w:t xml:space="preserve"> was strongest (henceforth, critical temperature window, CTW; Fig. 1). The strongest relationships, including but not limited to the CTW (Extended Data Table 2), occurred for time windows closing </w:t>
      </w:r>
      <m:oMath>
        <m:r>
          <w:rPr>
            <w:rFonts w:ascii="Cambria Math" w:hAnsi="Cambria Math"/>
          </w:rPr>
          <m:t>≤</m:t>
        </m:r>
      </m:oMath>
      <w:r>
        <w:rPr>
          <w:color w:val="000000"/>
        </w:rPr>
        <w:t xml:space="preserve"> 5 weeks prior to </w:t>
      </w:r>
      <m:oMath>
        <m:r>
          <w:rPr>
            <w:color w:val="000000"/>
          </w:rPr>
          <m:t>DO</m:t>
        </m:r>
        <m:sSub>
          <m:sSubPr>
            <m:ctrlPr>
              <w:rPr>
                <w:color w:val="000000"/>
              </w:rPr>
            </m:ctrlPr>
          </m:sSubPr>
          <m:e>
            <m:r>
              <w:rPr>
                <w:color w:val="000000"/>
              </w:rPr>
              <m:t>Y</m:t>
            </m:r>
          </m:e>
          <m:sub>
            <m:r>
              <w:rPr>
                <w:color w:val="000000"/>
              </w:rPr>
              <m:t>25</m:t>
            </m:r>
          </m:sub>
        </m:sSub>
      </m:oMath>
      <w:r>
        <w:rPr>
          <w:color w:val="000000"/>
        </w:rPr>
        <w:t xml:space="preserve"> (Extended Data Figure</w:t>
      </w:r>
      <w:r>
        <w:rPr>
          <w:color w:val="000000"/>
        </w:rPr>
        <w:t xml:space="preserve"> 3).</w:t>
      </w:r>
    </w:p>
    <w:p w14:paraId="00000038" w14:textId="77777777" w:rsidR="003A77B7" w:rsidRDefault="0093676D">
      <w:pPr>
        <w:keepNext/>
        <w:pBdr>
          <w:top w:val="nil"/>
          <w:left w:val="nil"/>
          <w:bottom w:val="nil"/>
          <w:right w:val="nil"/>
          <w:between w:val="nil"/>
        </w:pBdr>
        <w:rPr>
          <w:color w:val="000000"/>
        </w:rPr>
      </w:pPr>
      <w:r>
        <w:rPr>
          <w:noProof/>
          <w:color w:val="000000"/>
        </w:rPr>
        <w:drawing>
          <wp:inline distT="0" distB="0" distL="114300" distR="114300" wp14:anchorId="021BA2EA" wp14:editId="7945AE11">
            <wp:extent cx="5943600" cy="1519053"/>
            <wp:effectExtent l="0" t="0" r="0" b="0"/>
            <wp:docPr id="11" name="image2.png" descr="Figure 3 | Response of the timing of stem growth phenology to spring temperatures. The days of year on which 25%, 50% and 75% of annual growth were acheived (DOY_{25}, DOY_{50}, and DOY_{75}, respectively) declinde significantly with mean T_{max} during the critical temperature window (CTW). For each CTW T_{max}, the posterior mean of the fitted day of year is represented by the solid line and 95% credible intervals are represented by bands. Relationsips for additional growth parameters (Fig. 1a) aare given in Extended Data Figure 4. (DOYrmax will be dropped. GitHub Issue 23)"/>
            <wp:cNvGraphicFramePr/>
            <a:graphic xmlns:a="http://schemas.openxmlformats.org/drawingml/2006/main">
              <a:graphicData uri="http://schemas.openxmlformats.org/drawingml/2006/picture">
                <pic:pic xmlns:pic="http://schemas.openxmlformats.org/drawingml/2006/picture">
                  <pic:nvPicPr>
                    <pic:cNvPr id="0" name="image2.png" descr="Figure 3 | Response of the timing of stem growth phenology to spring temperatures. The days of year on which 25%, 50% and 75% of annual growth were acheived (DOY_{25}, DOY_{50}, and DOY_{75}, respectively) declinde significantly with mean T_{max} during the critical temperature window (CTW). For each CTW T_{max}, the posterior mean of the fitted day of year is represented by the solid line and 95% credible intervals are represented by bands. Relationsips for additional growth parameters (Fig. 1a) aare given in Extended Data Figure 4. (DOYrmax will be dropped. GitHub Issue 23)"/>
                    <pic:cNvPicPr preferRelativeResize="0"/>
                  </pic:nvPicPr>
                  <pic:blipFill>
                    <a:blip r:embed="rId12"/>
                    <a:srcRect/>
                    <a:stretch>
                      <a:fillRect/>
                    </a:stretch>
                  </pic:blipFill>
                  <pic:spPr>
                    <a:xfrm>
                      <a:off x="0" y="0"/>
                      <a:ext cx="5943600" cy="1519053"/>
                    </a:xfrm>
                    <a:prstGeom prst="rect">
                      <a:avLst/>
                    </a:prstGeom>
                    <a:ln/>
                  </pic:spPr>
                </pic:pic>
              </a:graphicData>
            </a:graphic>
          </wp:inline>
        </w:drawing>
      </w:r>
    </w:p>
    <w:p w14:paraId="00000039" w14:textId="77777777" w:rsidR="003A77B7" w:rsidRDefault="0093676D">
      <w:pPr>
        <w:pBdr>
          <w:top w:val="nil"/>
          <w:left w:val="nil"/>
          <w:bottom w:val="nil"/>
          <w:right w:val="nil"/>
          <w:between w:val="nil"/>
        </w:pBdr>
        <w:spacing w:after="120"/>
        <w:rPr>
          <w:i/>
          <w:color w:val="000000"/>
        </w:rPr>
      </w:pPr>
      <w:sdt>
        <w:sdtPr>
          <w:tag w:val="goog_rdk_35"/>
          <w:id w:val="1963926247"/>
        </w:sdtPr>
        <w:sdtEndPr/>
        <w:sdtContent>
          <w:commentRangeStart w:id="48"/>
        </w:sdtContent>
      </w:sdt>
      <w:r>
        <w:rPr>
          <w:b/>
          <w:i/>
          <w:color w:val="000000"/>
        </w:rPr>
        <w:t>Figure 3</w:t>
      </w:r>
      <w:commentRangeEnd w:id="48"/>
      <w:r>
        <w:commentReference w:id="48"/>
      </w:r>
      <w:r>
        <w:rPr>
          <w:b/>
          <w:i/>
          <w:color w:val="000000"/>
        </w:rPr>
        <w:t xml:space="preserve"> | Response of the timing of stem growth phenology to spring temperatures.</w:t>
      </w:r>
      <w:r>
        <w:rPr>
          <w:i/>
          <w:color w:val="000000"/>
        </w:rPr>
        <w:t xml:space="preserve"> The days of year on which 25%, 50% and 75% of annual growth were </w:t>
      </w:r>
      <w:proofErr w:type="spellStart"/>
      <w:r>
        <w:rPr>
          <w:i/>
          <w:color w:val="000000"/>
        </w:rPr>
        <w:t>acheived</w:t>
      </w:r>
      <w:proofErr w:type="spellEnd"/>
      <w:r>
        <w:rPr>
          <w:i/>
          <w:color w:val="000000"/>
        </w:rPr>
        <w:t xml:space="preserve"> (</w:t>
      </w:r>
      <m:oMath>
        <m:r>
          <w:rPr>
            <w:color w:val="000000"/>
          </w:rPr>
          <m:t>DO</m:t>
        </m:r>
        <m:sSub>
          <m:sSubPr>
            <m:ctrlPr>
              <w:rPr>
                <w:i/>
                <w:color w:val="000000"/>
              </w:rPr>
            </m:ctrlPr>
          </m:sSubPr>
          <m:e>
            <m:r>
              <w:rPr>
                <w:color w:val="000000"/>
              </w:rPr>
              <m:t>Y</m:t>
            </m:r>
          </m:e>
          <m:sub>
            <m:r>
              <w:rPr>
                <w:color w:val="000000"/>
              </w:rPr>
              <m:t>25</m:t>
            </m:r>
          </m:sub>
        </m:sSub>
      </m:oMath>
      <w:r>
        <w:rPr>
          <w:i/>
          <w:color w:val="000000"/>
        </w:rPr>
        <w:t xml:space="preserve">, </w:t>
      </w:r>
      <m:oMath>
        <m:r>
          <w:rPr>
            <w:color w:val="000000"/>
          </w:rPr>
          <m:t>DO</m:t>
        </m:r>
        <m:sSub>
          <m:sSubPr>
            <m:ctrlPr>
              <w:rPr>
                <w:i/>
                <w:color w:val="000000"/>
              </w:rPr>
            </m:ctrlPr>
          </m:sSubPr>
          <m:e>
            <m:r>
              <w:rPr>
                <w:color w:val="000000"/>
              </w:rPr>
              <m:t>Y</m:t>
            </m:r>
          </m:e>
          <m:sub>
            <m:r>
              <w:rPr>
                <w:color w:val="000000"/>
              </w:rPr>
              <m:t>50</m:t>
            </m:r>
          </m:sub>
        </m:sSub>
      </m:oMath>
      <w:r>
        <w:rPr>
          <w:i/>
          <w:color w:val="000000"/>
        </w:rPr>
        <w:t xml:space="preserve">, and </w:t>
      </w:r>
      <m:oMath>
        <m:r>
          <w:rPr>
            <w:color w:val="000000"/>
          </w:rPr>
          <m:t>DO</m:t>
        </m:r>
        <m:sSub>
          <m:sSubPr>
            <m:ctrlPr>
              <w:rPr>
                <w:i/>
                <w:color w:val="000000"/>
              </w:rPr>
            </m:ctrlPr>
          </m:sSubPr>
          <m:e>
            <m:r>
              <w:rPr>
                <w:color w:val="000000"/>
              </w:rPr>
              <m:t>Y</m:t>
            </m:r>
          </m:e>
          <m:sub>
            <m:r>
              <w:rPr>
                <w:color w:val="000000"/>
              </w:rPr>
              <m:t>75</m:t>
            </m:r>
          </m:sub>
        </m:sSub>
      </m:oMath>
      <w:r>
        <w:rPr>
          <w:i/>
          <w:color w:val="000000"/>
        </w:rPr>
        <w:t xml:space="preserve">, respectively) declinde significantly with mean </w:t>
      </w:r>
      <m:oMath>
        <m:sSub>
          <m:sSubPr>
            <m:ctrlPr>
              <w:rPr>
                <w:i/>
                <w:color w:val="000000"/>
              </w:rPr>
            </m:ctrlPr>
          </m:sSubPr>
          <m:e>
            <m:r>
              <w:rPr>
                <w:color w:val="000000"/>
              </w:rPr>
              <m:t>T</m:t>
            </m:r>
          </m:e>
          <m:sub>
            <m:r>
              <w:rPr>
                <w:color w:val="000000"/>
              </w:rPr>
              <m:t>max</m:t>
            </m:r>
          </m:sub>
        </m:sSub>
      </m:oMath>
      <w:r>
        <w:rPr>
          <w:i/>
          <w:color w:val="000000"/>
        </w:rPr>
        <w:t xml:space="preserve"> during the critical temperatu</w:t>
      </w:r>
      <w:sdt>
        <w:sdtPr>
          <w:tag w:val="goog_rdk_36"/>
          <w:id w:val="-2040649072"/>
        </w:sdtPr>
        <w:sdtEndPr/>
        <w:sdtContent>
          <w:commentRangeStart w:id="49"/>
        </w:sdtContent>
      </w:sdt>
      <w:r>
        <w:rPr>
          <w:i/>
          <w:color w:val="000000"/>
        </w:rPr>
        <w:t>r</w:t>
      </w:r>
      <w:commentRangeEnd w:id="49"/>
      <w:r>
        <w:commentReference w:id="49"/>
      </w:r>
      <w:r>
        <w:rPr>
          <w:i/>
          <w:color w:val="000000"/>
        </w:rPr>
        <w:t xml:space="preserve">e window (CTW). For each CTW </w:t>
      </w:r>
      <m:oMath>
        <m:sSub>
          <m:sSubPr>
            <m:ctrlPr>
              <w:rPr>
                <w:i/>
                <w:color w:val="000000"/>
              </w:rPr>
            </m:ctrlPr>
          </m:sSubPr>
          <m:e>
            <m:r>
              <w:rPr>
                <w:color w:val="000000"/>
              </w:rPr>
              <m:t>T</m:t>
            </m:r>
          </m:e>
          <m:sub>
            <m:r>
              <w:rPr>
                <w:color w:val="000000"/>
              </w:rPr>
              <m:t>max</m:t>
            </m:r>
          </m:sub>
        </m:sSub>
      </m:oMath>
      <w:r>
        <w:rPr>
          <w:i/>
          <w:color w:val="000000"/>
        </w:rPr>
        <w:t>, the posterior mean of the fitted day of year is represented by the solid line and 95% credible intervals are represent</w:t>
      </w:r>
      <w:sdt>
        <w:sdtPr>
          <w:tag w:val="goog_rdk_37"/>
          <w:id w:val="1099762588"/>
        </w:sdtPr>
        <w:sdtEndPr/>
        <w:sdtContent>
          <w:commentRangeStart w:id="50"/>
        </w:sdtContent>
      </w:sdt>
      <w:sdt>
        <w:sdtPr>
          <w:tag w:val="goog_rdk_38"/>
          <w:id w:val="-1482223965"/>
        </w:sdtPr>
        <w:sdtEndPr/>
        <w:sdtContent>
          <w:commentRangeStart w:id="51"/>
        </w:sdtContent>
      </w:sdt>
      <w:r>
        <w:rPr>
          <w:i/>
          <w:color w:val="000000"/>
        </w:rPr>
        <w:t>ed</w:t>
      </w:r>
      <w:r>
        <w:rPr>
          <w:i/>
          <w:color w:val="000000"/>
        </w:rPr>
        <w:t xml:space="preserve"> by ba</w:t>
      </w:r>
      <w:commentRangeEnd w:id="50"/>
      <w:r>
        <w:commentReference w:id="50"/>
      </w:r>
      <w:commentRangeEnd w:id="51"/>
      <w:r>
        <w:commentReference w:id="51"/>
      </w:r>
      <w:r>
        <w:rPr>
          <w:i/>
          <w:color w:val="000000"/>
        </w:rPr>
        <w:t xml:space="preserve">nds. </w:t>
      </w:r>
      <w:proofErr w:type="spellStart"/>
      <w:r>
        <w:rPr>
          <w:i/>
          <w:color w:val="000000"/>
        </w:rPr>
        <w:t>Relationsips</w:t>
      </w:r>
      <w:proofErr w:type="spellEnd"/>
      <w:r>
        <w:rPr>
          <w:i/>
          <w:color w:val="000000"/>
        </w:rPr>
        <w:t xml:space="preserve"> for additional growth parameters </w:t>
      </w:r>
      <w:sdt>
        <w:sdtPr>
          <w:tag w:val="goog_rdk_39"/>
          <w:id w:val="273445194"/>
        </w:sdtPr>
        <w:sdtEndPr/>
        <w:sdtContent>
          <w:commentRangeStart w:id="52"/>
        </w:sdtContent>
      </w:sdt>
      <w:r>
        <w:rPr>
          <w:i/>
          <w:color w:val="000000"/>
        </w:rPr>
        <w:t xml:space="preserve">(Fig. 1a) </w:t>
      </w:r>
      <w:proofErr w:type="spellStart"/>
      <w:r>
        <w:rPr>
          <w:i/>
          <w:color w:val="000000"/>
        </w:rPr>
        <w:t>aare</w:t>
      </w:r>
      <w:commentRangeEnd w:id="52"/>
      <w:proofErr w:type="spellEnd"/>
      <w:r>
        <w:commentReference w:id="52"/>
      </w:r>
      <w:r>
        <w:rPr>
          <w:i/>
          <w:color w:val="000000"/>
        </w:rPr>
        <w:t xml:space="preserve"> given in Extended Data Figure 4. (</w:t>
      </w:r>
      <w:proofErr w:type="spellStart"/>
      <w:r>
        <w:rPr>
          <w:b/>
          <w:i/>
          <w:color w:val="000000"/>
        </w:rPr>
        <w:t>DOYrmax</w:t>
      </w:r>
      <w:proofErr w:type="spellEnd"/>
      <w:r>
        <w:rPr>
          <w:b/>
          <w:i/>
          <w:color w:val="000000"/>
        </w:rPr>
        <w:t xml:space="preserve"> will be dropped.</w:t>
      </w:r>
      <w:r>
        <w:rPr>
          <w:i/>
          <w:color w:val="000000"/>
        </w:rPr>
        <w:t xml:space="preserve"> </w:t>
      </w:r>
      <w:r>
        <w:fldChar w:fldCharType="begin"/>
      </w:r>
      <w:r>
        <w:instrText xml:space="preserve"> HYPERLINK "https://github.com/EcoClimLab/growth_phenology/issues/23" \h </w:instrText>
      </w:r>
      <w:r>
        <w:fldChar w:fldCharType="separate"/>
      </w:r>
      <w:r>
        <w:rPr>
          <w:i/>
          <w:color w:val="4F81BD"/>
        </w:rPr>
        <w:t>GitHub Issue 23</w:t>
      </w:r>
      <w:r>
        <w:rPr>
          <w:i/>
          <w:color w:val="4F81BD"/>
        </w:rPr>
        <w:fldChar w:fldCharType="end"/>
      </w:r>
      <w:r>
        <w:rPr>
          <w:i/>
          <w:color w:val="000000"/>
        </w:rPr>
        <w:t>)</w:t>
      </w:r>
    </w:p>
    <w:p w14:paraId="0000003A" w14:textId="77777777" w:rsidR="003A77B7" w:rsidRDefault="0093676D">
      <w:pPr>
        <w:pBdr>
          <w:top w:val="nil"/>
          <w:left w:val="nil"/>
          <w:bottom w:val="nil"/>
          <w:right w:val="nil"/>
          <w:between w:val="nil"/>
        </w:pBdr>
        <w:spacing w:before="180" w:after="180"/>
        <w:rPr>
          <w:color w:val="000000"/>
        </w:rPr>
      </w:pPr>
      <w:r>
        <w:rPr>
          <w:color w:val="000000"/>
        </w:rPr>
        <w:t xml:space="preserve">For both ring- and diffuse- porous species at both sites, warmer </w:t>
      </w:r>
      <m:oMath>
        <m:sSub>
          <m:sSubPr>
            <m:ctrlPr>
              <w:rPr>
                <w:color w:val="000000"/>
              </w:rPr>
            </m:ctrlPr>
          </m:sSubPr>
          <m:e>
            <m:r>
              <w:rPr>
                <w:color w:val="000000"/>
              </w:rPr>
              <m:t>T</m:t>
            </m:r>
          </m:e>
          <m:sub>
            <m:r>
              <w:rPr>
                <w:color w:val="000000"/>
              </w:rPr>
              <m:t>max</m:t>
            </m:r>
          </m:sub>
        </m:sSub>
      </m:oMath>
      <w:r>
        <w:rPr>
          <w:color w:val="000000"/>
        </w:rPr>
        <w:t xml:space="preserve"> in the CTW resulted in earlier achievement of growth milestones (Figs. 1-3). Consistent with findings from previous </w:t>
      </w:r>
      <w:proofErr w:type="gramStart"/>
      <w:r>
        <w:rPr>
          <w:color w:val="000000"/>
        </w:rPr>
        <w:t>studies[</w:t>
      </w:r>
      <w:proofErr w:type="gramEnd"/>
      <w:r>
        <w:rPr>
          <w:color w:val="000000"/>
        </w:rPr>
        <w:t>REFS], at our focal sites the DOYs of leaf greenup and mid</w:t>
      </w:r>
      <w:r>
        <w:rPr>
          <w:color w:val="000000"/>
        </w:rPr>
        <w:t>-</w:t>
      </w:r>
      <w:proofErr w:type="spellStart"/>
      <w:r>
        <w:rPr>
          <w:color w:val="000000"/>
        </w:rPr>
        <w:t>greenup</w:t>
      </w:r>
      <w:proofErr w:type="spellEnd"/>
      <w:r>
        <w:rPr>
          <w:color w:val="000000"/>
        </w:rPr>
        <w:t xml:space="preserve"> (measured at ecosystem level via remote sensing) advanced significantly with increasing </w:t>
      </w:r>
      <m:oMath>
        <m:sSub>
          <m:sSubPr>
            <m:ctrlPr>
              <w:rPr>
                <w:color w:val="000000"/>
              </w:rPr>
            </m:ctrlPr>
          </m:sSubPr>
          <m:e>
            <m:r>
              <w:rPr>
                <w:color w:val="000000"/>
              </w:rPr>
              <m:t>T</m:t>
            </m:r>
          </m:e>
          <m:sub>
            <m:r>
              <w:rPr>
                <w:color w:val="000000"/>
              </w:rPr>
              <m:t>max</m:t>
            </m:r>
          </m:sub>
        </m:sSub>
      </m:oMath>
      <w:r>
        <w:rPr>
          <w:color w:val="000000"/>
        </w:rPr>
        <w:t xml:space="preserve"> during the CTW (p=## and ##, respectively). </w:t>
      </w:r>
      <w:sdt>
        <w:sdtPr>
          <w:tag w:val="goog_rdk_40"/>
          <w:id w:val="-1174416174"/>
        </w:sdtPr>
        <w:sdtEndPr/>
        <w:sdtContent>
          <w:commentRangeStart w:id="53"/>
        </w:sdtContent>
      </w:sdt>
      <w:r>
        <w:rPr>
          <w:color w:val="000000"/>
        </w:rPr>
        <w:t xml:space="preserve">Specifically, </w:t>
      </w:r>
      <w:r>
        <w:fldChar w:fldCharType="begin"/>
      </w:r>
      <w:r>
        <w:instrText xml:space="preserve"> HYPERLINK "https://github.com/EcoClimLab/growth_phenology/issues/58" \h </w:instrText>
      </w:r>
      <w:r>
        <w:fldChar w:fldCharType="separate"/>
      </w:r>
      <w:proofErr w:type="spellStart"/>
      <w:r>
        <w:rPr>
          <w:color w:val="4F81BD"/>
        </w:rPr>
        <w:t>greenup</w:t>
      </w:r>
      <w:proofErr w:type="spellEnd"/>
      <w:r>
        <w:rPr>
          <w:color w:val="4F81BD"/>
        </w:rPr>
        <w:t xml:space="preserve"> DOY</w:t>
      </w:r>
      <w:r>
        <w:rPr>
          <w:color w:val="4F81BD"/>
        </w:rPr>
        <w:fldChar w:fldCharType="end"/>
      </w:r>
      <w:commentRangeEnd w:id="53"/>
      <w:r>
        <w:commentReference w:id="53"/>
      </w:r>
      <w:r>
        <w:fldChar w:fldCharType="begin"/>
      </w:r>
      <w:r>
        <w:instrText xml:space="preserve"> HYPERLINK "https://github.com/EcoClimLab/growth_phenology/issues/58" \h </w:instrText>
      </w:r>
      <w:r>
        <w:fldChar w:fldCharType="separate"/>
      </w:r>
      <w:r>
        <w:rPr>
          <w:color w:val="4F81BD"/>
        </w:rPr>
        <w:t xml:space="preserve"> occurred 21 days earlier at SCBI and </w:t>
      </w:r>
      <w:r>
        <w:rPr>
          <w:color w:val="4F81BD"/>
        </w:rPr>
        <w:fldChar w:fldCharType="end"/>
      </w:r>
      <w:sdt>
        <w:sdtPr>
          <w:tag w:val="goog_rdk_41"/>
          <w:id w:val="372426094"/>
        </w:sdtPr>
        <w:sdtEndPr/>
        <w:sdtContent>
          <w:commentRangeStart w:id="54"/>
        </w:sdtContent>
      </w:sdt>
      <w:r>
        <w:fldChar w:fldCharType="begin"/>
      </w:r>
      <w:r>
        <w:instrText xml:space="preserve"> HYPERLINK "https://github.com/EcoClimLab/growth_phenology/issues/58" \h </w:instrText>
      </w:r>
      <w:r>
        <w:fldChar w:fldCharType="separate"/>
      </w:r>
      <w:r>
        <w:rPr>
          <w:color w:val="4F81BD"/>
        </w:rPr>
        <w:t>7</w:t>
      </w:r>
      <w:r>
        <w:rPr>
          <w:color w:val="4F81BD"/>
        </w:rPr>
        <w:fldChar w:fldCharType="end"/>
      </w:r>
      <w:commentRangeEnd w:id="54"/>
      <w:r>
        <w:commentReference w:id="54"/>
      </w:r>
      <w:r>
        <w:fldChar w:fldCharType="begin"/>
      </w:r>
      <w:r>
        <w:instrText xml:space="preserve"> HYPERLINK "https://github.com/EcoClimLab/growth_phenology/issues/58" \h </w:instrText>
      </w:r>
      <w:r>
        <w:fldChar w:fldCharType="separate"/>
      </w:r>
      <w:r>
        <w:rPr>
          <w:color w:val="4F81BD"/>
        </w:rPr>
        <w:t xml:space="preserve"> days earlier at Harvard Forest when comparing the years with the warmest and coldest CTW </w:t>
      </w:r>
      <w:r>
        <w:rPr>
          <w:color w:val="4F81BD"/>
        </w:rPr>
        <w:fldChar w:fldCharType="end"/>
      </w:r>
      <m:oMath>
        <m:sSub>
          <m:sSubPr>
            <m:ctrlPr>
              <w:rPr>
                <w:color w:val="000000"/>
              </w:rPr>
            </m:ctrlPr>
          </m:sSubPr>
          <m:e>
            <m:r>
              <w:rPr>
                <w:color w:val="000000"/>
              </w:rPr>
              <m:t>T</m:t>
            </m:r>
          </m:e>
          <m:sub>
            <m:r>
              <w:rPr>
                <w:color w:val="000000"/>
              </w:rPr>
              <m:t>max</m:t>
            </m:r>
          </m:sub>
        </m:sSub>
      </m:oMath>
      <w:r>
        <w:rPr>
          <w:color w:val="000000"/>
        </w:rPr>
        <w:t xml:space="preserve">, and mid-greenup also advanced, but to a lesser extent (Fig. 2). Similarly, </w:t>
      </w:r>
      <m:oMath>
        <m:r>
          <w:rPr>
            <w:color w:val="000000"/>
          </w:rPr>
          <m:t>DO</m:t>
        </m:r>
        <m:sSub>
          <m:sSubPr>
            <m:ctrlPr>
              <w:rPr>
                <w:color w:val="000000"/>
              </w:rPr>
            </m:ctrlPr>
          </m:sSubPr>
          <m:e>
            <m:r>
              <w:rPr>
                <w:color w:val="000000"/>
              </w:rPr>
              <m:t>Y</m:t>
            </m:r>
          </m:e>
          <m:sub>
            <m:r>
              <w:rPr>
                <w:color w:val="000000"/>
              </w:rPr>
              <m:t>25</m:t>
            </m:r>
          </m:sub>
        </m:sSub>
      </m:oMath>
      <w:r>
        <w:rPr>
          <w:color w:val="000000"/>
        </w:rPr>
        <w:t xml:space="preserve">, </w:t>
      </w:r>
      <m:oMath>
        <m:r>
          <w:rPr>
            <w:color w:val="000000"/>
          </w:rPr>
          <m:t>DO</m:t>
        </m:r>
        <m:sSub>
          <m:sSubPr>
            <m:ctrlPr>
              <w:rPr>
                <w:color w:val="000000"/>
              </w:rPr>
            </m:ctrlPr>
          </m:sSubPr>
          <m:e>
            <m:r>
              <w:rPr>
                <w:color w:val="000000"/>
              </w:rPr>
              <m:t>Y</m:t>
            </m:r>
          </m:e>
          <m:sub>
            <m:r>
              <w:rPr>
                <w:color w:val="000000"/>
              </w:rPr>
              <m:t>50</m:t>
            </m:r>
          </m:sub>
        </m:sSub>
      </m:oMath>
      <w:r>
        <w:rPr>
          <w:color w:val="000000"/>
        </w:rPr>
        <w:t xml:space="preserve">, </w:t>
      </w:r>
      <m:oMath>
        <m:r>
          <w:rPr>
            <w:color w:val="000000"/>
          </w:rPr>
          <m:t>DO</m:t>
        </m:r>
        <m:sSub>
          <m:sSubPr>
            <m:ctrlPr>
              <w:rPr>
                <w:color w:val="000000"/>
              </w:rPr>
            </m:ctrlPr>
          </m:sSubPr>
          <m:e>
            <m:r>
              <w:rPr>
                <w:color w:val="000000"/>
              </w:rPr>
              <m:t>Y</m:t>
            </m:r>
          </m:e>
          <m:sub>
            <m:r>
              <w:rPr>
                <w:color w:val="000000"/>
              </w:rPr>
              <m:t>75</m:t>
            </m:r>
          </m:sub>
        </m:sSub>
      </m:oMath>
      <w:r>
        <w:rPr>
          <w:color w:val="000000"/>
        </w:rPr>
        <w:t xml:space="preserve">, and </w:t>
      </w:r>
      <m:oMath>
        <m:r>
          <w:rPr>
            <w:color w:val="000000"/>
          </w:rPr>
          <m:t>DO</m:t>
        </m:r>
        <m:sSub>
          <m:sSubPr>
            <m:ctrlPr>
              <w:rPr>
                <w:color w:val="000000"/>
              </w:rPr>
            </m:ctrlPr>
          </m:sSubPr>
          <m:e>
            <m:r>
              <w:rPr>
                <w:color w:val="000000"/>
              </w:rPr>
              <m:t>Y</m:t>
            </m:r>
          </m:e>
          <m:sub>
            <m:r>
              <w:rPr>
                <w:color w:val="000000"/>
              </w:rPr>
              <m:t>g</m:t>
            </m:r>
            <m:r>
              <w:rPr>
                <w:color w:val="000000"/>
              </w:rPr>
              <m:t>.</m:t>
            </m:r>
            <m:r>
              <w:rPr>
                <w:color w:val="000000"/>
              </w:rPr>
              <m:t>max</m:t>
            </m:r>
          </m:sub>
        </m:sSub>
      </m:oMath>
      <w:r>
        <w:rPr>
          <w:color w:val="000000"/>
        </w:rPr>
        <w:t xml:space="preserve"> at both sites all decreased sig</w:t>
      </w:r>
      <w:proofErr w:type="spellStart"/>
      <w:r>
        <w:rPr>
          <w:color w:val="000000"/>
        </w:rPr>
        <w:t>nificantly</w:t>
      </w:r>
      <w:proofErr w:type="spellEnd"/>
      <w:r>
        <w:rPr>
          <w:color w:val="000000"/>
        </w:rPr>
        <w:t xml:space="preserve"> with CTW </w:t>
      </w:r>
      <m:oMath>
        <m:sSub>
          <m:sSubPr>
            <m:ctrlPr>
              <w:rPr>
                <w:color w:val="000000"/>
              </w:rPr>
            </m:ctrlPr>
          </m:sSubPr>
          <m:e>
            <m:r>
              <w:rPr>
                <w:color w:val="000000"/>
              </w:rPr>
              <m:t>T</m:t>
            </m:r>
          </m:e>
          <m:sub>
            <m:r>
              <w:rPr>
                <w:color w:val="000000"/>
              </w:rPr>
              <m:t>max</m:t>
            </m:r>
          </m:sub>
        </m:sSub>
      </m:oMath>
      <w:r>
        <w:rPr>
          <w:color w:val="000000"/>
        </w:rPr>
        <w:t xml:space="preserve">, advancing </w:t>
      </w:r>
      <w:r>
        <w:fldChar w:fldCharType="begin"/>
      </w:r>
      <w:r>
        <w:instrText xml:space="preserve"> HYPERLINK "https://github.com/EcoClimLab/growth_phenology/issues/58" \h </w:instrText>
      </w:r>
      <w:r>
        <w:fldChar w:fldCharType="separate"/>
      </w:r>
      <w:r>
        <w:rPr>
          <w:color w:val="4F81BD"/>
        </w:rPr>
        <w:t>1-8 days per degree Celsius</w:t>
      </w:r>
      <w:r>
        <w:rPr>
          <w:color w:val="4F81BD"/>
        </w:rPr>
        <w:fldChar w:fldCharType="end"/>
      </w:r>
      <w:r>
        <w:rPr>
          <w:color w:val="000000"/>
        </w:rPr>
        <w:t xml:space="preserve"> during the CTW (Figs. 1- 3, 2; see also Extended Data Figures </w:t>
      </w:r>
      <w:r>
        <w:rPr>
          <w:b/>
          <w:color w:val="000000"/>
        </w:rPr>
        <w:t>4-6</w:t>
      </w:r>
      <w:r>
        <w:rPr>
          <w:color w:val="000000"/>
        </w:rPr>
        <w:t>).</w:t>
      </w:r>
    </w:p>
    <w:p w14:paraId="0000003B" w14:textId="77777777" w:rsidR="003A77B7" w:rsidRDefault="0093676D">
      <w:pPr>
        <w:pBdr>
          <w:top w:val="nil"/>
          <w:left w:val="nil"/>
          <w:bottom w:val="nil"/>
          <w:right w:val="nil"/>
          <w:between w:val="nil"/>
        </w:pBdr>
        <w:spacing w:before="180" w:after="180"/>
        <w:rPr>
          <w:color w:val="000000"/>
        </w:rPr>
      </w:pPr>
      <w:r>
        <w:rPr>
          <w:color w:val="000000"/>
        </w:rPr>
        <w:t xml:space="preserve">Whereas the length of time between leaf </w:t>
      </w:r>
      <w:proofErr w:type="spellStart"/>
      <w:r>
        <w:rPr>
          <w:color w:val="000000"/>
        </w:rPr>
        <w:t>gree</w:t>
      </w:r>
      <w:r>
        <w:rPr>
          <w:color w:val="000000"/>
        </w:rPr>
        <w:t>nup</w:t>
      </w:r>
      <w:proofErr w:type="spellEnd"/>
      <w:r>
        <w:rPr>
          <w:color w:val="000000"/>
        </w:rPr>
        <w:t xml:space="preserve"> and senescence (</w:t>
      </w:r>
      <w:r>
        <w:rPr>
          <w:i/>
          <w:color w:val="000000"/>
        </w:rPr>
        <w:t>i.e.,</w:t>
      </w:r>
      <w:r>
        <w:rPr>
          <w:color w:val="000000"/>
        </w:rPr>
        <w:t xml:space="preserve"> the day when greenness dropped b</w:t>
      </w:r>
      <w:sdt>
        <w:sdtPr>
          <w:tag w:val="goog_rdk_42"/>
          <w:id w:val="999928838"/>
        </w:sdtPr>
        <w:sdtEndPr/>
        <w:sdtContent>
          <w:commentRangeStart w:id="55"/>
        </w:sdtContent>
      </w:sdt>
      <w:r>
        <w:rPr>
          <w:color w:val="000000"/>
        </w:rPr>
        <w:t>elow 90% of its peak) increa</w:t>
      </w:r>
      <w:commentRangeEnd w:id="55"/>
      <w:r>
        <w:commentReference w:id="55"/>
      </w:r>
      <w:r>
        <w:rPr>
          <w:color w:val="000000"/>
        </w:rPr>
        <w:t xml:space="preserve">sed in years with warmer springs (Fig. 2), there was no consistent lengthening of the period of peak stem growth. Specifically, because </w:t>
      </w:r>
      <m:oMath>
        <m:r>
          <w:rPr>
            <w:color w:val="000000"/>
          </w:rPr>
          <m:t>DO</m:t>
        </m:r>
        <m:sSub>
          <m:sSubPr>
            <m:ctrlPr>
              <w:rPr>
                <w:color w:val="000000"/>
              </w:rPr>
            </m:ctrlPr>
          </m:sSubPr>
          <m:e>
            <m:r>
              <w:rPr>
                <w:color w:val="000000"/>
              </w:rPr>
              <m:t>Y</m:t>
            </m:r>
          </m:e>
          <m:sub>
            <m:r>
              <w:rPr>
                <w:color w:val="000000"/>
              </w:rPr>
              <m:t>75</m:t>
            </m:r>
          </m:sub>
        </m:sSub>
      </m:oMath>
      <w:r>
        <w:rPr>
          <w:color w:val="000000"/>
        </w:rPr>
        <w:t xml:space="preserve"> – and not only </w:t>
      </w:r>
      <m:oMath>
        <m:r>
          <w:rPr>
            <w:color w:val="000000"/>
          </w:rPr>
          <m:t>DO</m:t>
        </m:r>
        <m:sSub>
          <m:sSubPr>
            <m:ctrlPr>
              <w:rPr>
                <w:color w:val="000000"/>
              </w:rPr>
            </m:ctrlPr>
          </m:sSubPr>
          <m:e>
            <m:r>
              <w:rPr>
                <w:color w:val="000000"/>
              </w:rPr>
              <m:t>Y</m:t>
            </m:r>
          </m:e>
          <m:sub>
            <m:r>
              <w:rPr>
                <w:color w:val="000000"/>
              </w:rPr>
              <m:t>25</m:t>
            </m:r>
          </m:sub>
        </m:sSub>
      </m:oMath>
      <w:r>
        <w:rPr>
          <w:color w:val="000000"/>
        </w:rPr>
        <w:t xml:space="preserve"> – shifted earlier in years with warm springs, </w:t>
      </w:r>
      <m:oMath>
        <m:sSub>
          <m:sSubPr>
            <m:ctrlPr>
              <w:rPr>
                <w:color w:val="000000"/>
              </w:rPr>
            </m:ctrlPr>
          </m:sSubPr>
          <m:e>
            <m:r>
              <w:rPr>
                <w:color w:val="000000"/>
              </w:rPr>
              <m:t>L</m:t>
            </m:r>
          </m:e>
          <m:sub>
            <m:r>
              <w:rPr>
                <w:color w:val="000000"/>
              </w:rPr>
              <m:t>PGS</m:t>
            </m:r>
          </m:sub>
        </m:sSub>
      </m:oMath>
      <w:r>
        <w:rPr>
          <w:color w:val="000000"/>
        </w:rPr>
        <w:t xml:space="preserve"> displayed mixed responses to spr</w:t>
      </w:r>
      <w:proofErr w:type="spellStart"/>
      <w:r>
        <w:rPr>
          <w:color w:val="000000"/>
        </w:rPr>
        <w:t>ing</w:t>
      </w:r>
      <w:proofErr w:type="spellEnd"/>
      <w:r>
        <w:rPr>
          <w:color w:val="000000"/>
        </w:rPr>
        <w:t xml:space="preserve"> temperatures (Fig. 1, Extended Data Figures </w:t>
      </w:r>
      <w:r>
        <w:rPr>
          <w:b/>
          <w:color w:val="000000"/>
        </w:rPr>
        <w:t>4-6</w:t>
      </w:r>
      <w:r>
        <w:rPr>
          <w:color w:val="000000"/>
        </w:rPr>
        <w:t>).</w:t>
      </w:r>
    </w:p>
    <w:p w14:paraId="0000003C" w14:textId="77777777" w:rsidR="003A77B7" w:rsidRDefault="0093676D">
      <w:pPr>
        <w:pBdr>
          <w:top w:val="nil"/>
          <w:left w:val="nil"/>
          <w:bottom w:val="nil"/>
          <w:right w:val="nil"/>
          <w:between w:val="nil"/>
        </w:pBdr>
        <w:spacing w:before="180" w:after="180"/>
        <w:rPr>
          <w:color w:val="000000"/>
        </w:rPr>
      </w:pPr>
      <w:r>
        <w:rPr>
          <w:color w:val="000000"/>
        </w:rPr>
        <w:lastRenderedPageBreak/>
        <w:t xml:space="preserve">In contrast to the pronounced effects of </w:t>
      </w:r>
      <m:oMath>
        <m:sSub>
          <m:sSubPr>
            <m:ctrlPr>
              <w:rPr>
                <w:color w:val="000000"/>
              </w:rPr>
            </m:ctrlPr>
          </m:sSubPr>
          <m:e>
            <m:r>
              <w:rPr>
                <w:color w:val="000000"/>
              </w:rPr>
              <m:t>T</m:t>
            </m:r>
          </m:e>
          <m:sub>
            <m:r>
              <w:rPr>
                <w:color w:val="000000"/>
              </w:rPr>
              <m:t>max</m:t>
            </m:r>
          </m:sub>
        </m:sSub>
      </m:oMath>
      <w:r>
        <w:rPr>
          <w:color w:val="000000"/>
        </w:rPr>
        <w:t xml:space="preserve"> on the timing of growth, its effects on </w:t>
      </w:r>
      <m:oMath>
        <m:sSub>
          <m:sSubPr>
            <m:ctrlPr>
              <w:rPr>
                <w:color w:val="000000"/>
              </w:rPr>
            </m:ctrlPr>
          </m:sSubPr>
          <m:e>
            <m:r>
              <w:rPr>
                <w:color w:val="000000"/>
              </w:rPr>
              <m:t>g</m:t>
            </m:r>
          </m:e>
          <m:sub>
            <m:r>
              <w:rPr>
                <w:color w:val="000000"/>
              </w:rPr>
              <m:t>max</m:t>
            </m:r>
          </m:sub>
        </m:sSub>
      </m:oMath>
      <w:r>
        <w:rPr>
          <w:color w:val="000000"/>
        </w:rPr>
        <w:t xml:space="preserve"> and </w:t>
      </w:r>
      <m:oMath>
        <m:r>
          <w:rPr>
            <w:rFonts w:ascii="Cambria Math" w:hAnsi="Cambria Math"/>
          </w:rPr>
          <m:t>Δ</m:t>
        </m:r>
        <m:r>
          <w:rPr>
            <w:color w:val="000000"/>
          </w:rPr>
          <m:t>DBH</m:t>
        </m:r>
      </m:oMath>
      <w:r>
        <w:rPr>
          <w:color w:val="000000"/>
        </w:rPr>
        <w:t xml:space="preserve"> were less consistent and generally quite subtle (Figs. 1, 3). Neither maximum seasonal gro</w:t>
      </w:r>
      <w:proofErr w:type="spellStart"/>
      <w:r>
        <w:rPr>
          <w:color w:val="000000"/>
        </w:rPr>
        <w:t>wth</w:t>
      </w:r>
      <w:proofErr w:type="spellEnd"/>
      <w:r>
        <w:rPr>
          <w:color w:val="000000"/>
        </w:rPr>
        <w:t xml:space="preserve"> rate, </w:t>
      </w:r>
      <m:oMath>
        <m:sSub>
          <m:sSubPr>
            <m:ctrlPr>
              <w:rPr>
                <w:color w:val="000000"/>
              </w:rPr>
            </m:ctrlPr>
          </m:sSubPr>
          <m:e>
            <m:r>
              <w:rPr>
                <w:color w:val="000000"/>
              </w:rPr>
              <m:t>g</m:t>
            </m:r>
          </m:e>
          <m:sub>
            <m:r>
              <w:rPr>
                <w:color w:val="000000"/>
              </w:rPr>
              <m:t>max</m:t>
            </m:r>
          </m:sub>
        </m:sSub>
      </m:oMath>
      <w:r>
        <w:rPr>
          <w:color w:val="000000"/>
        </w:rPr>
        <w:t xml:space="preserve">, nor annual growth measured with dendrometer bands, </w:t>
      </w:r>
      <m:oMath>
        <m:r>
          <w:rPr>
            <w:rFonts w:ascii="Cambria Math" w:hAnsi="Cambria Math"/>
          </w:rPr>
          <m:t>Δ</m:t>
        </m:r>
        <m:r>
          <w:rPr>
            <w:color w:val="000000"/>
          </w:rPr>
          <m:t>DBH</m:t>
        </m:r>
      </m:oMath>
      <w:r>
        <w:rPr>
          <w:color w:val="000000"/>
        </w:rPr>
        <w:t xml:space="preserve">, was consistently linked to early spring temperatures (Fig. 1, Extended Data Figures </w:t>
      </w:r>
      <w:r>
        <w:rPr>
          <w:b/>
          <w:color w:val="000000"/>
        </w:rPr>
        <w:t>4-6</w:t>
      </w:r>
      <w:r>
        <w:rPr>
          <w:color w:val="000000"/>
        </w:rPr>
        <w:t xml:space="preserve">). Specifically, </w:t>
      </w:r>
      <m:oMath>
        <m:sSub>
          <m:sSubPr>
            <m:ctrlPr>
              <w:rPr>
                <w:color w:val="000000"/>
              </w:rPr>
            </m:ctrlPr>
          </m:sSubPr>
          <m:e>
            <m:r>
              <w:rPr>
                <w:color w:val="000000"/>
              </w:rPr>
              <m:t>g</m:t>
            </m:r>
          </m:e>
          <m:sub>
            <m:r>
              <w:rPr>
                <w:color w:val="000000"/>
              </w:rPr>
              <m:t>max</m:t>
            </m:r>
          </m:sub>
        </m:sSub>
      </m:oMath>
      <w:r>
        <w:rPr>
          <w:color w:val="000000"/>
        </w:rPr>
        <w:t xml:space="preserve">, which occurred very close to </w:t>
      </w:r>
      <m:oMath>
        <m:r>
          <w:rPr>
            <w:color w:val="000000"/>
          </w:rPr>
          <m:t>DO</m:t>
        </m:r>
        <m:sSub>
          <m:sSubPr>
            <m:ctrlPr>
              <w:rPr>
                <w:color w:val="000000"/>
              </w:rPr>
            </m:ctrlPr>
          </m:sSubPr>
          <m:e>
            <m:r>
              <w:rPr>
                <w:color w:val="000000"/>
              </w:rPr>
              <m:t>Y</m:t>
            </m:r>
          </m:e>
          <m:sub>
            <m:r>
              <w:rPr>
                <w:color w:val="000000"/>
              </w:rPr>
              <m:t>50</m:t>
            </m:r>
          </m:sub>
        </m:sSub>
      </m:oMath>
      <w:r>
        <w:rPr>
          <w:color w:val="000000"/>
        </w:rPr>
        <w:t xml:space="preserve"> (on </w:t>
      </w:r>
      <m:oMath>
        <m:r>
          <w:rPr>
            <w:color w:val="000000"/>
          </w:rPr>
          <m:t>DO</m:t>
        </m:r>
        <m:sSub>
          <m:sSubPr>
            <m:ctrlPr>
              <w:rPr>
                <w:color w:val="000000"/>
              </w:rPr>
            </m:ctrlPr>
          </m:sSubPr>
          <m:e>
            <m:r>
              <w:rPr>
                <w:color w:val="000000"/>
              </w:rPr>
              <m:t>Y</m:t>
            </m:r>
          </m:e>
          <m:sub>
            <m:r>
              <w:rPr>
                <w:color w:val="000000"/>
              </w:rPr>
              <m:t>g</m:t>
            </m:r>
            <m:r>
              <w:rPr>
                <w:color w:val="000000"/>
              </w:rPr>
              <m:t>.</m:t>
            </m:r>
            <m:r>
              <w:rPr>
                <w:color w:val="000000"/>
              </w:rPr>
              <m:t>max</m:t>
            </m:r>
          </m:sub>
        </m:sSub>
      </m:oMath>
      <w:r>
        <w:rPr>
          <w:color w:val="000000"/>
        </w:rPr>
        <w:t xml:space="preserve">; Extended Data Table 2), displayed either no relationship to CTW </w:t>
      </w:r>
      <m:oMath>
        <m:sSub>
          <m:sSubPr>
            <m:ctrlPr>
              <w:rPr>
                <w:color w:val="000000"/>
              </w:rPr>
            </m:ctrlPr>
          </m:sSubPr>
          <m:e>
            <m:r>
              <w:rPr>
                <w:color w:val="000000"/>
              </w:rPr>
              <m:t>T</m:t>
            </m:r>
          </m:e>
          <m:sub>
            <m:r>
              <w:rPr>
                <w:color w:val="000000"/>
              </w:rPr>
              <m:t>max</m:t>
            </m:r>
          </m:sub>
        </m:sSub>
      </m:oMath>
      <w:r>
        <w:rPr>
          <w:color w:val="000000"/>
        </w:rPr>
        <w:t xml:space="preserve"> (SCBI), or extremely small changes in opposite directions for ring- and diffuse- porous species (Harvard Forest), while </w:t>
      </w:r>
      <m:oMath>
        <m:r>
          <w:rPr>
            <w:rFonts w:ascii="Cambria Math" w:hAnsi="Cambria Math"/>
          </w:rPr>
          <m:t>Δ</m:t>
        </m:r>
        <m:r>
          <w:rPr>
            <w:color w:val="000000"/>
          </w:rPr>
          <m:t>DBH</m:t>
        </m:r>
      </m:oMath>
      <w:r>
        <w:rPr>
          <w:color w:val="000000"/>
        </w:rPr>
        <w:t xml:space="preserve"> displayed no relationship CTW </w:t>
      </w:r>
      <m:oMath>
        <m:sSub>
          <m:sSubPr>
            <m:ctrlPr>
              <w:rPr>
                <w:color w:val="000000"/>
              </w:rPr>
            </m:ctrlPr>
          </m:sSubPr>
          <m:e>
            <m:r>
              <w:rPr>
                <w:color w:val="000000"/>
              </w:rPr>
              <m:t>T</m:t>
            </m:r>
          </m:e>
          <m:sub>
            <m:r>
              <w:rPr>
                <w:color w:val="000000"/>
              </w:rPr>
              <m:t>max</m:t>
            </m:r>
          </m:sub>
        </m:sSub>
      </m:oMath>
      <w:r>
        <w:rPr>
          <w:color w:val="000000"/>
        </w:rPr>
        <w:t xml:space="preserve"> (Ext</w:t>
      </w:r>
      <w:r>
        <w:rPr>
          <w:color w:val="000000"/>
        </w:rPr>
        <w:t>ended Data Figure 4). Given the subtlety of these responses, a much longer record was needed to clarify what, if any, effect spring temperatures have on stem growth rates.</w:t>
      </w:r>
    </w:p>
    <w:p w14:paraId="0000003D" w14:textId="77777777" w:rsidR="003A77B7" w:rsidRDefault="0093676D">
      <w:pPr>
        <w:pStyle w:val="Heading2"/>
      </w:pPr>
      <w:bookmarkStart w:id="56" w:name="bookmark=id.1fob9te" w:colFirst="0" w:colLast="0"/>
      <w:bookmarkEnd w:id="56"/>
      <w:r>
        <w:t>Tree ring analysis</w:t>
      </w:r>
    </w:p>
    <w:p w14:paraId="0000003E" w14:textId="77777777" w:rsidR="003A77B7" w:rsidRDefault="0093676D">
      <w:pPr>
        <w:pBdr>
          <w:top w:val="nil"/>
          <w:left w:val="nil"/>
          <w:bottom w:val="nil"/>
          <w:right w:val="nil"/>
          <w:between w:val="nil"/>
        </w:pBdr>
        <w:spacing w:before="180" w:after="180"/>
        <w:rPr>
          <w:color w:val="000000"/>
        </w:rPr>
      </w:pPr>
      <w:r>
        <w:rPr>
          <w:color w:val="000000"/>
        </w:rPr>
        <w:t>To understand how annual growth increments have responded to spri</w:t>
      </w:r>
      <w:r>
        <w:rPr>
          <w:color w:val="000000"/>
        </w:rPr>
        <w:t>ng temperatures at the centennial scale, we analyzed tree-ring chronologies from our focal study sites (Extended Data Table 1) and across an additional</w:t>
      </w:r>
      <w:sdt>
        <w:sdtPr>
          <w:tag w:val="goog_rdk_43"/>
          <w:id w:val="1702199734"/>
        </w:sdtPr>
        <w:sdtEndPr/>
        <w:sdtContent>
          <w:ins w:id="57" w:author="Alan Tepley" w:date="2021-05-15T00:17:00Z">
            <w:r>
              <w:rPr>
                <w:color w:val="000000"/>
              </w:rPr>
              <w:t xml:space="preserve"> 192 chronologies from</w:t>
            </w:r>
          </w:ins>
        </w:sdtContent>
      </w:sdt>
      <w:r>
        <w:rPr>
          <w:color w:val="000000"/>
        </w:rPr>
        <w:t xml:space="preserve"> 112</w:t>
      </w:r>
      <w:sdt>
        <w:sdtPr>
          <w:tag w:val="goog_rdk_44"/>
          <w:id w:val="2022126214"/>
        </w:sdtPr>
        <w:sdtEndPr/>
        <w:sdtContent>
          <w:ins w:id="58" w:author="Alan Tepley" w:date="2021-05-15T00:17:00Z">
            <w:r>
              <w:rPr>
                <w:color w:val="000000"/>
              </w:rPr>
              <w:t xml:space="preserve"> sites</w:t>
            </w:r>
          </w:ins>
        </w:sdtContent>
      </w:sdt>
      <w:r>
        <w:rPr>
          <w:color w:val="000000"/>
        </w:rPr>
        <w:t xml:space="preserve"> (Fig. 4, Extended Data Figure 1). For 12 species at SCBI and 3 speci</w:t>
      </w:r>
      <w:r>
        <w:rPr>
          <w:color w:val="000000"/>
        </w:rPr>
        <w:t xml:space="preserve">es at Harvard Forest, ring width indices (RWI) rarely exhibited significant correlations to either </w:t>
      </w:r>
      <m:oMath>
        <m:sSub>
          <m:sSubPr>
            <m:ctrlPr>
              <w:rPr>
                <w:color w:val="000000"/>
              </w:rPr>
            </m:ctrlPr>
          </m:sSubPr>
          <m:e>
            <m:r>
              <w:rPr>
                <w:color w:val="000000"/>
              </w:rPr>
              <m:t>T</m:t>
            </m:r>
          </m:e>
          <m:sub>
            <m:r>
              <w:rPr>
                <w:color w:val="000000"/>
              </w:rPr>
              <m:t>max</m:t>
            </m:r>
          </m:sub>
        </m:sSub>
      </m:oMath>
      <w:r>
        <w:rPr>
          <w:color w:val="000000"/>
        </w:rPr>
        <w:t xml:space="preserve"> or </w:t>
      </w:r>
      <m:oMath>
        <m:sSub>
          <m:sSubPr>
            <m:ctrlPr>
              <w:rPr>
                <w:color w:val="000000"/>
              </w:rPr>
            </m:ctrlPr>
          </m:sSubPr>
          <m:e>
            <m:r>
              <w:rPr>
                <w:color w:val="000000"/>
              </w:rPr>
              <m:t>T</m:t>
            </m:r>
          </m:e>
          <m:sub>
            <m:r>
              <w:rPr>
                <w:color w:val="000000"/>
              </w:rPr>
              <m:t>min</m:t>
            </m:r>
          </m:sub>
        </m:sSub>
      </m:oMath>
      <w:r>
        <w:rPr>
          <w:color w:val="000000"/>
        </w:rPr>
        <w:t xml:space="preserve"> in the months corresponding to the CTWs identified here (Fig. 4, Extended Data Figure 7). Although correlations were rarely significant,</w:t>
      </w:r>
      <w:r>
        <w:rPr>
          <w:color w:val="000000"/>
        </w:rPr>
        <w:t xml:space="preserve"> there was a consistent pattern in responses to </w:t>
      </w:r>
      <m:oMath>
        <m:sSub>
          <m:sSubPr>
            <m:ctrlPr>
              <w:rPr>
                <w:color w:val="000000"/>
              </w:rPr>
            </m:ctrlPr>
          </m:sSubPr>
          <m:e>
            <m:r>
              <w:rPr>
                <w:color w:val="000000"/>
              </w:rPr>
              <m:t>T</m:t>
            </m:r>
          </m:e>
          <m:sub>
            <m:r>
              <w:rPr>
                <w:color w:val="000000"/>
              </w:rPr>
              <m:t>max</m:t>
            </m:r>
          </m:sub>
        </m:sSub>
      </m:oMath>
      <w:r>
        <w:rPr>
          <w:color w:val="000000"/>
        </w:rPr>
        <w:t xml:space="preserve"> across all species at both sites: responses to </w:t>
      </w:r>
      <m:oMath>
        <m:sSub>
          <m:sSubPr>
            <m:ctrlPr>
              <w:rPr>
                <w:color w:val="000000"/>
              </w:rPr>
            </m:ctrlPr>
          </m:sSubPr>
          <m:e>
            <m:r>
              <w:rPr>
                <w:color w:val="000000"/>
              </w:rPr>
              <m:t>T</m:t>
            </m:r>
          </m:e>
          <m:sub>
            <m:r>
              <w:rPr>
                <w:color w:val="000000"/>
              </w:rPr>
              <m:t>max</m:t>
            </m:r>
          </m:sub>
        </m:sSub>
      </m:oMath>
      <w:r>
        <w:rPr>
          <w:color w:val="000000"/>
        </w:rPr>
        <w:t xml:space="preserve"> were negative or neutral in all months from February to August, with the exception of one spring month at each site (April at SCBI, May at Harv</w:t>
      </w:r>
      <w:proofErr w:type="spellStart"/>
      <w:r>
        <w:rPr>
          <w:color w:val="000000"/>
        </w:rPr>
        <w:t>ard</w:t>
      </w:r>
      <w:proofErr w:type="spellEnd"/>
      <w:r>
        <w:rPr>
          <w:color w:val="000000"/>
        </w:rPr>
        <w:t xml:space="preserve"> Forest) where growth displayed a positive or neutral responses to </w:t>
      </w:r>
      <m:oMath>
        <m:sSub>
          <m:sSubPr>
            <m:ctrlPr>
              <w:rPr>
                <w:color w:val="000000"/>
              </w:rPr>
            </m:ctrlPr>
          </m:sSubPr>
          <m:e>
            <m:r>
              <w:rPr>
                <w:color w:val="000000"/>
              </w:rPr>
              <m:t>T</m:t>
            </m:r>
          </m:e>
          <m:sub>
            <m:r>
              <w:rPr>
                <w:color w:val="000000"/>
              </w:rPr>
              <m:t>max</m:t>
            </m:r>
          </m:sub>
        </m:sSub>
      </m:oMath>
      <w:r>
        <w:rPr>
          <w:color w:val="000000"/>
        </w:rPr>
        <w:t xml:space="preserve"> (</w:t>
      </w:r>
      <w:sdt>
        <w:sdtPr>
          <w:tag w:val="goog_rdk_45"/>
          <w:id w:val="-551851761"/>
        </w:sdtPr>
        <w:sdtEndPr/>
        <w:sdtContent>
          <w:commentRangeStart w:id="59"/>
        </w:sdtContent>
      </w:sdt>
      <w:r>
        <w:rPr>
          <w:color w:val="000000"/>
        </w:rPr>
        <w:t>Fig</w:t>
      </w:r>
      <w:commentRangeEnd w:id="59"/>
      <w:r>
        <w:commentReference w:id="59"/>
      </w:r>
      <w:r>
        <w:rPr>
          <w:color w:val="000000"/>
        </w:rPr>
        <w:t xml:space="preserve">. 4). In these months, positive correlations to </w:t>
      </w:r>
      <m:oMath>
        <m:sSub>
          <m:sSubPr>
            <m:ctrlPr>
              <w:rPr>
                <w:color w:val="000000"/>
              </w:rPr>
            </m:ctrlPr>
          </m:sSubPr>
          <m:e>
            <m:r>
              <w:rPr>
                <w:color w:val="000000"/>
              </w:rPr>
              <m:t>T</m:t>
            </m:r>
          </m:e>
          <m:sub>
            <m:r>
              <w:rPr>
                <w:color w:val="000000"/>
              </w:rPr>
              <m:t>max</m:t>
            </m:r>
          </m:sub>
        </m:sSub>
      </m:oMath>
      <w:r>
        <w:rPr>
          <w:color w:val="000000"/>
        </w:rPr>
        <w:t xml:space="preserve"> were statistically significant (at p=0.05) for one of nine ring-porous species at SCBI and one of two diffuse-p</w:t>
      </w:r>
      <w:proofErr w:type="spellStart"/>
      <w:r>
        <w:rPr>
          <w:color w:val="000000"/>
        </w:rPr>
        <w:t>orous</w:t>
      </w:r>
      <w:proofErr w:type="spellEnd"/>
      <w:r>
        <w:rPr>
          <w:color w:val="000000"/>
        </w:rPr>
        <w:t xml:space="preserve"> species at each site. Starting in May at SCBI and June at Harvard Forest, negative correlations of RWI to </w:t>
      </w:r>
      <m:oMath>
        <m:sSub>
          <m:sSubPr>
            <m:ctrlPr>
              <w:rPr>
                <w:color w:val="000000"/>
              </w:rPr>
            </m:ctrlPr>
          </m:sSubPr>
          <m:e>
            <m:r>
              <w:rPr>
                <w:color w:val="000000"/>
              </w:rPr>
              <m:t>T</m:t>
            </m:r>
          </m:e>
          <m:sub>
            <m:r>
              <w:rPr>
                <w:color w:val="000000"/>
              </w:rPr>
              <m:t>max</m:t>
            </m:r>
          </m:sub>
        </m:sSub>
      </m:oMath>
      <w:r>
        <w:rPr>
          <w:color w:val="000000"/>
        </w:rPr>
        <w:t xml:space="preserve"> were predominant, being statistically significant in at least one growing season month for all 12 species at SCBI and one of 3 species </w:t>
      </w:r>
      <w:r>
        <w:rPr>
          <w:color w:val="000000"/>
        </w:rPr>
        <w:t xml:space="preserve">at Harvard Forest. Patterns in </w:t>
      </w:r>
      <m:oMath>
        <m:sSub>
          <m:sSubPr>
            <m:ctrlPr>
              <w:rPr>
                <w:color w:val="000000"/>
              </w:rPr>
            </m:ctrlPr>
          </m:sSubPr>
          <m:e>
            <m:r>
              <w:rPr>
                <w:color w:val="000000"/>
              </w:rPr>
              <m:t>T</m:t>
            </m:r>
          </m:e>
          <m:sub>
            <m:r>
              <w:rPr>
                <w:color w:val="000000"/>
              </w:rPr>
              <m:t>min</m:t>
            </m:r>
          </m:sub>
        </m:sSub>
      </m:oMath>
      <w:r>
        <w:rPr>
          <w:color w:val="000000"/>
        </w:rPr>
        <w:t xml:space="preserve"> were fairly </w:t>
      </w:r>
      <w:proofErr w:type="gramStart"/>
      <w:r>
        <w:rPr>
          <w:color w:val="000000"/>
        </w:rPr>
        <w:t>similar to</w:t>
      </w:r>
      <w:proofErr w:type="gramEnd"/>
      <w:r>
        <w:rPr>
          <w:color w:val="000000"/>
        </w:rPr>
        <w:t xml:space="preserve"> those of </w:t>
      </w:r>
      <m:oMath>
        <m:sSub>
          <m:sSubPr>
            <m:ctrlPr>
              <w:rPr>
                <w:color w:val="000000"/>
              </w:rPr>
            </m:ctrlPr>
          </m:sSubPr>
          <m:e>
            <m:r>
              <w:rPr>
                <w:color w:val="000000"/>
              </w:rPr>
              <m:t>T</m:t>
            </m:r>
          </m:e>
          <m:sub>
            <m:r>
              <w:rPr>
                <w:color w:val="000000"/>
              </w:rPr>
              <m:t>max</m:t>
            </m:r>
          </m:sub>
        </m:sSub>
      </m:oMath>
      <w:r>
        <w:rPr>
          <w:color w:val="000000"/>
        </w:rPr>
        <w:t>, but weaker and more stochastic, with more (non-significant) correlations going in opposite directions (Extended Data Figure 7).</w:t>
      </w:r>
    </w:p>
    <w:p w14:paraId="0000003F" w14:textId="77777777" w:rsidR="003A77B7" w:rsidRDefault="0093676D">
      <w:pPr>
        <w:keepNext/>
        <w:pBdr>
          <w:top w:val="nil"/>
          <w:left w:val="nil"/>
          <w:bottom w:val="nil"/>
          <w:right w:val="nil"/>
          <w:between w:val="nil"/>
        </w:pBdr>
        <w:rPr>
          <w:color w:val="000000"/>
        </w:rPr>
      </w:pPr>
      <w:r>
        <w:rPr>
          <w:noProof/>
          <w:color w:val="000000"/>
        </w:rPr>
        <w:lastRenderedPageBreak/>
        <w:drawing>
          <wp:inline distT="0" distB="0" distL="114300" distR="114300" wp14:anchorId="0133B1D3" wp14:editId="3739A892">
            <wp:extent cx="5943600" cy="5736123"/>
            <wp:effectExtent l="0" t="0" r="0" b="0"/>
            <wp:docPr id="13" name="image4.png" descr="Figure 4 | Sensitivity of annual growth, as derived from tree-rings, to monthly maximum temperatures, for 207 chronologies from 114 sites across eastern North America (Extended Data Figure 1). Chronologies are grouped by xylem porosity and ordered by mean maximum April temperature. Chronology details are given in the Supplementary Information. (NOTE: Figure still needs some work. COLOR SCALE IS A BIT OFF IN THIS COMPOSITE FIGURE (scales not identical across panels). See GitHub Issue #49.)"/>
            <wp:cNvGraphicFramePr/>
            <a:graphic xmlns:a="http://schemas.openxmlformats.org/drawingml/2006/main">
              <a:graphicData uri="http://schemas.openxmlformats.org/drawingml/2006/picture">
                <pic:pic xmlns:pic="http://schemas.openxmlformats.org/drawingml/2006/picture">
                  <pic:nvPicPr>
                    <pic:cNvPr id="0" name="image4.png" descr="Figure 4 | Sensitivity of annual growth, as derived from tree-rings, to monthly maximum temperatures, for 207 chronologies from 114 sites across eastern North America (Extended Data Figure 1). Chronologies are grouped by xylem porosity and ordered by mean maximum April temperature. Chronology details are given in the Supplementary Information. (NOTE: Figure still needs some work. COLOR SCALE IS A BIT OFF IN THIS COMPOSITE FIGURE (scales not identical across panels). See GitHub Issue #49.)"/>
                    <pic:cNvPicPr preferRelativeResize="0"/>
                  </pic:nvPicPr>
                  <pic:blipFill>
                    <a:blip r:embed="rId13"/>
                    <a:srcRect/>
                    <a:stretch>
                      <a:fillRect/>
                    </a:stretch>
                  </pic:blipFill>
                  <pic:spPr>
                    <a:xfrm>
                      <a:off x="0" y="0"/>
                      <a:ext cx="5943600" cy="5736123"/>
                    </a:xfrm>
                    <a:prstGeom prst="rect">
                      <a:avLst/>
                    </a:prstGeom>
                    <a:ln/>
                  </pic:spPr>
                </pic:pic>
              </a:graphicData>
            </a:graphic>
          </wp:inline>
        </w:drawing>
      </w:r>
    </w:p>
    <w:p w14:paraId="00000040" w14:textId="77777777" w:rsidR="003A77B7" w:rsidRDefault="0093676D">
      <w:pPr>
        <w:pBdr>
          <w:top w:val="nil"/>
          <w:left w:val="nil"/>
          <w:bottom w:val="nil"/>
          <w:right w:val="nil"/>
          <w:between w:val="nil"/>
        </w:pBdr>
        <w:spacing w:after="120"/>
        <w:rPr>
          <w:i/>
          <w:color w:val="000000"/>
        </w:rPr>
      </w:pPr>
      <w:r>
        <w:rPr>
          <w:b/>
          <w:i/>
          <w:color w:val="000000"/>
        </w:rPr>
        <w:t xml:space="preserve">Figure 4 | Sensitivity of annual growth, as derived </w:t>
      </w:r>
      <w:proofErr w:type="gramStart"/>
      <w:r>
        <w:rPr>
          <w:b/>
          <w:i/>
          <w:color w:val="000000"/>
        </w:rPr>
        <w:t>from tree-rings,</w:t>
      </w:r>
      <w:proofErr w:type="gramEnd"/>
      <w:r>
        <w:rPr>
          <w:b/>
          <w:i/>
          <w:color w:val="000000"/>
        </w:rPr>
        <w:t xml:space="preserve"> to monthly maximum temperatures, for 207 chronologies f</w:t>
      </w:r>
      <w:r>
        <w:rPr>
          <w:b/>
          <w:i/>
          <w:color w:val="000000"/>
        </w:rPr>
        <w:t>rom 114 sites across eastern North America</w:t>
      </w:r>
      <w:r>
        <w:rPr>
          <w:i/>
          <w:color w:val="000000"/>
        </w:rPr>
        <w:t xml:space="preserve"> (Extended Data Figure 1). Chronologies are grouped by xylem porosity and ordered by mean maximum April temperature. Chronology details are given in the Supplementary Information. (NOTE: Figure still needs some wor</w:t>
      </w:r>
      <w:r>
        <w:rPr>
          <w:i/>
          <w:color w:val="000000"/>
        </w:rPr>
        <w:t xml:space="preserve">k. </w:t>
      </w:r>
      <w:r>
        <w:rPr>
          <w:b/>
          <w:i/>
          <w:color w:val="000000"/>
        </w:rPr>
        <w:t>COLOR SCALE IS A BIT OFF IN THIS COMPOSITE FIGURE (scales not identical across panels).</w:t>
      </w:r>
      <w:r>
        <w:rPr>
          <w:i/>
          <w:color w:val="000000"/>
        </w:rPr>
        <w:t xml:space="preserve"> See </w:t>
      </w:r>
      <w:r>
        <w:fldChar w:fldCharType="begin"/>
      </w:r>
      <w:r>
        <w:instrText xml:space="preserve"> HYPERLINK "https://github.com/EcoClimLab/growth_phenology/issues/49" \h </w:instrText>
      </w:r>
      <w:r>
        <w:fldChar w:fldCharType="separate"/>
      </w:r>
      <w:r>
        <w:rPr>
          <w:i/>
          <w:color w:val="4F81BD"/>
        </w:rPr>
        <w:t>GitHub Issue #49</w:t>
      </w:r>
      <w:r>
        <w:rPr>
          <w:i/>
          <w:color w:val="4F81BD"/>
        </w:rPr>
        <w:fldChar w:fldCharType="end"/>
      </w:r>
      <w:r>
        <w:rPr>
          <w:i/>
          <w:color w:val="000000"/>
        </w:rPr>
        <w:t>.)</w:t>
      </w:r>
    </w:p>
    <w:p w14:paraId="00000041" w14:textId="77777777" w:rsidR="003A77B7" w:rsidRDefault="0093676D">
      <w:pPr>
        <w:pBdr>
          <w:top w:val="nil"/>
          <w:left w:val="nil"/>
          <w:bottom w:val="nil"/>
          <w:right w:val="nil"/>
          <w:between w:val="nil"/>
        </w:pBdr>
        <w:spacing w:before="180" w:after="180"/>
        <w:rPr>
          <w:color w:val="000000"/>
        </w:rPr>
      </w:pPr>
      <w:r>
        <w:rPr>
          <w:color w:val="000000"/>
        </w:rPr>
        <w:t>The patterns observed at our focal sites were mirrored across an a</w:t>
      </w:r>
      <w:r>
        <w:rPr>
          <w:color w:val="000000"/>
        </w:rPr>
        <w:t xml:space="preserve">dditional 192 chronologies from 112 sites (Fig. 4; Extended </w:t>
      </w:r>
      <w:sdt>
        <w:sdtPr>
          <w:tag w:val="goog_rdk_46"/>
          <w:id w:val="-734777346"/>
        </w:sdtPr>
        <w:sdtEndPr/>
        <w:sdtContent>
          <w:commentRangeStart w:id="60"/>
        </w:sdtContent>
      </w:sdt>
      <w:r>
        <w:rPr>
          <w:color w:val="000000"/>
        </w:rPr>
        <w:t>D</w:t>
      </w:r>
      <w:commentRangeEnd w:id="60"/>
      <w:r>
        <w:commentReference w:id="60"/>
      </w:r>
      <w:r>
        <w:rPr>
          <w:color w:val="000000"/>
        </w:rPr>
        <w:t>ata Figur</w:t>
      </w:r>
      <w:sdt>
        <w:sdtPr>
          <w:tag w:val="goog_rdk_47"/>
          <w:id w:val="317157176"/>
        </w:sdtPr>
        <w:sdtEndPr/>
        <w:sdtContent>
          <w:commentRangeStart w:id="61"/>
        </w:sdtContent>
      </w:sdt>
      <w:r>
        <w:rPr>
          <w:color w:val="000000"/>
        </w:rPr>
        <w:t>e 1)</w:t>
      </w:r>
      <w:r>
        <w:rPr>
          <w:color w:val="000000"/>
          <w:vertAlign w:val="superscript"/>
        </w:rPr>
        <w:t>26</w:t>
      </w:r>
      <w:r>
        <w:rPr>
          <w:color w:val="000000"/>
        </w:rPr>
        <w:t>. In total</w:t>
      </w:r>
      <w:commentRangeEnd w:id="61"/>
      <w:r>
        <w:commentReference w:id="61"/>
      </w:r>
      <w:r>
        <w:rPr>
          <w:color w:val="000000"/>
        </w:rPr>
        <w:t xml:space="preserve">, our analysis included # species at sites distributed from XXX to XXX and spanning a ## </w:t>
      </w:r>
      <m:oMath>
        <m:sSup>
          <m:sSupPr>
            <m:ctrlPr>
              <w:rPr>
                <w:color w:val="000000"/>
              </w:rPr>
            </m:ctrlPr>
          </m:sSupPr>
          <m:e>
            <m:r>
              <w:rPr>
                <w:color w:val="000000"/>
              </w:rPr>
              <m:t>​</m:t>
            </m:r>
          </m:e>
          <m:sup>
            <m:r>
              <w:rPr>
                <w:color w:val="000000"/>
              </w:rPr>
              <m:t>∘</m:t>
            </m:r>
          </m:sup>
        </m:sSup>
      </m:oMath>
      <w:r>
        <w:rPr>
          <w:color w:val="000000"/>
        </w:rPr>
        <w:t xml:space="preserve">C range in April T. Across all chronologies (focal sites included), RWI was significantly positively correlated with April </w:t>
      </w:r>
      <m:oMath>
        <m:sSub>
          <m:sSubPr>
            <m:ctrlPr>
              <w:rPr>
                <w:color w:val="000000"/>
              </w:rPr>
            </m:ctrlPr>
          </m:sSubPr>
          <m:e>
            <m:r>
              <w:rPr>
                <w:color w:val="000000"/>
              </w:rPr>
              <m:t>T</m:t>
            </m:r>
          </m:e>
          <m:sub>
            <m:r>
              <w:rPr>
                <w:color w:val="000000"/>
              </w:rPr>
              <m:t>max</m:t>
            </m:r>
          </m:sub>
        </m:sSub>
      </m:oMath>
      <w:r>
        <w:rPr>
          <w:color w:val="000000"/>
        </w:rPr>
        <w:t xml:space="preserve"> for only #% of records: # of # ri</w:t>
      </w:r>
      <w:r>
        <w:rPr>
          <w:color w:val="000000"/>
        </w:rPr>
        <w:t xml:space="preserve">ng-porous and # or # diffuse-porous species-site combinations. In contrast, RWI </w:t>
      </w:r>
      <w:r>
        <w:rPr>
          <w:color w:val="000000"/>
        </w:rPr>
        <w:lastRenderedPageBreak/>
        <w:t xml:space="preserve">was frequently significantly negatively correlated with </w:t>
      </w:r>
      <m:oMath>
        <m:sSub>
          <m:sSubPr>
            <m:ctrlPr>
              <w:rPr>
                <w:color w:val="000000"/>
              </w:rPr>
            </m:ctrlPr>
          </m:sSubPr>
          <m:e>
            <m:r>
              <w:rPr>
                <w:color w:val="000000"/>
              </w:rPr>
              <m:t>T</m:t>
            </m:r>
          </m:e>
          <m:sub>
            <m:r>
              <w:rPr>
                <w:color w:val="000000"/>
              </w:rPr>
              <m:t>max</m:t>
            </m:r>
          </m:sub>
        </m:sSub>
      </m:oMath>
      <w:r>
        <w:rPr>
          <w:color w:val="000000"/>
        </w:rPr>
        <w:t xml:space="preserve"> during peak growing season months (May-August), with significant correlations for #% and #% of species-site-mon</w:t>
      </w:r>
      <w:proofErr w:type="spellStart"/>
      <w:r>
        <w:rPr>
          <w:color w:val="000000"/>
        </w:rPr>
        <w:t>th</w:t>
      </w:r>
      <w:proofErr w:type="spellEnd"/>
      <w:r>
        <w:rPr>
          <w:color w:val="000000"/>
        </w:rPr>
        <w:t xml:space="preserve"> combinations for ring-porous and diffuse-porous species, respectively. Again, </w:t>
      </w:r>
      <m:oMath>
        <m:sSub>
          <m:sSubPr>
            <m:ctrlPr>
              <w:rPr>
                <w:color w:val="000000"/>
              </w:rPr>
            </m:ctrlPr>
          </m:sSubPr>
          <m:e>
            <m:r>
              <w:rPr>
                <w:color w:val="000000"/>
              </w:rPr>
              <m:t>T</m:t>
            </m:r>
          </m:e>
          <m:sub>
            <m:r>
              <w:rPr>
                <w:color w:val="000000"/>
              </w:rPr>
              <m:t>min</m:t>
            </m:r>
          </m:sub>
        </m:sSub>
      </m:oMath>
      <w:r>
        <w:rPr>
          <w:color w:val="000000"/>
        </w:rPr>
        <w:t xml:space="preserve"> generally exerted less influence over annual growth than </w:t>
      </w:r>
      <m:oMath>
        <m:sSub>
          <m:sSubPr>
            <m:ctrlPr>
              <w:rPr>
                <w:color w:val="000000"/>
              </w:rPr>
            </m:ctrlPr>
          </m:sSubPr>
          <m:e>
            <m:r>
              <w:rPr>
                <w:color w:val="000000"/>
              </w:rPr>
              <m:t>T</m:t>
            </m:r>
          </m:e>
          <m:sub>
            <m:r>
              <w:rPr>
                <w:color w:val="000000"/>
              </w:rPr>
              <m:t>max</m:t>
            </m:r>
          </m:sub>
        </m:sSub>
      </m:oMath>
      <w:r>
        <w:rPr>
          <w:color w:val="000000"/>
        </w:rPr>
        <w:t xml:space="preserve"> (Extended Data Figure 7), with few significant correlations between spring </w:t>
      </w:r>
      <m:oMath>
        <m:sSub>
          <m:sSubPr>
            <m:ctrlPr>
              <w:rPr>
                <w:color w:val="000000"/>
              </w:rPr>
            </m:ctrlPr>
          </m:sSubPr>
          <m:e>
            <m:r>
              <w:rPr>
                <w:color w:val="000000"/>
              </w:rPr>
              <m:t>T</m:t>
            </m:r>
          </m:e>
          <m:sub>
            <m:r>
              <w:rPr>
                <w:color w:val="000000"/>
              </w:rPr>
              <m:t>min</m:t>
            </m:r>
          </m:sub>
        </m:sSub>
      </m:oMath>
      <w:r>
        <w:rPr>
          <w:color w:val="000000"/>
        </w:rPr>
        <w:t xml:space="preserve"> and RWI.</w:t>
      </w:r>
    </w:p>
    <w:p w14:paraId="00000042" w14:textId="77777777" w:rsidR="003A77B7" w:rsidRDefault="0093676D">
      <w:pPr>
        <w:pStyle w:val="Heading2"/>
      </w:pPr>
      <w:bookmarkStart w:id="62" w:name="bookmark=id.3znysh7" w:colFirst="0" w:colLast="0"/>
      <w:bookmarkEnd w:id="62"/>
      <w:r>
        <w:t>Discussion</w:t>
      </w:r>
    </w:p>
    <w:p w14:paraId="00000043" w14:textId="77777777" w:rsidR="003A77B7" w:rsidRDefault="0093676D">
      <w:pPr>
        <w:pBdr>
          <w:top w:val="nil"/>
          <w:left w:val="nil"/>
          <w:bottom w:val="nil"/>
          <w:right w:val="nil"/>
          <w:between w:val="nil"/>
        </w:pBdr>
        <w:spacing w:before="180" w:after="180"/>
        <w:rPr>
          <w:color w:val="000000"/>
        </w:rPr>
      </w:pPr>
      <w:r>
        <w:rPr>
          <w:color w:val="000000"/>
        </w:rPr>
        <w:t>Together, our results demonstrate that warmer spring temperatures in the temperate deciduous forests of eastern North America advance the phenology of tree stem growth but have little effect on annual woody productivity (Figs. 1- 4). The observe</w:t>
      </w:r>
      <w:r>
        <w:rPr>
          <w:color w:val="000000"/>
        </w:rPr>
        <w:t>d advance in the timing of stem growth milestones under warmer springs is consistent with similar phenological advances observed for leaf development (Fig. 2)</w:t>
      </w:r>
      <w:r>
        <w:rPr>
          <w:color w:val="000000"/>
          <w:vertAlign w:val="superscript"/>
        </w:rPr>
        <w:t>2</w:t>
      </w:r>
      <w:r>
        <w:rPr>
          <w:color w:val="000000"/>
        </w:rPr>
        <w:t xml:space="preserve"> and NEE.</w:t>
      </w:r>
      <w:r>
        <w:rPr>
          <w:color w:val="000000"/>
          <w:vertAlign w:val="superscript"/>
        </w:rPr>
        <w:t>2</w:t>
      </w:r>
      <w:r>
        <w:rPr>
          <w:color w:val="000000"/>
        </w:rPr>
        <w:t xml:space="preserve"> </w:t>
      </w:r>
      <w:r>
        <w:rPr>
          <w:i/>
          <w:color w:val="000000"/>
        </w:rPr>
        <w:t>It would be interesting to compare the magnitude of these advances (days per degree C)</w:t>
      </w:r>
      <w:r>
        <w:rPr>
          <w:color w:val="000000"/>
        </w:rPr>
        <w:t xml:space="preserve"> However, inconsistent with leaf phenology and NEE, we observed that the length of the period of most active stem growth does not increase under warmer springs. This suggests that stem growth, like leaf phenology</w:t>
      </w:r>
      <w:r>
        <w:rPr>
          <w:color w:val="000000"/>
          <w:vertAlign w:val="superscript"/>
        </w:rPr>
        <w:t>16</w:t>
      </w:r>
      <w:r>
        <w:rPr>
          <w:color w:val="000000"/>
        </w:rPr>
        <w:t>, may be sink-limited, such that an advance in the start of growth (</w:t>
      </w:r>
      <m:oMath>
        <m:r>
          <w:rPr>
            <w:color w:val="000000"/>
          </w:rPr>
          <m:t>DO</m:t>
        </m:r>
        <m:sSub>
          <m:sSubPr>
            <m:ctrlPr>
              <w:rPr>
                <w:color w:val="000000"/>
              </w:rPr>
            </m:ctrlPr>
          </m:sSubPr>
          <m:e>
            <m:r>
              <w:rPr>
                <w:color w:val="000000"/>
              </w:rPr>
              <m:t>Y</m:t>
            </m:r>
          </m:e>
          <m:sub>
            <m:r>
              <w:rPr>
                <w:color w:val="000000"/>
              </w:rPr>
              <m:t>25</m:t>
            </m:r>
          </m:sub>
        </m:sSub>
      </m:oMath>
      <w:r>
        <w:rPr>
          <w:color w:val="000000"/>
        </w:rPr>
        <w:t>) accompanied by little change in growth rate (</w:t>
      </w:r>
      <m:oMath>
        <m:sSub>
          <m:sSubPr>
            <m:ctrlPr>
              <w:rPr>
                <w:color w:val="000000"/>
              </w:rPr>
            </m:ctrlPr>
          </m:sSubPr>
          <m:e>
            <m:r>
              <w:rPr>
                <w:color w:val="000000"/>
              </w:rPr>
              <m:t>g</m:t>
            </m:r>
          </m:e>
          <m:sub>
            <m:r>
              <w:rPr>
                <w:color w:val="000000"/>
              </w:rPr>
              <m:t>max</m:t>
            </m:r>
          </m:sub>
        </m:sSub>
      </m:oMath>
      <w:r>
        <w:rPr>
          <w:color w:val="000000"/>
        </w:rPr>
        <w:t>) results in an earlier end to the season of rapid growth (</w:t>
      </w:r>
      <m:oMath>
        <m:r>
          <w:rPr>
            <w:color w:val="000000"/>
          </w:rPr>
          <m:t>DO</m:t>
        </m:r>
        <m:sSub>
          <m:sSubPr>
            <m:ctrlPr>
              <w:rPr>
                <w:color w:val="000000"/>
              </w:rPr>
            </m:ctrlPr>
          </m:sSubPr>
          <m:e>
            <m:r>
              <w:rPr>
                <w:color w:val="000000"/>
              </w:rPr>
              <m:t>Y</m:t>
            </m:r>
          </m:e>
          <m:sub>
            <m:r>
              <w:rPr>
                <w:color w:val="000000"/>
              </w:rPr>
              <m:t>75</m:t>
            </m:r>
          </m:sub>
        </m:sSub>
      </m:oMath>
      <w:r>
        <w:rPr>
          <w:color w:val="000000"/>
        </w:rPr>
        <w:t>).</w:t>
      </w:r>
    </w:p>
    <w:p w14:paraId="00000044" w14:textId="77777777" w:rsidR="003A77B7" w:rsidRDefault="0093676D">
      <w:pPr>
        <w:pBdr>
          <w:top w:val="nil"/>
          <w:left w:val="nil"/>
          <w:bottom w:val="nil"/>
          <w:right w:val="nil"/>
          <w:between w:val="nil"/>
        </w:pBdr>
        <w:spacing w:before="180" w:after="180"/>
        <w:rPr>
          <w:color w:val="000000"/>
        </w:rPr>
      </w:pPr>
      <w:r>
        <w:rPr>
          <w:color w:val="000000"/>
        </w:rPr>
        <w:t>The concept that stem growth is not enhanced under a lo</w:t>
      </w:r>
      <w:r>
        <w:rPr>
          <w:color w:val="000000"/>
        </w:rPr>
        <w:t>nger growing season was supported by our tree-ring analysis, which showed that the effect of spring temperatures on annual growth is negligible for most species and locations, with at most modest influence for some species and locations (Fig. 4, Extended D</w:t>
      </w:r>
      <w:r>
        <w:rPr>
          <w:color w:val="000000"/>
        </w:rPr>
        <w:t>ata Figure 7)</w:t>
      </w:r>
      <w:r>
        <w:rPr>
          <w:color w:val="000000"/>
          <w:vertAlign w:val="superscript"/>
        </w:rPr>
        <w:t>24,27</w:t>
      </w:r>
      <w:r>
        <w:rPr>
          <w:color w:val="000000"/>
        </w:rPr>
        <w:t>. Ra</w:t>
      </w:r>
      <w:sdt>
        <w:sdtPr>
          <w:tag w:val="goog_rdk_48"/>
          <w:id w:val="-374777999"/>
        </w:sdtPr>
        <w:sdtEndPr/>
        <w:sdtContent>
          <w:commentRangeStart w:id="63"/>
        </w:sdtContent>
      </w:sdt>
      <w:r>
        <w:rPr>
          <w:color w:val="000000"/>
        </w:rPr>
        <w:t>ther, the primary eff</w:t>
      </w:r>
      <w:commentRangeEnd w:id="63"/>
      <w:r>
        <w:commentReference w:id="63"/>
      </w:r>
      <w:r>
        <w:rPr>
          <w:color w:val="000000"/>
        </w:rPr>
        <w:t xml:space="preserve">ect of temperature on annual growth is a negative effect of </w:t>
      </w:r>
      <m:oMath>
        <m:sSub>
          <m:sSubPr>
            <m:ctrlPr>
              <w:rPr>
                <w:color w:val="000000"/>
              </w:rPr>
            </m:ctrlPr>
          </m:sSubPr>
          <m:e>
            <m:r>
              <w:rPr>
                <w:color w:val="000000"/>
              </w:rPr>
              <m:t>T</m:t>
            </m:r>
          </m:e>
          <m:sub>
            <m:r>
              <w:rPr>
                <w:color w:val="000000"/>
              </w:rPr>
              <m:t>max</m:t>
            </m:r>
          </m:sub>
        </m:sSub>
      </m:oMath>
      <w:r>
        <w:rPr>
          <w:color w:val="000000"/>
        </w:rPr>
        <w:t xml:space="preserve"> during the peak growing season, which is </w:t>
      </w:r>
      <w:sdt>
        <w:sdtPr>
          <w:tag w:val="goog_rdk_49"/>
          <w:id w:val="1316457028"/>
        </w:sdtPr>
        <w:sdtEndPr/>
        <w:sdtContent>
          <w:ins w:id="64" w:author="Neil Pederson" w:date="2021-05-07T21:32:00Z">
            <w:r>
              <w:rPr>
                <w:color w:val="000000"/>
              </w:rPr>
              <w:t>primarily</w:t>
            </w:r>
          </w:ins>
        </w:sdtContent>
      </w:sdt>
      <w:sdt>
        <w:sdtPr>
          <w:tag w:val="goog_rdk_50"/>
          <w:id w:val="-1134712436"/>
        </w:sdtPr>
        <w:sdtEndPr/>
        <w:sdtContent>
          <w:del w:id="65" w:author="Neil Pederson" w:date="2021-05-07T21:32:00Z">
            <w:r>
              <w:rPr>
                <w:color w:val="000000"/>
              </w:rPr>
              <w:delText>most likely</w:delText>
            </w:r>
          </w:del>
        </w:sdtContent>
      </w:sdt>
      <w:r>
        <w:rPr>
          <w:color w:val="000000"/>
        </w:rPr>
        <w:t xml:space="preserve"> a </w:t>
      </w:r>
      <w:sdt>
        <w:sdtPr>
          <w:tag w:val="goog_rdk_51"/>
          <w:id w:val="-1258209561"/>
        </w:sdtPr>
        <w:sdtEndPr/>
        <w:sdtContent>
          <w:commentRangeStart w:id="66"/>
          <w:commentRangeStart w:id="67"/>
        </w:sdtContent>
      </w:sdt>
      <w:r>
        <w:rPr>
          <w:color w:val="000000"/>
        </w:rPr>
        <w:t>signal of drought stress</w:t>
      </w:r>
      <w:commentRangeEnd w:id="66"/>
      <w:r>
        <w:commentReference w:id="66"/>
      </w:r>
      <w:commentRangeEnd w:id="67"/>
      <w:r w:rsidR="00551ABD">
        <w:rPr>
          <w:rStyle w:val="CommentReference"/>
        </w:rPr>
        <w:commentReference w:id="67"/>
      </w:r>
      <w:r>
        <w:rPr>
          <w:color w:val="000000"/>
          <w:vertAlign w:val="superscript"/>
        </w:rPr>
        <w:t>26</w:t>
      </w:r>
      <w:r>
        <w:rPr>
          <w:color w:val="000000"/>
        </w:rPr>
        <w:t xml:space="preserve">. It is possible that an earlier start to the growing season may provide some buffer against drought later in the growing </w:t>
      </w:r>
      <w:sdt>
        <w:sdtPr>
          <w:tag w:val="goog_rdk_52"/>
          <w:id w:val="1449595986"/>
        </w:sdtPr>
        <w:sdtEndPr/>
        <w:sdtContent>
          <w:commentRangeStart w:id="68"/>
        </w:sdtContent>
      </w:sdt>
      <w:r>
        <w:rPr>
          <w:color w:val="000000"/>
        </w:rPr>
        <w:t>season</w:t>
      </w:r>
      <w:r>
        <w:rPr>
          <w:color w:val="000000"/>
          <w:vertAlign w:val="superscript"/>
        </w:rPr>
        <w:t>28</w:t>
      </w:r>
      <w:commentRangeEnd w:id="68"/>
      <w:r>
        <w:commentReference w:id="68"/>
      </w:r>
      <w:r>
        <w:rPr>
          <w:color w:val="000000"/>
        </w:rPr>
        <w:t>, potentially contributing to observed trends of declining drought sensitivity in the region</w:t>
      </w:r>
      <w:r>
        <w:rPr>
          <w:color w:val="000000"/>
          <w:vertAlign w:val="superscript"/>
        </w:rPr>
        <w:t>24,29</w:t>
      </w:r>
      <w:r>
        <w:rPr>
          <w:color w:val="000000"/>
        </w:rPr>
        <w:t>.</w:t>
      </w:r>
    </w:p>
    <w:p w14:paraId="00000045" w14:textId="77777777" w:rsidR="003A77B7" w:rsidRDefault="0093676D">
      <w:pPr>
        <w:pBdr>
          <w:top w:val="nil"/>
          <w:left w:val="nil"/>
          <w:bottom w:val="nil"/>
          <w:right w:val="nil"/>
          <w:between w:val="nil"/>
        </w:pBdr>
        <w:spacing w:before="180" w:after="180"/>
        <w:rPr>
          <w:color w:val="000000"/>
        </w:rPr>
      </w:pPr>
      <w:r>
        <w:rPr>
          <w:color w:val="000000"/>
        </w:rPr>
        <w:t>Our finding that inter</w:t>
      </w:r>
      <w:r>
        <w:rPr>
          <w:color w:val="000000"/>
        </w:rPr>
        <w:t>annual variation in woody growth is more strongly linked to conditions during the peak growing season than to growing season length aligns with parallel findings for NEE.</w:t>
      </w:r>
      <w:r>
        <w:rPr>
          <w:color w:val="000000"/>
          <w:vertAlign w:val="superscript"/>
        </w:rPr>
        <w:t>9,10</w:t>
      </w:r>
      <w:r>
        <w:rPr>
          <w:color w:val="000000"/>
        </w:rPr>
        <w:t xml:space="preserve"> However, there is </w:t>
      </w:r>
      <w:sdt>
        <w:sdtPr>
          <w:tag w:val="goog_rdk_53"/>
          <w:id w:val="-1033029388"/>
        </w:sdtPr>
        <w:sdtEndPr/>
        <w:sdtContent>
          <w:del w:id="69" w:author="Valentine Herrmann" w:date="2021-05-03T18:37:00Z">
            <w:r>
              <w:rPr>
                <w:color w:val="000000"/>
              </w:rPr>
              <w:delText xml:space="preserve">also </w:delText>
            </w:r>
          </w:del>
        </w:sdtContent>
      </w:sdt>
      <w:r>
        <w:rPr>
          <w:color w:val="000000"/>
        </w:rPr>
        <w:t>a disconnect between the woody growth responses to sprin</w:t>
      </w:r>
      <w:r>
        <w:rPr>
          <w:color w:val="000000"/>
        </w:rPr>
        <w:t>g temperatures observed here and parallel studies on NEE implying that annual C sequestration increases – at least modestly – with spring temperatures</w:t>
      </w:r>
      <w:r>
        <w:rPr>
          <w:color w:val="000000"/>
          <w:vertAlign w:val="superscript"/>
        </w:rPr>
        <w:t>2</w:t>
      </w:r>
      <w:r>
        <w:rPr>
          <w:color w:val="000000"/>
        </w:rPr>
        <w:t xml:space="preserve"> or with the length of the carbon uptake period</w:t>
      </w:r>
      <w:r>
        <w:rPr>
          <w:color w:val="000000"/>
          <w:vertAlign w:val="superscript"/>
        </w:rPr>
        <w:t>9,10</w:t>
      </w:r>
      <w:r>
        <w:rPr>
          <w:color w:val="000000"/>
        </w:rPr>
        <w:t>. We show that the extra C does not go into woody grow</w:t>
      </w:r>
      <w:r>
        <w:rPr>
          <w:color w:val="000000"/>
        </w:rPr>
        <w:t>th, raising the question of where this C goes. There are two main possibilities, which hold contrasting implications for the response of forest C balance to rising spring temperatures. First, C that is fixed in late summer or fall may be used for woody gro</w:t>
      </w:r>
      <w:r>
        <w:rPr>
          <w:color w:val="000000"/>
        </w:rPr>
        <w:t>wth that is not apparent from diameter measurements in the current year: either used for thickening of cell walls, a process that lags behind stem expansion</w:t>
      </w:r>
      <w:r>
        <w:rPr>
          <w:color w:val="000000"/>
          <w:vertAlign w:val="superscript"/>
        </w:rPr>
        <w:t>30</w:t>
      </w:r>
      <w:r>
        <w:rPr>
          <w:color w:val="000000"/>
        </w:rPr>
        <w:t xml:space="preserve">, or </w:t>
      </w:r>
      <w:sdt>
        <w:sdtPr>
          <w:tag w:val="goog_rdk_54"/>
          <w:id w:val="661205603"/>
        </w:sdtPr>
        <w:sdtEndPr/>
        <w:sdtContent>
          <w:commentRangeStart w:id="70"/>
        </w:sdtContent>
      </w:sdt>
      <w:r>
        <w:rPr>
          <w:color w:val="000000"/>
        </w:rPr>
        <w:t>saved within trees as non-structural carbohydrates and used towards growth the following year</w:t>
      </w:r>
      <w:commentRangeEnd w:id="70"/>
      <w:r>
        <w:commentReference w:id="70"/>
      </w:r>
      <w:r>
        <w:rPr>
          <w:color w:val="000000"/>
          <w:vertAlign w:val="superscript"/>
        </w:rPr>
        <w:t>31,32</w:t>
      </w:r>
      <w:r>
        <w:rPr>
          <w:color w:val="000000"/>
        </w:rPr>
        <w:t xml:space="preserve">. Tree-ring evidence from SCBI suggests that both processes may influence the climate sensitivity of annual woody growth, but that this dynamic is complex </w:t>
      </w:r>
      <w:r>
        <w:rPr>
          <w:color w:val="000000"/>
        </w:rPr>
        <w:t>and unlikely to result in substantial additional growth in the following year.</w:t>
      </w:r>
      <w:r>
        <w:rPr>
          <w:color w:val="000000"/>
          <w:vertAlign w:val="superscript"/>
        </w:rPr>
        <w:t>24</w:t>
      </w:r>
      <w:r>
        <w:rPr>
          <w:color w:val="000000"/>
        </w:rPr>
        <w:t xml:space="preserve"> </w:t>
      </w:r>
      <w:r>
        <w:rPr>
          <w:i/>
          <w:color w:val="000000"/>
        </w:rPr>
        <w:t xml:space="preserve">we can easily test this: </w:t>
      </w:r>
      <w:r>
        <w:fldChar w:fldCharType="begin"/>
      </w:r>
      <w:r>
        <w:instrText xml:space="preserve"> HYPERLINK "https://github.com/EcoClimLab/growth_phenology/issues/57" \h </w:instrText>
      </w:r>
      <w:r>
        <w:fldChar w:fldCharType="separate"/>
      </w:r>
      <w:r>
        <w:rPr>
          <w:i/>
          <w:color w:val="4F81BD"/>
        </w:rPr>
        <w:t>GitHub issue 57</w:t>
      </w:r>
      <w:r>
        <w:rPr>
          <w:i/>
          <w:color w:val="4F81BD"/>
        </w:rPr>
        <w:fldChar w:fldCharType="end"/>
      </w:r>
      <w:r>
        <w:rPr>
          <w:i/>
          <w:color w:val="000000"/>
        </w:rPr>
        <w:t>)</w:t>
      </w:r>
      <w:r>
        <w:rPr>
          <w:color w:val="000000"/>
        </w:rPr>
        <w:t xml:space="preserve"> Second, any additional C that is not rapidly respired may</w:t>
      </w:r>
      <w:r>
        <w:rPr>
          <w:color w:val="000000"/>
        </w:rPr>
        <w:t xml:space="preserve"> be allocated, likely in the following growing season, to plant functions other than stem growth, including respiration, reproduction, foliage, fine roots, or root exudates</w:t>
      </w:r>
      <w:r>
        <w:rPr>
          <w:color w:val="000000"/>
          <w:vertAlign w:val="superscript"/>
        </w:rPr>
        <w:t>31</w:t>
      </w:r>
      <w:r>
        <w:rPr>
          <w:color w:val="000000"/>
        </w:rPr>
        <w:t xml:space="preserve">. Most of this carbon </w:t>
      </w:r>
      <w:r>
        <w:rPr>
          <w:color w:val="000000"/>
        </w:rPr>
        <w:lastRenderedPageBreak/>
        <w:t>would have a relatively low residence time in the ecosystem</w:t>
      </w:r>
      <w:r>
        <w:rPr>
          <w:color w:val="000000"/>
          <w:vertAlign w:val="superscript"/>
        </w:rPr>
        <w:t>3</w:t>
      </w:r>
      <w:r>
        <w:rPr>
          <w:color w:val="000000"/>
          <w:vertAlign w:val="superscript"/>
        </w:rPr>
        <w:t>1</w:t>
      </w:r>
      <w:r>
        <w:rPr>
          <w:color w:val="000000"/>
        </w:rPr>
        <w:t xml:space="preserve">, although a small fraction would be incorporated into soil organic carbon pools </w:t>
      </w:r>
      <w:r>
        <w:rPr>
          <w:i/>
          <w:color w:val="000000"/>
        </w:rPr>
        <w:t>with residence times rivaling that of wood [REFS]</w:t>
      </w:r>
      <w:r>
        <w:rPr>
          <w:color w:val="000000"/>
        </w:rPr>
        <w:t>. Notably, both of these involve lags of a year or more and would not be captured in interannual variation in NEE, implying t</w:t>
      </w:r>
      <w:r>
        <w:rPr>
          <w:color w:val="000000"/>
        </w:rPr>
        <w:t>hat the long-term effect of lengthened growing season on NEE may not be captured in studies, including this one, that consider time frames of a year or less</w:t>
      </w:r>
      <w:r>
        <w:rPr>
          <w:color w:val="000000"/>
          <w:vertAlign w:val="superscript"/>
        </w:rPr>
        <w:t>9,10</w:t>
      </w:r>
      <w:r>
        <w:rPr>
          <w:color w:val="000000"/>
        </w:rPr>
        <w:t>. Studies examining long-term trends in growing season length and ecosystem C uptake</w:t>
      </w:r>
      <w:r>
        <w:rPr>
          <w:color w:val="000000"/>
          <w:vertAlign w:val="superscript"/>
        </w:rPr>
        <w:t>2,6,7</w:t>
      </w:r>
      <w:r>
        <w:rPr>
          <w:color w:val="000000"/>
        </w:rPr>
        <w:t xml:space="preserve"> – as o</w:t>
      </w:r>
      <w:r>
        <w:rPr>
          <w:color w:val="000000"/>
        </w:rPr>
        <w:t>pposed to their interannual variation – within or including the temperate deciduous biome showed increasing trends in both variables, suggesting that the C not allocated to current year growth may have a fairly long residence time within the ecosystem; how</w:t>
      </w:r>
      <w:r>
        <w:rPr>
          <w:color w:val="000000"/>
        </w:rPr>
        <w:t>ever, the amount and fate of this carbon remains unknown.</w:t>
      </w:r>
    </w:p>
    <w:p w14:paraId="00000046" w14:textId="77777777" w:rsidR="003A77B7" w:rsidRDefault="0093676D">
      <w:pPr>
        <w:pBdr>
          <w:top w:val="nil"/>
          <w:left w:val="nil"/>
          <w:bottom w:val="nil"/>
          <w:right w:val="nil"/>
          <w:between w:val="nil"/>
        </w:pBdr>
        <w:spacing w:before="180" w:after="180"/>
        <w:rPr>
          <w:color w:val="000000"/>
        </w:rPr>
      </w:pPr>
      <w:r>
        <w:rPr>
          <w:color w:val="000000"/>
        </w:rPr>
        <w:t xml:space="preserve">Thus, a distinction between interannual variation and directional change may be critical when considering how directional climate change is likely to affect tree growth and ecosystem C dynamics. In </w:t>
      </w:r>
      <w:r>
        <w:rPr>
          <w:color w:val="000000"/>
        </w:rPr>
        <w:t>addition to the existence of temporal lags between C uptake and release, which introduce a lot of uncertainty</w:t>
      </w:r>
      <w:r>
        <w:rPr>
          <w:color w:val="000000"/>
          <w:vertAlign w:val="superscript"/>
        </w:rPr>
        <w:t>31</w:t>
      </w:r>
      <w:r>
        <w:rPr>
          <w:color w:val="000000"/>
        </w:rPr>
        <w:t xml:space="preserve">, trees are likely to acclimate </w:t>
      </w:r>
      <w:r>
        <w:rPr>
          <w:i/>
          <w:color w:val="000000"/>
        </w:rPr>
        <w:t>to some extent</w:t>
      </w:r>
      <w:r>
        <w:rPr>
          <w:color w:val="000000"/>
        </w:rPr>
        <w:t xml:space="preserve"> to warming temperatures[</w:t>
      </w:r>
      <w:sdt>
        <w:sdtPr>
          <w:tag w:val="goog_rdk_55"/>
          <w:id w:val="1122043138"/>
        </w:sdtPr>
        <w:sdtEndPr/>
        <w:sdtContent>
          <w:commentRangeStart w:id="71"/>
        </w:sdtContent>
      </w:sdt>
      <w:sdt>
        <w:sdtPr>
          <w:tag w:val="goog_rdk_56"/>
          <w:id w:val="1512721813"/>
        </w:sdtPr>
        <w:sdtEndPr/>
        <w:sdtContent>
          <w:commentRangeStart w:id="72"/>
        </w:sdtContent>
      </w:sdt>
      <w:r>
        <w:rPr>
          <w:b/>
          <w:color w:val="000000"/>
        </w:rPr>
        <w:t>REFS</w:t>
      </w:r>
      <w:commentRangeEnd w:id="71"/>
      <w:r>
        <w:commentReference w:id="71"/>
      </w:r>
      <w:commentRangeEnd w:id="72"/>
      <w:r>
        <w:commentReference w:id="72"/>
      </w:r>
      <w:r>
        <w:rPr>
          <w:b/>
          <w:color w:val="000000"/>
        </w:rPr>
        <w:t>?</w:t>
      </w:r>
      <w:r>
        <w:rPr>
          <w:color w:val="000000"/>
        </w:rPr>
        <w:t xml:space="preserve">], and on even longer time scales, we are likely to see changes in forest composition and adaptation. If we look across spatial gradients where the latter have had time to play out, we see that longer growing seasons are correlated with greater tree </w:t>
      </w:r>
      <w:proofErr w:type="gramStart"/>
      <w:r>
        <w:rPr>
          <w:color w:val="000000"/>
        </w:rPr>
        <w:t>growth</w:t>
      </w:r>
      <w:r>
        <w:rPr>
          <w:color w:val="000000"/>
        </w:rPr>
        <w:t>[</w:t>
      </w:r>
      <w:proofErr w:type="gramEnd"/>
      <w:r>
        <w:rPr>
          <w:b/>
          <w:color w:val="000000"/>
        </w:rPr>
        <w:t>REF?</w:t>
      </w:r>
      <w:r>
        <w:rPr>
          <w:color w:val="000000"/>
        </w:rPr>
        <w:t>], woody productivity</w:t>
      </w:r>
      <w:r>
        <w:rPr>
          <w:color w:val="000000"/>
          <w:vertAlign w:val="superscript"/>
        </w:rPr>
        <w:t>33</w:t>
      </w:r>
      <w:r>
        <w:rPr>
          <w:color w:val="000000"/>
        </w:rPr>
        <w:t>, and NEE.</w:t>
      </w:r>
      <w:r>
        <w:rPr>
          <w:color w:val="000000"/>
          <w:vertAlign w:val="superscript"/>
        </w:rPr>
        <w:t>23</w:t>
      </w:r>
      <w:r>
        <w:rPr>
          <w:color w:val="000000"/>
        </w:rPr>
        <w:t xml:space="preserve"> </w:t>
      </w:r>
      <w:r>
        <w:rPr>
          <w:i/>
          <w:color w:val="000000"/>
        </w:rPr>
        <w:t>Future research will be important to sorting this out.</w:t>
      </w:r>
    </w:p>
    <w:p w14:paraId="00000047" w14:textId="77777777" w:rsidR="003A77B7" w:rsidRDefault="0093676D">
      <w:pPr>
        <w:pBdr>
          <w:top w:val="nil"/>
          <w:left w:val="nil"/>
          <w:bottom w:val="nil"/>
          <w:right w:val="nil"/>
          <w:between w:val="nil"/>
        </w:pBdr>
        <w:spacing w:before="180" w:after="180"/>
        <w:rPr>
          <w:color w:val="000000"/>
        </w:rPr>
      </w:pPr>
      <w:r>
        <w:rPr>
          <w:color w:val="000000"/>
        </w:rPr>
        <w:t>Despite remaining uncertainties, our findings contribute substantially to a broader picture of the influence of spring temperatures on forest ecosystem function</w:t>
      </w:r>
      <w:r>
        <w:rPr>
          <w:color w:val="000000"/>
        </w:rPr>
        <w:t>. Warm spring temperatures result in earlier leaf-out (Fig. 2)</w:t>
      </w:r>
      <w:r>
        <w:rPr>
          <w:color w:val="000000"/>
          <w:vertAlign w:val="superscript"/>
        </w:rPr>
        <w:t>1</w:t>
      </w:r>
      <w:r>
        <w:rPr>
          <w:color w:val="000000"/>
        </w:rPr>
        <w:t>, an earlier start to net C sequestration</w:t>
      </w:r>
      <w:r>
        <w:rPr>
          <w:color w:val="000000"/>
          <w:vertAlign w:val="superscript"/>
        </w:rPr>
        <w:t>2</w:t>
      </w:r>
      <w:r>
        <w:rPr>
          <w:color w:val="000000"/>
        </w:rPr>
        <w:t>, and, as shown here, earlier initiation of stem growth (Figs. 1- 3). Yet, an earlier start to the growing season is not associated with a longer growi</w:t>
      </w:r>
      <w:r>
        <w:rPr>
          <w:color w:val="000000"/>
        </w:rPr>
        <w:t>ng season or increased growth (Figs. 1, 4), presumably because stem diameter growth is curtailed by C sink limitation</w:t>
      </w:r>
      <w:r>
        <w:rPr>
          <w:color w:val="000000"/>
          <w:vertAlign w:val="superscript"/>
        </w:rPr>
        <w:t>16</w:t>
      </w:r>
      <w:r>
        <w:rPr>
          <w:color w:val="000000"/>
        </w:rPr>
        <w:t xml:space="preserve"> or </w:t>
      </w:r>
      <w:sdt>
        <w:sdtPr>
          <w:tag w:val="goog_rdk_57"/>
          <w:id w:val="-1056228914"/>
        </w:sdtPr>
        <w:sdtEndPr/>
        <w:sdtContent>
          <w:commentRangeStart w:id="73"/>
        </w:sdtContent>
      </w:sdt>
      <w:r>
        <w:rPr>
          <w:color w:val="000000"/>
        </w:rPr>
        <w:t>drought</w:t>
      </w:r>
      <w:r>
        <w:rPr>
          <w:color w:val="000000"/>
          <w:vertAlign w:val="superscript"/>
        </w:rPr>
        <w:t>24</w:t>
      </w:r>
      <w:commentRangeEnd w:id="73"/>
      <w:r>
        <w:commentReference w:id="73"/>
      </w:r>
      <w:r>
        <w:rPr>
          <w:color w:val="000000"/>
          <w:vertAlign w:val="superscript"/>
        </w:rPr>
        <w:t>,26</w:t>
      </w:r>
      <w:r>
        <w:rPr>
          <w:color w:val="000000"/>
        </w:rPr>
        <w:t>.</w:t>
      </w:r>
    </w:p>
    <w:p w14:paraId="00000048" w14:textId="77777777" w:rsidR="003A77B7" w:rsidRDefault="0093676D">
      <w:pPr>
        <w:pBdr>
          <w:top w:val="nil"/>
          <w:left w:val="nil"/>
          <w:bottom w:val="nil"/>
          <w:right w:val="nil"/>
          <w:between w:val="nil"/>
        </w:pBdr>
        <w:spacing w:before="180" w:after="180"/>
        <w:rPr>
          <w:color w:val="000000"/>
        </w:rPr>
      </w:pPr>
      <w:r>
        <w:rPr>
          <w:color w:val="000000"/>
        </w:rPr>
        <w:t>As climate change accelerates and spring temperatures become i</w:t>
      </w:r>
      <w:sdt>
        <w:sdtPr>
          <w:tag w:val="goog_rdk_58"/>
          <w:id w:val="-1120444497"/>
        </w:sdtPr>
        <w:sdtEndPr/>
        <w:sdtContent>
          <w:commentRangeStart w:id="74"/>
        </w:sdtContent>
      </w:sdt>
      <w:r>
        <w:rPr>
          <w:color w:val="000000"/>
        </w:rPr>
        <w:t>ncreasingly warmer</w:t>
      </w:r>
      <w:commentRangeEnd w:id="74"/>
      <w:r>
        <w:commentReference w:id="74"/>
      </w:r>
      <w:r>
        <w:rPr>
          <w:color w:val="000000"/>
        </w:rPr>
        <w:t>, growing seasons will start earlier, but this is unlikely to provide the sustained increase in carbon sequestration that is anticipated in most models (Fig. 1)</w:t>
      </w:r>
      <w:r>
        <w:rPr>
          <w:color w:val="000000"/>
          <w:vertAlign w:val="superscript"/>
        </w:rPr>
        <w:t>16</w:t>
      </w:r>
      <w:r>
        <w:rPr>
          <w:color w:val="000000"/>
        </w:rPr>
        <w:t>. Because of this, temperate deciduous forests are likely to sequester less CO</w:t>
      </w:r>
      <w:r>
        <w:rPr>
          <w:color w:val="000000"/>
          <w:vertAlign w:val="subscript"/>
        </w:rPr>
        <w:t>2</w:t>
      </w:r>
      <w:r>
        <w:rPr>
          <w:color w:val="000000"/>
        </w:rPr>
        <w:t xml:space="preserve"> than most mode</w:t>
      </w:r>
      <w:r>
        <w:rPr>
          <w:color w:val="000000"/>
        </w:rPr>
        <w:t>ls suggest, implying that these models are underestimating future overall atmospheric CO</w:t>
      </w:r>
      <w:r>
        <w:rPr>
          <w:color w:val="000000"/>
          <w:vertAlign w:val="subscript"/>
        </w:rPr>
        <w:t>2</w:t>
      </w:r>
      <w:r>
        <w:rPr>
          <w:color w:val="000000"/>
        </w:rPr>
        <w:t>. (</w:t>
      </w:r>
      <w:proofErr w:type="gramStart"/>
      <w:r>
        <w:rPr>
          <w:i/>
          <w:color w:val="000000"/>
        </w:rPr>
        <w:t>see</w:t>
      </w:r>
      <w:proofErr w:type="gramEnd"/>
      <w:r>
        <w:rPr>
          <w:i/>
          <w:color w:val="000000"/>
        </w:rPr>
        <w:t xml:space="preserve"> </w:t>
      </w:r>
      <w:r>
        <w:fldChar w:fldCharType="begin"/>
      </w:r>
      <w:r>
        <w:instrText xml:space="preserve"> HYPERLINK "https://github.com/EcoClimLab/growth_phenology/issues/56" \h </w:instrText>
      </w:r>
      <w:r>
        <w:fldChar w:fldCharType="separate"/>
      </w:r>
      <w:r>
        <w:rPr>
          <w:i/>
          <w:color w:val="4F81BD"/>
        </w:rPr>
        <w:t>GitHub issue 56 on representation in models</w:t>
      </w:r>
      <w:r>
        <w:rPr>
          <w:i/>
          <w:color w:val="4F81BD"/>
        </w:rPr>
        <w:fldChar w:fldCharType="end"/>
      </w:r>
      <w:r>
        <w:rPr>
          <w:color w:val="000000"/>
        </w:rPr>
        <w:t>)</w:t>
      </w:r>
    </w:p>
    <w:p w14:paraId="00000049" w14:textId="77777777" w:rsidR="003A77B7" w:rsidRDefault="0093676D">
      <w:pPr>
        <w:pStyle w:val="Heading1"/>
      </w:pPr>
      <w:bookmarkStart w:id="75" w:name="bookmark=id.2et92p0" w:colFirst="0" w:colLast="0"/>
      <w:bookmarkEnd w:id="75"/>
      <w:r>
        <w:t>Methods</w:t>
      </w:r>
    </w:p>
    <w:p w14:paraId="0000004A" w14:textId="77777777" w:rsidR="003A77B7" w:rsidRDefault="0093676D">
      <w:pPr>
        <w:pBdr>
          <w:top w:val="nil"/>
          <w:left w:val="nil"/>
          <w:bottom w:val="nil"/>
          <w:right w:val="nil"/>
          <w:between w:val="nil"/>
        </w:pBdr>
        <w:spacing w:before="180" w:after="180"/>
        <w:rPr>
          <w:color w:val="000000"/>
        </w:rPr>
      </w:pPr>
      <w:r>
        <w:rPr>
          <w:i/>
          <w:color w:val="000000"/>
        </w:rPr>
        <w:t xml:space="preserve">We have not yet re-written the </w:t>
      </w:r>
      <w:r>
        <w:rPr>
          <w:i/>
          <w:color w:val="000000"/>
        </w:rPr>
        <w:t>methods for Nature. Nature guidelines: Full methods, typically not exceeding 3000 words. May be subdivided by bold headings.</w:t>
      </w:r>
    </w:p>
    <w:p w14:paraId="0000004B" w14:textId="77777777" w:rsidR="003A77B7" w:rsidRDefault="0093676D">
      <w:pPr>
        <w:pStyle w:val="Heading2"/>
      </w:pPr>
      <w:bookmarkStart w:id="76" w:name="bookmark=id.tyjcwt" w:colFirst="0" w:colLast="0"/>
      <w:bookmarkEnd w:id="76"/>
      <w:r>
        <w:t>Study sites</w:t>
      </w:r>
    </w:p>
    <w:p w14:paraId="0000004C" w14:textId="77777777" w:rsidR="003A77B7" w:rsidRDefault="0093676D">
      <w:pPr>
        <w:pBdr>
          <w:top w:val="nil"/>
          <w:left w:val="nil"/>
          <w:bottom w:val="nil"/>
          <w:right w:val="nil"/>
          <w:between w:val="nil"/>
        </w:pBdr>
        <w:spacing w:before="180" w:after="180"/>
        <w:rPr>
          <w:color w:val="000000"/>
        </w:rPr>
      </w:pPr>
      <w:r>
        <w:rPr>
          <w:color w:val="000000"/>
        </w:rPr>
        <w:t>Study sites included two temperate forests in the eastern United States, both part of the Forest Global Earth Observato</w:t>
      </w:r>
      <w:r>
        <w:rPr>
          <w:color w:val="000000"/>
        </w:rPr>
        <w:t>ry [</w:t>
      </w:r>
      <w:proofErr w:type="spellStart"/>
      <w:r>
        <w:rPr>
          <w:color w:val="000000"/>
        </w:rPr>
        <w:t>ForestGEO</w:t>
      </w:r>
      <w:proofErr w:type="spellEnd"/>
      <w:r>
        <w:rPr>
          <w:color w:val="000000"/>
        </w:rPr>
        <w:t>; Anderson-Teixeira et al. 2015; Davies et al. 2021].</w:t>
      </w:r>
    </w:p>
    <w:p w14:paraId="0000004D" w14:textId="77777777" w:rsidR="003A77B7" w:rsidRDefault="0093676D">
      <w:pPr>
        <w:pBdr>
          <w:top w:val="nil"/>
          <w:left w:val="nil"/>
          <w:bottom w:val="nil"/>
          <w:right w:val="nil"/>
          <w:between w:val="nil"/>
        </w:pBdr>
        <w:spacing w:before="180" w:after="180"/>
        <w:rPr>
          <w:color w:val="000000"/>
        </w:rPr>
      </w:pPr>
      <w:r>
        <w:rPr>
          <w:color w:val="000000"/>
        </w:rPr>
        <w:lastRenderedPageBreak/>
        <w:t xml:space="preserve">Our first study site was the forest dynamics plot located at the Smithsonian Conservation Biology Institute 5 km South of Front Royal, Virginia within the Blue Ridge Mountains (38.8935° N, 78.1454° W; elevation 273–338 </w:t>
      </w:r>
      <w:proofErr w:type="spellStart"/>
      <w:r>
        <w:rPr>
          <w:color w:val="000000"/>
        </w:rPr>
        <w:t>m.a.s.l</w:t>
      </w:r>
      <w:proofErr w:type="spellEnd"/>
      <w:r>
        <w:rPr>
          <w:color w:val="000000"/>
        </w:rPr>
        <w:t>.). The forest here was establ</w:t>
      </w:r>
      <w:r>
        <w:rPr>
          <w:color w:val="000000"/>
        </w:rPr>
        <w:t>ished in the mid-19th century after conversion from agricultural fields. Dominate canopy species within the 25.6 ha forest plot include tulip poplar (</w:t>
      </w:r>
      <w:r>
        <w:rPr>
          <w:i/>
          <w:color w:val="000000"/>
        </w:rPr>
        <w:t>Liriodendron tulipifera</w:t>
      </w:r>
      <w:r>
        <w:rPr>
          <w:color w:val="000000"/>
        </w:rPr>
        <w:t>), oaks (</w:t>
      </w:r>
      <w:r>
        <w:rPr>
          <w:i/>
          <w:color w:val="000000"/>
        </w:rPr>
        <w:t>Quercus spp.</w:t>
      </w:r>
      <w:r>
        <w:rPr>
          <w:color w:val="000000"/>
        </w:rPr>
        <w:t>), hickories (</w:t>
      </w:r>
      <w:r>
        <w:rPr>
          <w:i/>
          <w:color w:val="000000"/>
        </w:rPr>
        <w:t>Carya spp.</w:t>
      </w:r>
      <w:r>
        <w:rPr>
          <w:color w:val="000000"/>
        </w:rPr>
        <w:t>). The climate is humid temperate, wit</w:t>
      </w:r>
      <w:r>
        <w:rPr>
          <w:color w:val="000000"/>
        </w:rPr>
        <w:t>h a mean annual precipitation of 998 mm and temperatures averaging 1° C in January and 24° C in July ([helcoski_growing_2019]).</w:t>
      </w:r>
    </w:p>
    <w:p w14:paraId="0000004E" w14:textId="77777777" w:rsidR="003A77B7" w:rsidRDefault="0093676D">
      <w:pPr>
        <w:pBdr>
          <w:top w:val="nil"/>
          <w:left w:val="nil"/>
          <w:bottom w:val="nil"/>
          <w:right w:val="nil"/>
          <w:between w:val="nil"/>
        </w:pBdr>
        <w:spacing w:before="180" w:after="180"/>
        <w:rPr>
          <w:color w:val="000000"/>
        </w:rPr>
      </w:pPr>
      <w:r>
        <w:rPr>
          <w:color w:val="000000"/>
        </w:rPr>
        <w:t xml:space="preserve">The second study site was Harvard Forest (42.5388° N, 72.1755° W, 340-368 </w:t>
      </w:r>
      <w:proofErr w:type="spellStart"/>
      <w:r>
        <w:rPr>
          <w:color w:val="000000"/>
        </w:rPr>
        <w:t>m.a.s.l</w:t>
      </w:r>
      <w:proofErr w:type="spellEnd"/>
      <w:r>
        <w:rPr>
          <w:color w:val="000000"/>
        </w:rPr>
        <w:t>.), located near the central Massachusetts town</w:t>
      </w:r>
      <w:r>
        <w:rPr>
          <w:color w:val="000000"/>
        </w:rPr>
        <w:t xml:space="preserve"> of </w:t>
      </w:r>
      <w:proofErr w:type="spellStart"/>
      <w:r>
        <w:rPr>
          <w:color w:val="000000"/>
        </w:rPr>
        <w:t>Petersham</w:t>
      </w:r>
      <w:proofErr w:type="spellEnd"/>
      <w:r>
        <w:rPr>
          <w:color w:val="000000"/>
        </w:rPr>
        <w:t xml:space="preserve">. Harvard forest is a secondary forest, having re-established following agricultural use </w:t>
      </w:r>
      <w:r>
        <w:rPr>
          <w:i/>
          <w:color w:val="000000"/>
        </w:rPr>
        <w:t>(time frame)</w:t>
      </w:r>
      <w:r>
        <w:rPr>
          <w:color w:val="000000"/>
        </w:rPr>
        <w:t xml:space="preserve"> and </w:t>
      </w:r>
      <w:proofErr w:type="spellStart"/>
      <w:r>
        <w:rPr>
          <w:color w:val="000000"/>
        </w:rPr>
        <w:t>signficant</w:t>
      </w:r>
      <w:proofErr w:type="spellEnd"/>
      <w:r>
        <w:rPr>
          <w:color w:val="000000"/>
        </w:rPr>
        <w:t xml:space="preserve"> hurricane damage in </w:t>
      </w:r>
      <w:r>
        <w:rPr>
          <w:i/>
          <w:color w:val="000000"/>
        </w:rPr>
        <w:t>YEAR</w:t>
      </w:r>
      <w:r>
        <w:rPr>
          <w:color w:val="000000"/>
        </w:rPr>
        <w:t xml:space="preserve">. Dominate species within the 35 ha </w:t>
      </w:r>
      <w:proofErr w:type="spellStart"/>
      <w:r>
        <w:rPr>
          <w:color w:val="000000"/>
        </w:rPr>
        <w:t>ForestGEO</w:t>
      </w:r>
      <w:proofErr w:type="spellEnd"/>
      <w:r>
        <w:rPr>
          <w:color w:val="000000"/>
        </w:rPr>
        <w:t xml:space="preserve"> plot are </w:t>
      </w:r>
      <w:sdt>
        <w:sdtPr>
          <w:tag w:val="goog_rdk_59"/>
          <w:id w:val="1838814946"/>
        </w:sdtPr>
        <w:sdtEndPr/>
        <w:sdtContent>
          <w:ins w:id="77" w:author="Alan Tepley" w:date="2021-05-14T22:53:00Z">
            <w:r>
              <w:rPr>
                <w:color w:val="000000"/>
              </w:rPr>
              <w:t xml:space="preserve">eastern </w:t>
            </w:r>
          </w:ins>
        </w:sdtContent>
      </w:sdt>
      <w:r>
        <w:rPr>
          <w:color w:val="000000"/>
        </w:rPr>
        <w:t>hemlock (</w:t>
      </w:r>
      <w:r>
        <w:rPr>
          <w:i/>
          <w:color w:val="000000"/>
        </w:rPr>
        <w:t xml:space="preserve">Tsuga </w:t>
      </w:r>
      <w:sdt>
        <w:sdtPr>
          <w:tag w:val="goog_rdk_60"/>
          <w:id w:val="454305199"/>
        </w:sdtPr>
        <w:sdtEndPr/>
        <w:sdtContent>
          <w:ins w:id="78" w:author="Alan Tepley" w:date="2021-05-14T22:53:00Z">
            <w:r>
              <w:rPr>
                <w:i/>
                <w:color w:val="000000"/>
              </w:rPr>
              <w:t>canadensis</w:t>
            </w:r>
          </w:ins>
        </w:sdtContent>
      </w:sdt>
      <w:sdt>
        <w:sdtPr>
          <w:tag w:val="goog_rdk_61"/>
          <w:id w:val="-193917170"/>
        </w:sdtPr>
        <w:sdtEndPr/>
        <w:sdtContent>
          <w:del w:id="79" w:author="Alan Tepley" w:date="2021-05-14T22:53:00Z">
            <w:r>
              <w:rPr>
                <w:i/>
                <w:color w:val="000000"/>
              </w:rPr>
              <w:delText>spp.</w:delText>
            </w:r>
          </w:del>
        </w:sdtContent>
      </w:sdt>
      <w:r>
        <w:rPr>
          <w:color w:val="000000"/>
        </w:rPr>
        <w:t>), oak (</w:t>
      </w:r>
      <w:r>
        <w:rPr>
          <w:i/>
          <w:color w:val="000000"/>
        </w:rPr>
        <w:t>Quercus spp.</w:t>
      </w:r>
      <w:r>
        <w:rPr>
          <w:color w:val="000000"/>
        </w:rPr>
        <w:t>) and maple (</w:t>
      </w:r>
      <w:r>
        <w:rPr>
          <w:i/>
          <w:color w:val="000000"/>
        </w:rPr>
        <w:t>Acer spp.</w:t>
      </w:r>
      <w:r>
        <w:rPr>
          <w:color w:val="000000"/>
        </w:rPr>
        <w:t>). The climate is temperate continental with a mean annual precipitation of 1120 mm and temperatures averaging -12° C in January and 19° C in July (</w:t>
      </w:r>
      <w:proofErr w:type="spellStart"/>
      <w:r>
        <w:rPr>
          <w:color w:val="000000"/>
        </w:rPr>
        <w:t>D’Orangeville</w:t>
      </w:r>
      <w:proofErr w:type="spellEnd"/>
      <w:r>
        <w:rPr>
          <w:color w:val="000000"/>
        </w:rPr>
        <w:t xml:space="preserve"> et al</w:t>
      </w:r>
      <w:proofErr w:type="gramStart"/>
      <w:r>
        <w:rPr>
          <w:color w:val="000000"/>
        </w:rPr>
        <w:t>, )</w:t>
      </w:r>
      <w:proofErr w:type="gramEnd"/>
      <w:r>
        <w:rPr>
          <w:color w:val="000000"/>
        </w:rPr>
        <w:t>.</w:t>
      </w:r>
    </w:p>
    <w:p w14:paraId="0000004F" w14:textId="77777777" w:rsidR="003A77B7" w:rsidRDefault="0093676D">
      <w:pPr>
        <w:pStyle w:val="Heading2"/>
      </w:pPr>
      <w:bookmarkStart w:id="80" w:name="bookmark=id.3dy6vkm" w:colFirst="0" w:colLast="0"/>
      <w:bookmarkEnd w:id="80"/>
      <w:r>
        <w:t>Data collection and preparation</w:t>
      </w:r>
    </w:p>
    <w:p w14:paraId="00000050" w14:textId="77777777" w:rsidR="003A77B7" w:rsidRDefault="0093676D">
      <w:pPr>
        <w:pStyle w:val="Heading3"/>
      </w:pPr>
      <w:r>
        <w:t>Dendromete</w:t>
      </w:r>
      <w:r>
        <w:t>r bands</w:t>
      </w:r>
    </w:p>
    <w:p w14:paraId="00000051" w14:textId="77777777" w:rsidR="003A77B7" w:rsidRDefault="0093676D">
      <w:pPr>
        <w:pBdr>
          <w:top w:val="nil"/>
          <w:left w:val="nil"/>
          <w:bottom w:val="nil"/>
          <w:right w:val="nil"/>
          <w:between w:val="nil"/>
        </w:pBdr>
        <w:spacing w:before="180" w:after="180"/>
        <w:rPr>
          <w:color w:val="000000"/>
        </w:rPr>
      </w:pPr>
      <w:r>
        <w:rPr>
          <w:color w:val="000000"/>
        </w:rPr>
        <w:t xml:space="preserve">Metal dendrometer bands installed on a total of 463 trees within the SCBI and Harvard Forest </w:t>
      </w:r>
      <w:proofErr w:type="spellStart"/>
      <w:r>
        <w:rPr>
          <w:color w:val="000000"/>
        </w:rPr>
        <w:t>ForestGEO</w:t>
      </w:r>
      <w:proofErr w:type="spellEnd"/>
      <w:r>
        <w:rPr>
          <w:color w:val="000000"/>
        </w:rPr>
        <w:t xml:space="preserve"> plots (Extended Data Table 1). Bands were placed on dominant species, including two diffuse- and two ring-porous species at SCBI and eight diffuse- and t</w:t>
      </w:r>
      <w:r>
        <w:rPr>
          <w:color w:val="000000"/>
        </w:rPr>
        <w:t>hree ring-porous species at Harvard Forest. Bands were measured with a digital caliper approximately every 1-2 weeks within the growing season from 2011-2020 at SCBI and 1998-2003 at Harvard Forest, respectively. The number of bands measured at each site f</w:t>
      </w:r>
      <w:r>
        <w:rPr>
          <w:color w:val="000000"/>
        </w:rPr>
        <w:t xml:space="preserve">luctuated somewhat as trees were added or dropped (e.g., because of tree mortality) from the census. Across years, the number of bands sampled averaged </w:t>
      </w:r>
      <w:r>
        <w:rPr>
          <w:i/>
          <w:color w:val="000000"/>
        </w:rPr>
        <w:t>~135</w:t>
      </w:r>
      <w:r>
        <w:rPr>
          <w:color w:val="000000"/>
        </w:rPr>
        <w:t xml:space="preserve"> (range: 99-145) at SCBI and </w:t>
      </w:r>
      <w:r>
        <w:rPr>
          <w:i/>
          <w:color w:val="000000"/>
        </w:rPr>
        <w:t>~717</w:t>
      </w:r>
      <w:r>
        <w:rPr>
          <w:color w:val="000000"/>
        </w:rPr>
        <w:t xml:space="preserve"> (range: </w:t>
      </w:r>
      <w:r>
        <w:rPr>
          <w:i/>
          <w:color w:val="000000"/>
        </w:rPr>
        <w:t>700-755</w:t>
      </w:r>
      <w:r>
        <w:rPr>
          <w:color w:val="000000"/>
        </w:rPr>
        <w:t>) at Harvard Forest. In total, our analysis include</w:t>
      </w:r>
      <w:r>
        <w:rPr>
          <w:color w:val="000000"/>
        </w:rPr>
        <w:t>d 2459 tree-years (Extended Data Table 1).</w:t>
      </w:r>
    </w:p>
    <w:p w14:paraId="00000052" w14:textId="77777777" w:rsidR="003A77B7" w:rsidRDefault="0093676D">
      <w:pPr>
        <w:pBdr>
          <w:top w:val="nil"/>
          <w:left w:val="nil"/>
          <w:bottom w:val="nil"/>
          <w:right w:val="nil"/>
          <w:between w:val="nil"/>
        </w:pBdr>
        <w:spacing w:before="180" w:after="180"/>
        <w:rPr>
          <w:color w:val="000000"/>
        </w:rPr>
      </w:pPr>
      <w:r>
        <w:rPr>
          <w:color w:val="000000"/>
        </w:rPr>
        <w:t>Measurements were timed to begin before the beginning of spring growth and to continue through the cessation of growth in the fall. At SCBI, the median start date was 4/14, which was adjusted when early leaf-out o</w:t>
      </w:r>
      <w:r>
        <w:rPr>
          <w:color w:val="000000"/>
        </w:rPr>
        <w:t>f understory shrubs and herbs was observed, with the earliest start date being March 30, 2020. Measurements were continued through to fall leaf senescence, with the median end date being 10/17 and the latest end date was November 26, 2012. Timing of measur</w:t>
      </w:r>
      <w:r>
        <w:rPr>
          <w:color w:val="000000"/>
        </w:rPr>
        <w:t>ements at Harvard Forest was similar, with the median start date of 4/23 and median end date of 10/30. 1998 was an anomalous year where initial measurements were taken on 1/5, but not taken again until 4/15. The latest end date was November 11, 2002.</w:t>
      </w:r>
    </w:p>
    <w:p w14:paraId="00000053" w14:textId="77777777" w:rsidR="003A77B7" w:rsidRDefault="0093676D">
      <w:pPr>
        <w:pBdr>
          <w:top w:val="nil"/>
          <w:left w:val="nil"/>
          <w:bottom w:val="nil"/>
          <w:right w:val="nil"/>
          <w:between w:val="nil"/>
        </w:pBdr>
        <w:spacing w:before="180" w:after="180"/>
        <w:rPr>
          <w:color w:val="000000"/>
        </w:rPr>
      </w:pPr>
      <w:r>
        <w:rPr>
          <w:color w:val="000000"/>
        </w:rPr>
        <w:t>The d</w:t>
      </w:r>
      <w:r>
        <w:rPr>
          <w:color w:val="000000"/>
        </w:rPr>
        <w:t xml:space="preserve">endrometer band data were manually cleaned by visual inspection before analysis. We screened for three classes of </w:t>
      </w:r>
      <w:sdt>
        <w:sdtPr>
          <w:tag w:val="goog_rdk_62"/>
          <w:id w:val="-847559329"/>
        </w:sdtPr>
        <w:sdtEndPr/>
        <w:sdtContent>
          <w:commentRangeStart w:id="81"/>
        </w:sdtContent>
      </w:sdt>
      <w:r>
        <w:rPr>
          <w:color w:val="000000"/>
        </w:rPr>
        <w:t>mistakes</w:t>
      </w:r>
      <w:commentRangeEnd w:id="81"/>
      <w:r>
        <w:commentReference w:id="81"/>
      </w:r>
      <w:r>
        <w:rPr>
          <w:color w:val="000000"/>
        </w:rPr>
        <w:t>. First, when a weekly measurement was drastically different from previous week and following weeks, this was assumed to be a mea</w:t>
      </w:r>
      <w:r>
        <w:rPr>
          <w:color w:val="000000"/>
        </w:rPr>
        <w:t>surement error and the record was removed. Second, when measurements remained essentially unchanged for several readings, followed by a sudden jump followed by normal growth pattern, this was assumed to be a case where the band was stuck and then released.</w:t>
      </w:r>
      <w:r>
        <w:rPr>
          <w:color w:val="000000"/>
        </w:rPr>
        <w:t xml:space="preserve"> In these </w:t>
      </w:r>
      <w:r>
        <w:rPr>
          <w:color w:val="000000"/>
        </w:rPr>
        <w:lastRenderedPageBreak/>
        <w:t>cases, the full annual record for the tree was removed. Third, there were cases where data were clearly wrong but with unknown causes. In cases where several measurements were an issue, they were simply removed. If there were no clear solutions t</w:t>
      </w:r>
      <w:r>
        <w:rPr>
          <w:color w:val="000000"/>
        </w:rPr>
        <w:t>o ‘fix’ the data, the entire year was removed from the analysis.</w:t>
      </w:r>
    </w:p>
    <w:p w14:paraId="00000054" w14:textId="77777777" w:rsidR="003A77B7" w:rsidRDefault="0093676D">
      <w:pPr>
        <w:pBdr>
          <w:top w:val="nil"/>
          <w:left w:val="nil"/>
          <w:bottom w:val="nil"/>
          <w:right w:val="nil"/>
          <w:between w:val="nil"/>
        </w:pBdr>
        <w:spacing w:before="180" w:after="180"/>
        <w:rPr>
          <w:color w:val="000000"/>
        </w:rPr>
      </w:pPr>
      <w:r>
        <w:rPr>
          <w:color w:val="000000"/>
        </w:rPr>
        <w:t>We fit the model of</w:t>
      </w:r>
      <w:r>
        <w:rPr>
          <w:color w:val="000000"/>
          <w:vertAlign w:val="superscript"/>
        </w:rPr>
        <w:t>25</w:t>
      </w:r>
      <w:r>
        <w:rPr>
          <w:color w:val="000000"/>
        </w:rPr>
        <w:t xml:space="preserve"> to define phenological dates and growth rates (Fig. 1). This five-parameter logistic model was fitted to dendrometer band data from each tree-year in R:</w:t>
      </w:r>
    </w:p>
    <w:p w14:paraId="00000055" w14:textId="77777777" w:rsidR="003A77B7" w:rsidRDefault="0093676D">
      <w:pPr>
        <w:jc w:val="center"/>
        <w:rPr>
          <w:color w:val="000000"/>
        </w:rPr>
      </w:pPr>
      <m:oMathPara>
        <m:oMath>
          <m:r>
            <w:rPr>
              <w:color w:val="000000"/>
            </w:rPr>
            <m:t>DBH</m:t>
          </m:r>
          <m:r>
            <w:rPr>
              <w:color w:val="000000"/>
            </w:rPr>
            <m:t>=</m:t>
          </m:r>
          <m:r>
            <w:rPr>
              <w:color w:val="000000"/>
            </w:rPr>
            <m:t>L</m:t>
          </m:r>
          <m:r>
            <w:rPr>
              <w:color w:val="000000"/>
            </w:rPr>
            <m:t>+</m:t>
          </m:r>
          <m:f>
            <m:fPr>
              <m:ctrlPr>
                <w:rPr>
                  <w:color w:val="000000"/>
                </w:rPr>
              </m:ctrlPr>
            </m:fPr>
            <m:num>
              <m:r>
                <w:rPr>
                  <w:color w:val="000000"/>
                </w:rPr>
                <m:t>K</m:t>
              </m:r>
              <m:r>
                <w:rPr>
                  <w:color w:val="000000"/>
                </w:rPr>
                <m:t>-</m:t>
              </m:r>
              <m:r>
                <w:rPr>
                  <w:color w:val="000000"/>
                </w:rPr>
                <m:t>L</m:t>
              </m:r>
            </m:num>
            <m:den>
              <m:r>
                <w:rPr>
                  <w:color w:val="000000"/>
                </w:rPr>
                <m:t>1+1/</m:t>
              </m:r>
              <m:r>
                <w:rPr>
                  <w:color w:val="000000"/>
                </w:rPr>
                <m:t>θ</m:t>
              </m:r>
              <m:r>
                <w:rPr>
                  <w:color w:val="000000"/>
                </w:rPr>
                <m:t>⋅</m:t>
              </m:r>
              <m:r>
                <w:rPr>
                  <w:color w:val="000000"/>
                </w:rPr>
                <m:t>exp</m:t>
              </m:r>
              <m:r>
                <w:rPr>
                  <w:color w:val="000000"/>
                </w:rPr>
                <m:t>[-</m:t>
              </m:r>
              <m:r>
                <w:rPr>
                  <w:color w:val="000000"/>
                </w:rPr>
                <m:t>r</m:t>
              </m:r>
              <m:r>
                <w:rPr>
                  <w:color w:val="000000"/>
                </w:rPr>
                <m:t>(</m:t>
              </m:r>
              <m:r>
                <w:rPr>
                  <w:color w:val="000000"/>
                </w:rPr>
                <m:t>DOY</m:t>
              </m:r>
              <m:r>
                <w:rPr>
                  <w:color w:val="000000"/>
                </w:rPr>
                <m:t>-</m:t>
              </m:r>
              <m:r>
                <w:rPr>
                  <w:color w:val="000000"/>
                </w:rPr>
                <m:t>DO</m:t>
              </m:r>
              <m:sSub>
                <m:sSubPr>
                  <m:ctrlPr>
                    <w:rPr>
                      <w:color w:val="000000"/>
                    </w:rPr>
                  </m:ctrlPr>
                </m:sSubPr>
                <m:e>
                  <m:r>
                    <w:rPr>
                      <w:color w:val="000000"/>
                    </w:rPr>
                    <m:t>Y</m:t>
                  </m:r>
                </m:e>
                <m:sub>
                  <m:r>
                    <w:rPr>
                      <w:color w:val="000000"/>
                    </w:rPr>
                    <m:t>ip</m:t>
                  </m:r>
                </m:sub>
              </m:sSub>
              <m:r>
                <w:rPr>
                  <w:color w:val="000000"/>
                </w:rPr>
                <m:t>)/</m:t>
              </m:r>
              <m:r>
                <w:rPr>
                  <w:color w:val="000000"/>
                </w:rPr>
                <m:t>θ</m:t>
              </m:r>
              <m:r>
                <w:rPr>
                  <w:color w:val="000000"/>
                </w:rPr>
                <m:t>)</m:t>
              </m:r>
              <m:sSup>
                <m:sSupPr>
                  <m:ctrlPr>
                    <w:rPr>
                      <w:color w:val="000000"/>
                    </w:rPr>
                  </m:ctrlPr>
                </m:sSupPr>
                <m:e>
                  <m:r>
                    <w:rPr>
                      <w:color w:val="000000"/>
                    </w:rPr>
                    <m:t>]</m:t>
                  </m:r>
                </m:e>
                <m:sup>
                  <m:r>
                    <w:rPr>
                      <w:color w:val="000000"/>
                    </w:rPr>
                    <m:t>θ</m:t>
                  </m:r>
                </m:sup>
              </m:sSup>
            </m:den>
          </m:f>
        </m:oMath>
      </m:oMathPara>
    </w:p>
    <w:p w14:paraId="00000056" w14:textId="77777777" w:rsidR="003A77B7" w:rsidRDefault="0093676D">
      <w:pPr>
        <w:pBdr>
          <w:top w:val="nil"/>
          <w:left w:val="nil"/>
          <w:bottom w:val="nil"/>
          <w:right w:val="nil"/>
          <w:between w:val="nil"/>
        </w:pBdr>
        <w:spacing w:before="180" w:after="180"/>
        <w:rPr>
          <w:color w:val="000000"/>
        </w:rPr>
      </w:pPr>
      <w:r>
        <w:rPr>
          <w:color w:val="000000"/>
        </w:rPr>
        <w:t xml:space="preserve">Here, </w:t>
      </w:r>
      <m:oMath>
        <m:r>
          <w:rPr>
            <w:color w:val="000000"/>
          </w:rPr>
          <m:t>L</m:t>
        </m:r>
      </m:oMath>
      <w:r>
        <w:rPr>
          <w:color w:val="000000"/>
        </w:rPr>
        <w:t xml:space="preserve"> and </w:t>
      </w:r>
      <m:oMath>
        <m:r>
          <w:rPr>
            <w:color w:val="000000"/>
          </w:rPr>
          <m:t>K</m:t>
        </m:r>
      </m:oMath>
      <w:r>
        <w:rPr>
          <w:color w:val="000000"/>
        </w:rPr>
        <w:t xml:space="preserve"> are lower and upper asymptotes of the model, corresponding to </w:t>
      </w:r>
      <m:oMath>
        <m:r>
          <w:rPr>
            <w:color w:val="000000"/>
          </w:rPr>
          <m:t>DBH</m:t>
        </m:r>
      </m:oMath>
      <w:r>
        <w:rPr>
          <w:color w:val="000000"/>
        </w:rPr>
        <w:t xml:space="preserve"> at the beginning and end of the year, respectively. </w:t>
      </w:r>
      <m:oMath>
        <m:r>
          <w:rPr>
            <w:color w:val="000000"/>
          </w:rPr>
          <m:t>DOY</m:t>
        </m:r>
      </m:oMath>
      <w:r>
        <w:rPr>
          <w:color w:val="000000"/>
        </w:rPr>
        <w:t xml:space="preserve"> are the modeled days of year (</w:t>
      </w:r>
      <w:r>
        <w:rPr>
          <w:i/>
          <w:color w:val="000000"/>
        </w:rPr>
        <w:t>i.e.</w:t>
      </w:r>
      <w:r>
        <w:rPr>
          <w:color w:val="000000"/>
        </w:rPr>
        <w:t xml:space="preserve">, </w:t>
      </w:r>
      <w:proofErr w:type="spellStart"/>
      <w:r>
        <w:rPr>
          <w:color w:val="000000"/>
        </w:rPr>
        <w:t>julian</w:t>
      </w:r>
      <w:proofErr w:type="spellEnd"/>
      <w:r>
        <w:rPr>
          <w:color w:val="000000"/>
        </w:rPr>
        <w:t xml:space="preserve"> days), </w:t>
      </w:r>
      <m:oMath>
        <m:r>
          <w:rPr>
            <w:color w:val="000000"/>
          </w:rPr>
          <m:t>D</m:t>
        </m:r>
        <m:r>
          <w:rPr>
            <w:color w:val="000000"/>
          </w:rPr>
          <m:t>O</m:t>
        </m:r>
        <m:sSub>
          <m:sSubPr>
            <m:ctrlPr>
              <w:rPr>
                <w:color w:val="000000"/>
              </w:rPr>
            </m:ctrlPr>
          </m:sSubPr>
          <m:e>
            <m:r>
              <w:rPr>
                <w:color w:val="000000"/>
              </w:rPr>
              <m:t>Y</m:t>
            </m:r>
          </m:e>
          <m:sub>
            <m:r>
              <w:rPr>
                <w:color w:val="000000"/>
              </w:rPr>
              <m:t>ip</m:t>
            </m:r>
          </m:sub>
        </m:sSub>
      </m:oMath>
      <w:r>
        <w:rPr>
          <w:color w:val="000000"/>
        </w:rPr>
        <w:t xml:space="preserve"> is the day of year where the </w:t>
      </w:r>
      <w:sdt>
        <w:sdtPr>
          <w:tag w:val="goog_rdk_63"/>
          <w:id w:val="-874619789"/>
        </w:sdtPr>
        <w:sdtEndPr/>
        <w:sdtContent>
          <w:commentRangeStart w:id="82"/>
        </w:sdtContent>
      </w:sdt>
      <w:r>
        <w:rPr>
          <w:color w:val="000000"/>
        </w:rPr>
        <w:t xml:space="preserve">inflection point in growth rate occurs, </w:t>
      </w:r>
      <m:oMath>
        <m:r>
          <w:rPr>
            <w:color w:val="000000"/>
          </w:rPr>
          <m:t>r</m:t>
        </m:r>
      </m:oMath>
      <w:r>
        <w:rPr>
          <w:color w:val="000000"/>
        </w:rPr>
        <w:t xml:space="preserve"> </w:t>
      </w:r>
      <w:r>
        <w:rPr>
          <w:i/>
          <w:color w:val="000000"/>
        </w:rPr>
        <w:t>shapes the slope of the curve at the inflection point</w:t>
      </w:r>
      <w:r>
        <w:rPr>
          <w:color w:val="000000"/>
        </w:rPr>
        <w:t xml:space="preserve">, and </w:t>
      </w:r>
      <m:oMath>
        <m:r>
          <w:rPr>
            <w:rFonts w:ascii="Cambria Math" w:hAnsi="Cambria Math"/>
          </w:rPr>
          <m:t>θ</m:t>
        </m:r>
      </m:oMath>
      <w:r>
        <w:rPr>
          <w:color w:val="000000"/>
        </w:rPr>
        <w:t xml:space="preserve"> is a tuning parameter controlling the slope of the curve toward the upper asymptote</w:t>
      </w:r>
      <w:commentRangeEnd w:id="82"/>
      <w:r>
        <w:commentReference w:id="82"/>
      </w:r>
      <w:r>
        <w:rPr>
          <w:color w:val="000000"/>
        </w:rPr>
        <w:t xml:space="preserve">. </w:t>
      </w:r>
      <w:r>
        <w:rPr>
          <w:i/>
          <w:color w:val="000000"/>
        </w:rPr>
        <w:t xml:space="preserve">We note that the DOY on </w:t>
      </w:r>
      <w:r>
        <w:rPr>
          <w:i/>
          <w:color w:val="000000"/>
        </w:rPr>
        <w:t xml:space="preserve">which maximum growth occurs, </w:t>
      </w:r>
      <m:oMath>
        <m:r>
          <w:rPr>
            <w:color w:val="000000"/>
          </w:rPr>
          <m:t>DO</m:t>
        </m:r>
        <m:sSub>
          <m:sSubPr>
            <m:ctrlPr>
              <w:rPr>
                <w:color w:val="000000"/>
              </w:rPr>
            </m:ctrlPr>
          </m:sSubPr>
          <m:e>
            <m:r>
              <w:rPr>
                <w:color w:val="000000"/>
              </w:rPr>
              <m:t>Y</m:t>
            </m:r>
          </m:e>
          <m:sub>
            <m:sSub>
              <m:sSubPr>
                <m:ctrlPr>
                  <w:rPr>
                    <w:color w:val="000000"/>
                  </w:rPr>
                </m:ctrlPr>
              </m:sSubPr>
              <m:e>
                <m:r>
                  <w:rPr>
                    <w:color w:val="000000"/>
                  </w:rPr>
                  <m:t>g</m:t>
                </m:r>
              </m:e>
              <m:sub>
                <m:r>
                  <w:rPr>
                    <w:color w:val="000000"/>
                  </w:rPr>
                  <m:t>max</m:t>
                </m:r>
              </m:sub>
            </m:sSub>
          </m:sub>
        </m:sSub>
      </m:oMath>
      <w:r>
        <w:rPr>
          <w:i/>
          <w:color w:val="000000"/>
        </w:rPr>
        <w:t xml:space="preserve"> (Fig. 1) occurs on </w:t>
      </w:r>
      <m:oMath>
        <m:r>
          <w:rPr>
            <w:color w:val="000000"/>
          </w:rPr>
          <m:t>DO</m:t>
        </m:r>
        <m:sSub>
          <m:sSubPr>
            <m:ctrlPr>
              <w:rPr>
                <w:color w:val="000000"/>
              </w:rPr>
            </m:ctrlPr>
          </m:sSubPr>
          <m:e>
            <m:r>
              <w:rPr>
                <w:color w:val="000000"/>
              </w:rPr>
              <m:t>Y</m:t>
            </m:r>
          </m:e>
          <m:sub>
            <m:r>
              <w:rPr>
                <w:color w:val="000000"/>
              </w:rPr>
              <m:t>ip</m:t>
            </m:r>
          </m:sub>
        </m:sSub>
      </m:oMath>
      <w:r>
        <w:rPr>
          <w:i/>
          <w:color w:val="000000"/>
        </w:rPr>
        <w:t xml:space="preserve"> only when </w:t>
      </w:r>
      <m:oMath>
        <m:r>
          <w:rPr>
            <w:rFonts w:ascii="Cambria Math" w:hAnsi="Cambria Math"/>
          </w:rPr>
          <m:t>θ</m:t>
        </m:r>
        <m:r>
          <w:rPr>
            <w:color w:val="000000"/>
          </w:rPr>
          <m:t>=1</m:t>
        </m:r>
      </m:oMath>
      <w:r>
        <w:rPr>
          <w:i/>
          <w:color w:val="000000"/>
        </w:rPr>
        <w:t>.</w:t>
      </w:r>
      <w:r>
        <w:rPr>
          <w:color w:val="000000"/>
        </w:rPr>
        <w:t xml:space="preserve"> Using the optimized parameters for each tree-year, we then modeled </w:t>
      </w:r>
      <m:oMath>
        <m:r>
          <w:rPr>
            <w:color w:val="000000"/>
          </w:rPr>
          <m:t>DBH</m:t>
        </m:r>
      </m:oMath>
      <w:r>
        <w:rPr>
          <w:color w:val="000000"/>
        </w:rPr>
        <w:t xml:space="preserve"> throughout the year and extracted the intra-annual growth variables of interest (Fig. 1).</w:t>
      </w:r>
    </w:p>
    <w:p w14:paraId="00000057" w14:textId="77777777" w:rsidR="003A77B7" w:rsidRDefault="0093676D">
      <w:pPr>
        <w:pBdr>
          <w:top w:val="nil"/>
          <w:left w:val="nil"/>
          <w:bottom w:val="nil"/>
          <w:right w:val="nil"/>
          <w:between w:val="nil"/>
        </w:pBdr>
        <w:spacing w:before="180" w:after="180"/>
        <w:rPr>
          <w:color w:val="000000"/>
        </w:rPr>
      </w:pPr>
      <w:r>
        <w:rPr>
          <w:color w:val="000000"/>
        </w:rPr>
        <w:t>Af</w:t>
      </w:r>
      <w:r>
        <w:rPr>
          <w:color w:val="000000"/>
        </w:rPr>
        <w:t>ter fitting the</w:t>
      </w:r>
      <w:r>
        <w:rPr>
          <w:color w:val="000000"/>
          <w:vertAlign w:val="superscript"/>
        </w:rPr>
        <w:t>25</w:t>
      </w:r>
      <w:r>
        <w:rPr>
          <w:color w:val="000000"/>
        </w:rPr>
        <w:t xml:space="preserve"> model, we used a script to remove poorly fit models. Models were judged to be poorly fit if certain modeled growth characteristics fell outside of the acceptable range we determined. Modeled fits for tree-years were removed under five conditions: (1) sing</w:t>
      </w:r>
      <w:r>
        <w:rPr>
          <w:color w:val="000000"/>
        </w:rPr>
        <w:t xml:space="preserve">le day growth rates were higher than 2 standard deviations away from the mean for each wood-type (SCBI = 2, HF = 34); (2) </w:t>
      </w:r>
      <m:oMath>
        <m:r>
          <w:rPr>
            <w:color w:val="000000"/>
          </w:rPr>
          <m:t>DO</m:t>
        </m:r>
        <m:sSub>
          <m:sSubPr>
            <m:ctrlPr>
              <w:rPr>
                <w:color w:val="000000"/>
              </w:rPr>
            </m:ctrlPr>
          </m:sSubPr>
          <m:e>
            <m:r>
              <w:rPr>
                <w:color w:val="000000"/>
              </w:rPr>
              <m:t>Y</m:t>
            </m:r>
          </m:e>
          <m:sub>
            <m:r>
              <w:rPr>
                <w:color w:val="000000"/>
              </w:rPr>
              <m:t>ip</m:t>
            </m:r>
          </m:sub>
        </m:sSub>
      </m:oMath>
      <w:r>
        <w:rPr>
          <w:color w:val="000000"/>
        </w:rPr>
        <w:t xml:space="preserve"> was </w:t>
      </w:r>
      <m:oMath>
        <m:r>
          <w:rPr>
            <w:rFonts w:ascii="Cambria Math" w:hAnsi="Cambria Math"/>
          </w:rPr>
          <m:t>≥</m:t>
        </m:r>
        <m:r>
          <w:rPr>
            <w:color w:val="000000"/>
          </w:rPr>
          <m:t>2</m:t>
        </m:r>
      </m:oMath>
      <w:r>
        <w:rPr>
          <w:color w:val="000000"/>
        </w:rPr>
        <w:t xml:space="preserve"> standard deviations away from the mean for it’s xylem architecture group, year, and site (SCBI = 62, HF = 106); (3) </w:t>
      </w:r>
      <w:r>
        <w:rPr>
          <w:color w:val="000000"/>
        </w:rPr>
        <w:t>tree-years with small or negligible total growth (</w:t>
      </w:r>
      <m:oMath>
        <m:r>
          <w:rPr>
            <w:rFonts w:ascii="Cambria Math" w:hAnsi="Cambria Math"/>
          </w:rPr>
          <m:t>Δ</m:t>
        </m:r>
        <m:r>
          <w:rPr>
            <w:color w:val="000000"/>
          </w:rPr>
          <m:t>DBH</m:t>
        </m:r>
      </m:oMath>
      <w:r>
        <w:rPr>
          <w:color w:val="000000"/>
        </w:rPr>
        <w:t xml:space="preserve"> &lt; 0.02 mm; SCBI = 0, HF = 66); (4) model fit predicted total yearly growth to take longer than 365 days, indicating poor model fit (SCBI = 181, HF = 199); and (5) models with unexplained sharp spik</w:t>
      </w:r>
      <w:r>
        <w:rPr>
          <w:color w:val="000000"/>
        </w:rPr>
        <w:t xml:space="preserve">es in growth rate (SCBI = 0, HF = 3). At Harvard Forest the tag years removed through this method was proportional to the original sample size, indicating that no species or size class was disproportionately removed compared to others </w:t>
      </w:r>
      <w:r>
        <w:rPr>
          <w:i/>
          <w:color w:val="000000"/>
        </w:rPr>
        <w:t xml:space="preserve">(SI figure? </w:t>
      </w:r>
      <w:proofErr w:type="spellStart"/>
      <w:r>
        <w:rPr>
          <w:i/>
          <w:color w:val="000000"/>
        </w:rPr>
        <w:t>data_clea</w:t>
      </w:r>
      <w:r>
        <w:rPr>
          <w:i/>
          <w:color w:val="000000"/>
        </w:rPr>
        <w:t>ning_figure_hf</w:t>
      </w:r>
      <w:proofErr w:type="spellEnd"/>
      <w:r>
        <w:rPr>
          <w:i/>
          <w:color w:val="000000"/>
        </w:rPr>
        <w:t xml:space="preserve"> in manuscript folder)</w:t>
      </w:r>
      <w:r>
        <w:rPr>
          <w:color w:val="000000"/>
        </w:rPr>
        <w:t xml:space="preserve">. At SCBI a higher proportion of RP trees were removed–the majority in step 4 </w:t>
      </w:r>
      <w:r>
        <w:rPr>
          <w:i/>
          <w:color w:val="000000"/>
        </w:rPr>
        <w:t>(</w:t>
      </w:r>
      <w:proofErr w:type="spellStart"/>
      <w:r>
        <w:rPr>
          <w:i/>
          <w:color w:val="000000"/>
        </w:rPr>
        <w:t>data_cleaning_figure_scbi</w:t>
      </w:r>
      <w:proofErr w:type="spellEnd"/>
      <w:r>
        <w:rPr>
          <w:i/>
          <w:color w:val="000000"/>
        </w:rPr>
        <w:t>)</w:t>
      </w:r>
      <w:r>
        <w:rPr>
          <w:color w:val="000000"/>
        </w:rPr>
        <w:t>.</w:t>
      </w:r>
    </w:p>
    <w:p w14:paraId="00000058" w14:textId="77777777" w:rsidR="003A77B7" w:rsidRDefault="0093676D">
      <w:pPr>
        <w:pStyle w:val="Heading3"/>
      </w:pPr>
      <w:bookmarkStart w:id="83" w:name="bookmark=id.1t3h5sf" w:colFirst="0" w:colLast="0"/>
      <w:bookmarkEnd w:id="83"/>
      <w:r>
        <w:t>1.0.1</w:t>
      </w:r>
      <w:r>
        <w:tab/>
        <w:t>Leaf phenology</w:t>
      </w:r>
    </w:p>
    <w:p w14:paraId="00000059" w14:textId="77777777" w:rsidR="003A77B7" w:rsidRDefault="0093676D">
      <w:pPr>
        <w:pBdr>
          <w:top w:val="nil"/>
          <w:left w:val="nil"/>
          <w:bottom w:val="nil"/>
          <w:right w:val="nil"/>
          <w:between w:val="nil"/>
        </w:pBdr>
        <w:spacing w:before="180" w:after="180"/>
        <w:rPr>
          <w:color w:val="000000"/>
        </w:rPr>
      </w:pPr>
      <w:r>
        <w:rPr>
          <w:color w:val="000000"/>
        </w:rPr>
        <w:t xml:space="preserve">Leaf phenology data for the years 2001-2018 were extracted for SCBI and Harvard Forest from </w:t>
      </w:r>
      <w:r>
        <w:rPr>
          <w:color w:val="000000"/>
        </w:rPr>
        <w:t>the MCD12Q2 V6 Land Cover Dynamics product (informally called the MODIS Global Vegetation Phenology product).</w:t>
      </w:r>
      <w:r>
        <w:rPr>
          <w:color w:val="000000"/>
          <w:vertAlign w:val="superscript"/>
        </w:rPr>
        <w:t>34</w:t>
      </w:r>
    </w:p>
    <w:p w14:paraId="0000005A" w14:textId="77777777" w:rsidR="003A77B7" w:rsidRDefault="0093676D">
      <w:pPr>
        <w:pBdr>
          <w:top w:val="nil"/>
          <w:left w:val="nil"/>
          <w:bottom w:val="nil"/>
          <w:right w:val="nil"/>
          <w:between w:val="nil"/>
        </w:pBdr>
        <w:spacing w:before="180" w:after="180"/>
        <w:rPr>
          <w:color w:val="000000"/>
        </w:rPr>
      </w:pPr>
      <w:r>
        <w:rPr>
          <w:color w:val="000000"/>
        </w:rPr>
        <w:t xml:space="preserve">description here: </w:t>
      </w:r>
      <w:r>
        <w:fldChar w:fldCharType="begin"/>
      </w:r>
      <w:r>
        <w:instrText xml:space="preserve"> HYPERLINK "https://developers.google.com/earth-engine/datasets/catalog/MODIS_006_MCD12Q2" \l "description" \h </w:instrText>
      </w:r>
      <w:r>
        <w:fldChar w:fldCharType="separate"/>
      </w:r>
      <w:r>
        <w:rPr>
          <w:color w:val="4F81BD"/>
        </w:rPr>
        <w:t>https://deve</w:t>
      </w:r>
      <w:r>
        <w:rPr>
          <w:color w:val="4F81BD"/>
        </w:rPr>
        <w:t>lopers.google.com/earth-engine/datasets/catalog/MODIS_006_MCD12Q2#description</w:t>
      </w:r>
      <w:r>
        <w:rPr>
          <w:color w:val="4F81BD"/>
        </w:rPr>
        <w:fldChar w:fldCharType="end"/>
      </w:r>
    </w:p>
    <w:p w14:paraId="0000005B" w14:textId="77777777" w:rsidR="003A77B7" w:rsidRDefault="0093676D">
      <w:pPr>
        <w:pStyle w:val="Heading3"/>
      </w:pPr>
      <w:r>
        <w:lastRenderedPageBreak/>
        <w:t>Tree rings</w:t>
      </w:r>
    </w:p>
    <w:p w14:paraId="0000005C" w14:textId="77777777" w:rsidR="003A77B7" w:rsidRDefault="0093676D">
      <w:pPr>
        <w:pBdr>
          <w:top w:val="nil"/>
          <w:left w:val="nil"/>
          <w:bottom w:val="nil"/>
          <w:right w:val="nil"/>
          <w:between w:val="nil"/>
        </w:pBdr>
        <w:spacing w:before="180" w:after="180"/>
        <w:rPr>
          <w:color w:val="000000"/>
        </w:rPr>
      </w:pPr>
      <w:r>
        <w:rPr>
          <w:color w:val="000000"/>
        </w:rPr>
        <w:t xml:space="preserve">Dominant tree species were cored at both sites following sampling designs that covered a broad range of </w:t>
      </w:r>
      <m:oMath>
        <m:r>
          <w:rPr>
            <w:color w:val="000000"/>
          </w:rPr>
          <m:t>DBH</m:t>
        </m:r>
      </m:oMath>
      <w:r>
        <w:rPr>
          <w:color w:val="000000"/>
        </w:rPr>
        <w:t xml:space="preserve">. We analyzed records for the dominant ring- and diffuse- porous species at each site (Extended Data Table 1), excluding species with other xylem </w:t>
      </w:r>
      <w:r>
        <w:rPr>
          <w:color w:val="000000"/>
        </w:rPr>
        <w:t>architectures (</w:t>
      </w:r>
      <w:r>
        <w:rPr>
          <w:i/>
          <w:color w:val="000000"/>
        </w:rPr>
        <w:t>Juglans nigra</w:t>
      </w:r>
      <w:r>
        <w:rPr>
          <w:color w:val="000000"/>
        </w:rPr>
        <w:t xml:space="preserve"> L. at SCBI, </w:t>
      </w:r>
      <w:r>
        <w:rPr>
          <w:i/>
          <w:color w:val="000000"/>
        </w:rPr>
        <w:t>Tsuga Canadensis</w:t>
      </w:r>
      <w:r>
        <w:rPr>
          <w:color w:val="000000"/>
        </w:rPr>
        <w:t xml:space="preserve"> (L.) </w:t>
      </w:r>
      <w:proofErr w:type="spellStart"/>
      <w:r>
        <w:rPr>
          <w:color w:val="000000"/>
        </w:rPr>
        <w:t>Carrière</w:t>
      </w:r>
      <w:proofErr w:type="spellEnd"/>
      <w:r>
        <w:rPr>
          <w:color w:val="000000"/>
        </w:rPr>
        <w:t xml:space="preserve"> at Harvard Forest) At SCBI, cores were collected as described in.</w:t>
      </w:r>
      <w:r>
        <w:rPr>
          <w:color w:val="000000"/>
          <w:vertAlign w:val="superscript"/>
        </w:rPr>
        <w:t>24</w:t>
      </w:r>
      <w:r>
        <w:rPr>
          <w:color w:val="000000"/>
        </w:rPr>
        <w:t xml:space="preserve"> Briefly, cores were taken from living or recently dead trees </w:t>
      </w:r>
      <m:oMath>
        <m:r>
          <w:rPr>
            <w:rFonts w:ascii="Cambria Math" w:hAnsi="Cambria Math"/>
          </w:rPr>
          <m:t>≥</m:t>
        </m:r>
      </m:oMath>
      <w:r>
        <w:rPr>
          <w:color w:val="000000"/>
        </w:rPr>
        <w:t xml:space="preserve"> 10 cm </w:t>
      </w:r>
      <m:oMath>
        <m:r>
          <w:rPr>
            <w:color w:val="000000"/>
          </w:rPr>
          <m:t>DBH</m:t>
        </m:r>
      </m:oMath>
      <w:r>
        <w:rPr>
          <w:color w:val="000000"/>
        </w:rPr>
        <w:t xml:space="preserve">, including a randomly sampled subset of </w:t>
      </w:r>
      <w:r>
        <w:rPr>
          <w:color w:val="000000"/>
        </w:rPr>
        <w:t xml:space="preserve">all dominant species within the </w:t>
      </w:r>
      <w:proofErr w:type="spellStart"/>
      <w:r>
        <w:rPr>
          <w:color w:val="000000"/>
        </w:rPr>
        <w:t>ForestGEO</w:t>
      </w:r>
      <w:proofErr w:type="spellEnd"/>
      <w:r>
        <w:rPr>
          <w:color w:val="000000"/>
        </w:rPr>
        <w:t xml:space="preserve"> plot [live trees in 2010-2011;]</w:t>
      </w:r>
      <w:r>
        <w:rPr>
          <w:color w:val="000000"/>
          <w:vertAlign w:val="superscript"/>
        </w:rPr>
        <w:t>35</w:t>
      </w:r>
      <w:r>
        <w:rPr>
          <w:color w:val="000000"/>
        </w:rPr>
        <w:t xml:space="preserve"> and trees found newly dead in annual tree mortality in 2016 and 2017.</w:t>
      </w:r>
      <w:r>
        <w:rPr>
          <w:color w:val="000000"/>
          <w:vertAlign w:val="superscript"/>
        </w:rPr>
        <w:t>24</w:t>
      </w:r>
      <w:r>
        <w:rPr>
          <w:color w:val="000000"/>
        </w:rPr>
        <w:t xml:space="preserve"> At Harvard Forest, …(</w:t>
      </w:r>
      <w:r>
        <w:rPr>
          <w:i/>
          <w:color w:val="000000"/>
        </w:rPr>
        <w:t>Neil can write this easily, or KAT probably has the info</w:t>
      </w:r>
      <w:r>
        <w:rPr>
          <w:color w:val="000000"/>
        </w:rPr>
        <w:t>) In total, we analyzed 926 cor</w:t>
      </w:r>
      <w:r>
        <w:rPr>
          <w:color w:val="000000"/>
        </w:rPr>
        <w:t>es from eleven species at SCBI and three species at Harvard Forest (Extended Data Table 1).</w:t>
      </w:r>
    </w:p>
    <w:p w14:paraId="0000005D" w14:textId="77777777" w:rsidR="003A77B7" w:rsidRDefault="0093676D">
      <w:pPr>
        <w:pBdr>
          <w:top w:val="nil"/>
          <w:left w:val="nil"/>
          <w:bottom w:val="nil"/>
          <w:right w:val="nil"/>
          <w:between w:val="nil"/>
        </w:pBdr>
        <w:spacing w:before="180" w:after="180"/>
        <w:rPr>
          <w:color w:val="000000"/>
        </w:rPr>
      </w:pPr>
      <w:r>
        <w:rPr>
          <w:color w:val="000000"/>
        </w:rPr>
        <w:t>The tree-ring records from our focal sites were complemented with a much larger collection spanning 112 deciduous and mixed forest sites in Eastern North America</w:t>
      </w:r>
      <w:r>
        <w:rPr>
          <w:color w:val="000000"/>
          <w:vertAlign w:val="superscript"/>
        </w:rPr>
        <w:t>26</w:t>
      </w:r>
      <w:r>
        <w:rPr>
          <w:color w:val="000000"/>
        </w:rPr>
        <w:t xml:space="preserve"> (</w:t>
      </w:r>
      <w:sdt>
        <w:sdtPr>
          <w:tag w:val="goog_rdk_64"/>
          <w:id w:val="-1616448929"/>
        </w:sdtPr>
        <w:sdtEndPr/>
        <w:sdtContent>
          <w:commentRangeStart w:id="84"/>
        </w:sdtContent>
      </w:sdt>
      <w:r>
        <w:rPr>
          <w:b/>
          <w:color w:val="000000"/>
        </w:rPr>
        <w:t>OTHER REFS??</w:t>
      </w:r>
      <w:commentRangeEnd w:id="84"/>
      <w:r>
        <w:commentReference w:id="84"/>
      </w:r>
      <w:r>
        <w:rPr>
          <w:color w:val="000000"/>
        </w:rPr>
        <w:t>). Again, species were limited to broadleaf deciduous species with clearly defined xylem porosity (i.e., excluding semi-ring porous).</w:t>
      </w:r>
    </w:p>
    <w:p w14:paraId="0000005E" w14:textId="77777777" w:rsidR="003A77B7" w:rsidRDefault="0093676D">
      <w:pPr>
        <w:pBdr>
          <w:top w:val="nil"/>
          <w:left w:val="nil"/>
          <w:bottom w:val="nil"/>
          <w:right w:val="nil"/>
          <w:between w:val="nil"/>
        </w:pBdr>
        <w:spacing w:before="180" w:after="180"/>
        <w:rPr>
          <w:color w:val="000000"/>
        </w:rPr>
      </w:pPr>
      <w:r>
        <w:rPr>
          <w:color w:val="000000"/>
        </w:rPr>
        <w:t>All cores were mounted, sanded, cross-dated, and measured using standard methodology. We standardized r</w:t>
      </w:r>
      <w:r>
        <w:rPr>
          <w:color w:val="000000"/>
        </w:rPr>
        <w:t xml:space="preserve">ing-width series from each core via ARSTAN using a 2/3rds </w:t>
      </w:r>
      <m:oMath>
        <m:r>
          <w:rPr>
            <w:color w:val="000000"/>
          </w:rPr>
          <m:t>n</m:t>
        </m:r>
      </m:oMath>
      <w:r>
        <w:rPr>
          <w:color w:val="000000"/>
        </w:rPr>
        <w:t xml:space="preserve"> spline, where </w:t>
      </w:r>
      <m:oMath>
        <m:r>
          <w:rPr>
            <w:color w:val="000000"/>
          </w:rPr>
          <m:t>n</m:t>
        </m:r>
      </m:oMath>
      <w:r>
        <w:rPr>
          <w:color w:val="000000"/>
        </w:rPr>
        <w:t xml:space="preserve"> is the number of years in the series.</w:t>
      </w:r>
      <w:r>
        <w:rPr>
          <w:color w:val="000000"/>
          <w:vertAlign w:val="superscript"/>
        </w:rPr>
        <w:t>36,37</w:t>
      </w:r>
      <w:r>
        <w:rPr>
          <w:color w:val="000000"/>
        </w:rPr>
        <w:t xml:space="preserve"> </w:t>
      </w:r>
      <w:r>
        <w:rPr>
          <w:i/>
          <w:color w:val="000000"/>
        </w:rPr>
        <w:t>The following italic text is self-</w:t>
      </w:r>
      <w:proofErr w:type="spellStart"/>
      <w:r>
        <w:rPr>
          <w:i/>
          <w:color w:val="000000"/>
        </w:rPr>
        <w:t>plagarized</w:t>
      </w:r>
      <w:proofErr w:type="spellEnd"/>
      <w:r>
        <w:rPr>
          <w:i/>
          <w:color w:val="000000"/>
        </w:rPr>
        <w:t xml:space="preserve"> from </w:t>
      </w:r>
      <w:proofErr w:type="spellStart"/>
      <w:r>
        <w:rPr>
          <w:i/>
          <w:color w:val="000000"/>
        </w:rPr>
        <w:t>Helcoski</w:t>
      </w:r>
      <w:proofErr w:type="spellEnd"/>
      <w:r>
        <w:rPr>
          <w:i/>
          <w:color w:val="000000"/>
        </w:rPr>
        <w:t xml:space="preserve"> and needs to be reworded:)</w:t>
      </w:r>
      <w:r>
        <w:rPr>
          <w:color w:val="000000"/>
        </w:rPr>
        <w:t xml:space="preserve"> </w:t>
      </w:r>
      <w:r>
        <w:rPr>
          <w:i/>
          <w:color w:val="000000"/>
        </w:rPr>
        <w:t>The influence of outliers in all series was reduc</w:t>
      </w:r>
      <w:r>
        <w:rPr>
          <w:i/>
          <w:color w:val="000000"/>
        </w:rPr>
        <w:t xml:space="preserve">ed using the adaptive power transformation, which also </w:t>
      </w:r>
      <w:proofErr w:type="spellStart"/>
      <w:r>
        <w:rPr>
          <w:i/>
          <w:color w:val="000000"/>
        </w:rPr>
        <w:t>stabilises</w:t>
      </w:r>
      <w:proofErr w:type="spellEnd"/>
      <w:r>
        <w:rPr>
          <w:i/>
          <w:color w:val="000000"/>
        </w:rPr>
        <w:t xml:space="preserve"> the variance over time.</w:t>
      </w:r>
      <w:r>
        <w:rPr>
          <w:i/>
          <w:color w:val="000000"/>
          <w:vertAlign w:val="superscript"/>
        </w:rPr>
        <w:t>38</w:t>
      </w:r>
      <w:r>
        <w:rPr>
          <w:i/>
          <w:color w:val="000000"/>
        </w:rPr>
        <w:t xml:space="preserve"> Next, each series was </w:t>
      </w:r>
      <w:proofErr w:type="spellStart"/>
      <w:r>
        <w:rPr>
          <w:i/>
          <w:color w:val="000000"/>
        </w:rPr>
        <w:t>stabilised</w:t>
      </w:r>
      <w:proofErr w:type="spellEnd"/>
      <w:r>
        <w:rPr>
          <w:i/>
          <w:color w:val="000000"/>
        </w:rPr>
        <w:t xml:space="preserve"> using either the average correlation between raw ring-width series (</w:t>
      </w:r>
      <w:proofErr w:type="spellStart"/>
      <w:r>
        <w:rPr>
          <w:i/>
          <w:color w:val="000000"/>
        </w:rPr>
        <w:t>rbar</w:t>
      </w:r>
      <w:proofErr w:type="spellEnd"/>
      <w:r>
        <w:rPr>
          <w:i/>
          <w:color w:val="000000"/>
        </w:rPr>
        <w:t>) method or a 1/3rds spline method to adjust changes in variance as series replication decreased towards the earlier portion of each chronology.</w:t>
      </w:r>
      <w:r>
        <w:rPr>
          <w:i/>
          <w:color w:val="000000"/>
          <w:vertAlign w:val="superscript"/>
        </w:rPr>
        <w:t>39</w:t>
      </w:r>
      <w:r>
        <w:rPr>
          <w:i/>
          <w:color w:val="000000"/>
        </w:rPr>
        <w:t xml:space="preserve"> The</w:t>
      </w:r>
      <w:r>
        <w:rPr>
          <w:i/>
          <w:color w:val="000000"/>
        </w:rPr>
        <w:t xml:space="preserve"> 1/3rds spline method was chosen when replication in the inner portion of each chronology (c. the inner 30–50 </w:t>
      </w:r>
      <w:proofErr w:type="spellStart"/>
      <w:r>
        <w:rPr>
          <w:i/>
          <w:color w:val="000000"/>
        </w:rPr>
        <w:t>yr</w:t>
      </w:r>
      <w:proofErr w:type="spellEnd"/>
      <w:r>
        <w:rPr>
          <w:i/>
          <w:color w:val="000000"/>
        </w:rPr>
        <w:t xml:space="preserve"> of each record depending on full chronology length) dropped below three trees. Once that step was complete, a robust </w:t>
      </w:r>
      <w:proofErr w:type="spellStart"/>
      <w:r>
        <w:rPr>
          <w:i/>
          <w:color w:val="000000"/>
        </w:rPr>
        <w:t>biweight</w:t>
      </w:r>
      <w:proofErr w:type="spellEnd"/>
      <w:r>
        <w:rPr>
          <w:i/>
          <w:color w:val="000000"/>
        </w:rPr>
        <w:t xml:space="preserve"> mean chronology f</w:t>
      </w:r>
      <w:r>
        <w:rPr>
          <w:i/>
          <w:color w:val="000000"/>
        </w:rPr>
        <w:t>or each species was calculated from the ring-width indices.</w:t>
      </w:r>
      <w:r>
        <w:rPr>
          <w:i/>
          <w:color w:val="000000"/>
          <w:vertAlign w:val="superscript"/>
        </w:rPr>
        <w:t>36</w:t>
      </w:r>
      <w:r>
        <w:rPr>
          <w:i/>
          <w:color w:val="000000"/>
        </w:rPr>
        <w:t xml:space="preserve"> We chose to use residual chronologies because the autoregressive </w:t>
      </w:r>
      <w:proofErr w:type="spellStart"/>
      <w:r>
        <w:rPr>
          <w:i/>
          <w:color w:val="000000"/>
        </w:rPr>
        <w:t>standardisation</w:t>
      </w:r>
      <w:proofErr w:type="spellEnd"/>
      <w:r>
        <w:rPr>
          <w:i/>
          <w:color w:val="000000"/>
        </w:rPr>
        <w:t xml:space="preserve"> process in creating them removes much of the tree-level autocorrelation in growth and these chronologies would mo</w:t>
      </w:r>
      <w:r>
        <w:rPr>
          <w:i/>
          <w:color w:val="000000"/>
        </w:rPr>
        <w:t>st likely contain the most conservative information on drivers of interannual growth.</w:t>
      </w:r>
      <w:r>
        <w:rPr>
          <w:i/>
          <w:color w:val="000000"/>
          <w:vertAlign w:val="superscript"/>
        </w:rPr>
        <w:t>36</w:t>
      </w:r>
      <w:r>
        <w:rPr>
          <w:color w:val="000000"/>
        </w:rPr>
        <w:t xml:space="preserve"> We defined chronology start year (Extended Data Table 1) as the year where subsample signal strength (SSS) passed a threshold of SSS = 0.8, or where </w:t>
      </w:r>
      <m:oMath>
        <m:r>
          <w:rPr>
            <w:rFonts w:ascii="Cambria Math" w:hAnsi="Cambria Math"/>
          </w:rPr>
          <m:t>≥</m:t>
        </m:r>
      </m:oMath>
      <w:r>
        <w:rPr>
          <w:color w:val="000000"/>
        </w:rPr>
        <w:t xml:space="preserve"> 80% of the popula</w:t>
      </w:r>
      <w:proofErr w:type="spellStart"/>
      <w:r>
        <w:rPr>
          <w:color w:val="000000"/>
        </w:rPr>
        <w:t>tion</w:t>
      </w:r>
      <w:proofErr w:type="spellEnd"/>
      <w:r>
        <w:rPr>
          <w:color w:val="000000"/>
        </w:rPr>
        <w:t xml:space="preserve"> signal was captured in the chronology.</w:t>
      </w:r>
    </w:p>
    <w:p w14:paraId="0000005F" w14:textId="77777777" w:rsidR="003A77B7" w:rsidRDefault="0093676D">
      <w:pPr>
        <w:pStyle w:val="Heading3"/>
      </w:pPr>
      <w:bookmarkStart w:id="85" w:name="bookmark=id.4d34og8" w:colFirst="0" w:colLast="0"/>
      <w:bookmarkEnd w:id="85"/>
      <w:r>
        <w:t>Climate</w:t>
      </w:r>
    </w:p>
    <w:p w14:paraId="00000060" w14:textId="77777777" w:rsidR="003A77B7" w:rsidRDefault="0093676D">
      <w:pPr>
        <w:pBdr>
          <w:top w:val="nil"/>
          <w:left w:val="nil"/>
          <w:bottom w:val="nil"/>
          <w:right w:val="nil"/>
          <w:between w:val="nil"/>
        </w:pBdr>
        <w:spacing w:before="180" w:after="180"/>
        <w:rPr>
          <w:color w:val="000000"/>
        </w:rPr>
      </w:pPr>
      <w:r>
        <w:rPr>
          <w:color w:val="000000"/>
        </w:rPr>
        <w:t>For the dendrometer band analysis, we used climate data from local weather stations. Daily maximum and minimum temperatures (</w:t>
      </w:r>
      <m:oMath>
        <m:sSub>
          <m:sSubPr>
            <m:ctrlPr>
              <w:rPr>
                <w:color w:val="000000"/>
              </w:rPr>
            </m:ctrlPr>
          </m:sSubPr>
          <m:e>
            <m:r>
              <w:rPr>
                <w:color w:val="000000"/>
              </w:rPr>
              <m:t>T</m:t>
            </m:r>
          </m:e>
          <m:sub>
            <m:r>
              <w:rPr>
                <w:color w:val="000000"/>
              </w:rPr>
              <m:t>max</m:t>
            </m:r>
          </m:sub>
        </m:sSub>
      </m:oMath>
      <w:r>
        <w:rPr>
          <w:color w:val="000000"/>
        </w:rPr>
        <w:t xml:space="preserve"> and </w:t>
      </w:r>
      <m:oMath>
        <m:sSub>
          <m:sSubPr>
            <m:ctrlPr>
              <w:rPr>
                <w:color w:val="000000"/>
              </w:rPr>
            </m:ctrlPr>
          </m:sSubPr>
          <m:e>
            <m:r>
              <w:rPr>
                <w:color w:val="000000"/>
              </w:rPr>
              <m:t>T</m:t>
            </m:r>
          </m:e>
          <m:sub>
            <m:r>
              <w:rPr>
                <w:color w:val="000000"/>
              </w:rPr>
              <m:t>min</m:t>
            </m:r>
          </m:sub>
        </m:sSub>
      </m:oMath>
      <w:r>
        <w:rPr>
          <w:color w:val="000000"/>
        </w:rPr>
        <w:t>, respectively) for SCBI were obtained from a meteorologic</w:t>
      </w:r>
      <w:r>
        <w:rPr>
          <w:color w:val="000000"/>
        </w:rPr>
        <w:t xml:space="preserve">al tower adjacent to the SCBI </w:t>
      </w:r>
      <w:proofErr w:type="spellStart"/>
      <w:r>
        <w:rPr>
          <w:color w:val="000000"/>
        </w:rPr>
        <w:t>ForestGEO</w:t>
      </w:r>
      <w:proofErr w:type="spellEnd"/>
      <w:r>
        <w:rPr>
          <w:color w:val="000000"/>
        </w:rPr>
        <w:t xml:space="preserve"> plot, via the </w:t>
      </w:r>
      <w:proofErr w:type="spellStart"/>
      <w:r>
        <w:rPr>
          <w:color w:val="000000"/>
        </w:rPr>
        <w:t>ForestGEO</w:t>
      </w:r>
      <w:proofErr w:type="spellEnd"/>
      <w:r>
        <w:rPr>
          <w:color w:val="000000"/>
        </w:rPr>
        <w:t xml:space="preserve"> Climate Data Portal v1.0 [</w:t>
      </w:r>
      <w:r>
        <w:fldChar w:fldCharType="begin"/>
      </w:r>
      <w:r>
        <w:instrText xml:space="preserve"> HYPERLINK "https://forestgeo.github.io/Climate/" \h </w:instrText>
      </w:r>
      <w:r>
        <w:fldChar w:fldCharType="separate"/>
      </w:r>
      <w:r>
        <w:rPr>
          <w:color w:val="4F81BD"/>
        </w:rPr>
        <w:t>https://forestgeo.github.io/Climate/</w:t>
      </w:r>
      <w:r>
        <w:rPr>
          <w:color w:val="4F81BD"/>
        </w:rPr>
        <w:fldChar w:fldCharType="end"/>
      </w:r>
      <w:r>
        <w:rPr>
          <w:color w:val="000000"/>
        </w:rPr>
        <w:t>;].</w:t>
      </w:r>
      <w:r>
        <w:rPr>
          <w:color w:val="000000"/>
          <w:vertAlign w:val="superscript"/>
        </w:rPr>
        <w:t>40</w:t>
      </w:r>
      <w:r>
        <w:rPr>
          <w:color w:val="000000"/>
        </w:rPr>
        <w:t xml:space="preserve"> Daily temperature records for Harvard Forest were obtained from the Harvard Forest weather station (</w:t>
      </w:r>
      <w:proofErr w:type="spellStart"/>
      <w:r>
        <w:rPr>
          <w:color w:val="000000"/>
        </w:rPr>
        <w:t>Boose</w:t>
      </w:r>
      <w:proofErr w:type="spellEnd"/>
      <w:r>
        <w:rPr>
          <w:color w:val="000000"/>
        </w:rPr>
        <w:t xml:space="preserve"> &amp; Gould, 2004; </w:t>
      </w:r>
      <w:proofErr w:type="spellStart"/>
      <w:r>
        <w:rPr>
          <w:color w:val="000000"/>
        </w:rPr>
        <w:t>Boose</w:t>
      </w:r>
      <w:proofErr w:type="spellEnd"/>
      <w:r>
        <w:rPr>
          <w:color w:val="000000"/>
        </w:rPr>
        <w:t xml:space="preserve">, 2018). The R package </w:t>
      </w:r>
      <w:proofErr w:type="spellStart"/>
      <w:r>
        <w:rPr>
          <w:color w:val="000000"/>
        </w:rPr>
        <w:t>climpact</w:t>
      </w:r>
      <w:proofErr w:type="spellEnd"/>
      <w:r>
        <w:rPr>
          <w:color w:val="000000"/>
        </w:rPr>
        <w:t xml:space="preserve"> () was used to plot temperatures for visual inspection. </w:t>
      </w:r>
      <w:proofErr w:type="spellStart"/>
      <w:r>
        <w:rPr>
          <w:color w:val="000000"/>
        </w:rPr>
        <w:t>Climpact</w:t>
      </w:r>
      <w:proofErr w:type="spellEnd"/>
      <w:r>
        <w:rPr>
          <w:color w:val="000000"/>
        </w:rPr>
        <w:t xml:space="preserve"> also identifies readings that we</w:t>
      </w:r>
      <w:r>
        <w:rPr>
          <w:color w:val="000000"/>
        </w:rPr>
        <w:t xml:space="preserve">re greater than 3 standard deviations away from yearly means. These points were labeled as outliers and removed from the dataset. Gaps in the SCBI meteorological tower data were subsequently filled using temperature readings obtained from a </w:t>
      </w:r>
      <w:r>
        <w:rPr>
          <w:color w:val="000000"/>
        </w:rPr>
        <w:lastRenderedPageBreak/>
        <w:t>National Center</w:t>
      </w:r>
      <w:r>
        <w:rPr>
          <w:color w:val="000000"/>
        </w:rPr>
        <w:t xml:space="preserve"> for Environmental Information (NCEI) weather station located in Front Royal, Virginia (</w:t>
      </w:r>
      <w:r>
        <w:fldChar w:fldCharType="begin"/>
      </w:r>
      <w:r>
        <w:instrText xml:space="preserve"> HYPERLINK "https://www.ncdc.noaa.gov/cdo-web/datasets/GHCND/stations/GHCND:USC00443229/detail" \h </w:instrText>
      </w:r>
      <w:r>
        <w:fldChar w:fldCharType="separate"/>
      </w:r>
      <w:r>
        <w:rPr>
          <w:color w:val="4F81BD"/>
        </w:rPr>
        <w:t>https://www.ncdc.noaa.gov/cdo-web/datasets/GHCND/stations/GHCND:US</w:t>
      </w:r>
      <w:r>
        <w:rPr>
          <w:color w:val="4F81BD"/>
        </w:rPr>
        <w:t>C00443229/detail</w:t>
      </w:r>
      <w:r>
        <w:rPr>
          <w:color w:val="4F81BD"/>
        </w:rPr>
        <w:fldChar w:fldCharType="end"/>
      </w:r>
      <w:r>
        <w:rPr>
          <w:color w:val="000000"/>
        </w:rPr>
        <w:t>). (</w:t>
      </w:r>
      <w:proofErr w:type="gramStart"/>
      <w:r>
        <w:rPr>
          <w:i/>
          <w:color w:val="000000"/>
        </w:rPr>
        <w:t>how</w:t>
      </w:r>
      <w:proofErr w:type="gramEnd"/>
      <w:r>
        <w:rPr>
          <w:i/>
          <w:color w:val="000000"/>
        </w:rPr>
        <w:t xml:space="preserve"> were gaps filled for Harvard? Or was the record good?</w:t>
      </w:r>
      <w:r>
        <w:rPr>
          <w:color w:val="000000"/>
        </w:rPr>
        <w:t>)</w:t>
      </w:r>
    </w:p>
    <w:p w14:paraId="00000061" w14:textId="77777777" w:rsidR="003A77B7" w:rsidRDefault="0093676D">
      <w:pPr>
        <w:pBdr>
          <w:top w:val="nil"/>
          <w:left w:val="nil"/>
          <w:bottom w:val="nil"/>
          <w:right w:val="nil"/>
          <w:between w:val="nil"/>
        </w:pBdr>
        <w:spacing w:before="180" w:after="180"/>
        <w:rPr>
          <w:color w:val="000000"/>
        </w:rPr>
      </w:pPr>
      <w:r>
        <w:rPr>
          <w:color w:val="000000"/>
        </w:rPr>
        <w:t xml:space="preserve">For the tree-ring analysis, we obtained monthly </w:t>
      </w:r>
      <m:oMath>
        <m:sSub>
          <m:sSubPr>
            <m:ctrlPr>
              <w:rPr>
                <w:color w:val="000000"/>
              </w:rPr>
            </m:ctrlPr>
          </m:sSubPr>
          <m:e>
            <m:r>
              <w:rPr>
                <w:color w:val="000000"/>
              </w:rPr>
              <m:t>T</m:t>
            </m:r>
          </m:e>
          <m:sub>
            <m:r>
              <w:rPr>
                <w:color w:val="000000"/>
              </w:rPr>
              <m:t>max</m:t>
            </m:r>
          </m:sub>
        </m:sSub>
      </m:oMath>
      <w:r>
        <w:rPr>
          <w:color w:val="000000"/>
        </w:rPr>
        <w:t xml:space="preserve"> and </w:t>
      </w:r>
      <m:oMath>
        <m:sSub>
          <m:sSubPr>
            <m:ctrlPr>
              <w:rPr>
                <w:color w:val="000000"/>
              </w:rPr>
            </m:ctrlPr>
          </m:sSubPr>
          <m:e>
            <m:r>
              <w:rPr>
                <w:color w:val="000000"/>
              </w:rPr>
              <m:t>T</m:t>
            </m:r>
          </m:e>
          <m:sub>
            <m:r>
              <w:rPr>
                <w:color w:val="000000"/>
              </w:rPr>
              <m:t>min</m:t>
            </m:r>
          </m:sub>
        </m:sSub>
      </m:oMath>
      <w:r>
        <w:rPr>
          <w:color w:val="000000"/>
        </w:rPr>
        <w:t xml:space="preserve"> data for 1901-2019 from CRU v.4.04,</w:t>
      </w:r>
      <w:r>
        <w:rPr>
          <w:color w:val="000000"/>
          <w:vertAlign w:val="superscript"/>
        </w:rPr>
        <w:t>41</w:t>
      </w:r>
      <w:r>
        <w:rPr>
          <w:color w:val="000000"/>
        </w:rPr>
        <w:t xml:space="preserve"> again via the </w:t>
      </w:r>
      <w:proofErr w:type="spellStart"/>
      <w:r>
        <w:rPr>
          <w:color w:val="000000"/>
        </w:rPr>
        <w:t>ForestGEO</w:t>
      </w:r>
      <w:proofErr w:type="spellEnd"/>
      <w:r>
        <w:rPr>
          <w:color w:val="000000"/>
        </w:rPr>
        <w:t xml:space="preserve"> Climate Data Portal v1.0.</w:t>
      </w:r>
      <w:r>
        <w:rPr>
          <w:color w:val="000000"/>
          <w:vertAlign w:val="superscript"/>
        </w:rPr>
        <w:t>40</w:t>
      </w:r>
    </w:p>
    <w:p w14:paraId="00000062" w14:textId="77777777" w:rsidR="003A77B7" w:rsidRDefault="0093676D">
      <w:pPr>
        <w:pStyle w:val="Heading2"/>
      </w:pPr>
      <w:bookmarkStart w:id="86" w:name="bookmark=id.2s8eyo1" w:colFirst="0" w:colLast="0"/>
      <w:bookmarkEnd w:id="86"/>
      <w:r>
        <w:t>1.1</w:t>
      </w:r>
      <w:r>
        <w:tab/>
        <w:t>Analyses</w:t>
      </w:r>
    </w:p>
    <w:p w14:paraId="00000063" w14:textId="77777777" w:rsidR="003A77B7" w:rsidRDefault="0093676D">
      <w:pPr>
        <w:pStyle w:val="Heading3"/>
      </w:pPr>
      <w:bookmarkStart w:id="87" w:name="bookmark=id.17dp8vu" w:colFirst="0" w:colLast="0"/>
      <w:bookmarkEnd w:id="87"/>
      <w:r>
        <w:t>Dete</w:t>
      </w:r>
      <w:r>
        <w:t>rmining critical temperature windows</w:t>
      </w:r>
    </w:p>
    <w:p w14:paraId="00000064" w14:textId="77777777" w:rsidR="003A77B7" w:rsidRDefault="0093676D">
      <w:pPr>
        <w:pBdr>
          <w:top w:val="nil"/>
          <w:left w:val="nil"/>
          <w:bottom w:val="nil"/>
          <w:right w:val="nil"/>
          <w:between w:val="nil"/>
        </w:pBdr>
        <w:spacing w:before="180" w:after="180"/>
        <w:rPr>
          <w:color w:val="000000"/>
        </w:rPr>
      </w:pPr>
      <w:r>
        <w:rPr>
          <w:color w:val="000000"/>
        </w:rPr>
        <w:t xml:space="preserve">The period where the phenology milestone(s) were most affected by changes in early spring temperature was determined using the R package </w:t>
      </w:r>
      <w:r>
        <w:rPr>
          <w:i/>
          <w:color w:val="000000"/>
        </w:rPr>
        <w:t>climwin</w:t>
      </w:r>
      <w:r>
        <w:rPr>
          <w:color w:val="000000"/>
        </w:rPr>
        <w:t>.</w:t>
      </w:r>
      <w:r>
        <w:rPr>
          <w:color w:val="000000"/>
          <w:vertAlign w:val="superscript"/>
        </w:rPr>
        <w:t>42</w:t>
      </w:r>
      <w:r>
        <w:rPr>
          <w:color w:val="000000"/>
        </w:rPr>
        <w:t xml:space="preserve"> This package tests the correlation between one or more climate variables and a biological variable over all consecutive time windows within a specified </w:t>
      </w:r>
      <w:proofErr w:type="gramStart"/>
      <w:r>
        <w:rPr>
          <w:color w:val="000000"/>
        </w:rPr>
        <w:t>time-frame</w:t>
      </w:r>
      <w:proofErr w:type="gramEnd"/>
      <w:r>
        <w:rPr>
          <w:color w:val="000000"/>
        </w:rPr>
        <w:t xml:space="preserve">, reporting correlation and </w:t>
      </w:r>
      <m:oMath>
        <m:r>
          <w:rPr>
            <w:rFonts w:ascii="Cambria Math" w:hAnsi="Cambria Math"/>
          </w:rPr>
          <m:t>Δ</m:t>
        </m:r>
        <m:r>
          <w:rPr>
            <w:color w:val="000000"/>
          </w:rPr>
          <m:t>AIC</m:t>
        </m:r>
      </m:oMath>
      <w:r>
        <w:rPr>
          <w:color w:val="000000"/>
        </w:rPr>
        <w:t xml:space="preserve"> of each window. Here, we tested for correlation between </w:t>
      </w:r>
      <w:r>
        <w:rPr>
          <w:color w:val="000000"/>
        </w:rPr>
        <w:t>temperature (</w:t>
      </w:r>
      <m:oMath>
        <m:sSub>
          <m:sSubPr>
            <m:ctrlPr>
              <w:rPr>
                <w:color w:val="000000"/>
              </w:rPr>
            </m:ctrlPr>
          </m:sSubPr>
          <m:e>
            <m:r>
              <w:rPr>
                <w:color w:val="000000"/>
              </w:rPr>
              <m:t>T</m:t>
            </m:r>
          </m:e>
          <m:sub>
            <m:r>
              <w:rPr>
                <w:color w:val="000000"/>
              </w:rPr>
              <m:t>max</m:t>
            </m:r>
          </m:sub>
        </m:sSub>
      </m:oMath>
      <w:r>
        <w:rPr>
          <w:color w:val="000000"/>
        </w:rPr>
        <w:t xml:space="preserve">, </w:t>
      </w:r>
      <m:oMath>
        <m:sSub>
          <m:sSubPr>
            <m:ctrlPr>
              <w:rPr>
                <w:color w:val="000000"/>
              </w:rPr>
            </m:ctrlPr>
          </m:sSubPr>
          <m:e>
            <m:r>
              <w:rPr>
                <w:color w:val="000000"/>
              </w:rPr>
              <m:t>T</m:t>
            </m:r>
          </m:e>
          <m:sub>
            <m:r>
              <w:rPr>
                <w:color w:val="000000"/>
              </w:rPr>
              <m:t>min</m:t>
            </m:r>
          </m:sub>
        </m:sSub>
      </m:oMath>
      <w:r>
        <w:rPr>
          <w:color w:val="000000"/>
        </w:rPr>
        <w:t xml:space="preserve">) and </w:t>
      </w:r>
      <m:oMath>
        <m:r>
          <w:rPr>
            <w:color w:val="000000"/>
          </w:rPr>
          <m:t>DO</m:t>
        </m:r>
        <m:sSub>
          <m:sSubPr>
            <m:ctrlPr>
              <w:rPr>
                <w:color w:val="000000"/>
              </w:rPr>
            </m:ctrlPr>
          </m:sSubPr>
          <m:e>
            <m:r>
              <w:rPr>
                <w:color w:val="000000"/>
              </w:rPr>
              <m:t>Y</m:t>
            </m:r>
          </m:e>
          <m:sub>
            <m:r>
              <w:rPr>
                <w:color w:val="000000"/>
              </w:rPr>
              <m:t>25</m:t>
            </m:r>
          </m:sub>
        </m:sSub>
      </m:oMath>
      <w:r>
        <w:rPr>
          <w:color w:val="000000"/>
        </w:rPr>
        <w:t xml:space="preserve"> over the time window from January 1 to the mean </w:t>
      </w:r>
      <m:oMath>
        <m:r>
          <w:rPr>
            <w:color w:val="000000"/>
          </w:rPr>
          <m:t>DO</m:t>
        </m:r>
        <m:sSub>
          <m:sSubPr>
            <m:ctrlPr>
              <w:rPr>
                <w:color w:val="000000"/>
              </w:rPr>
            </m:ctrlPr>
          </m:sSubPr>
          <m:e>
            <m:r>
              <w:rPr>
                <w:color w:val="000000"/>
              </w:rPr>
              <m:t>Y</m:t>
            </m:r>
          </m:e>
          <m:sub>
            <m:r>
              <w:rPr>
                <w:color w:val="000000"/>
              </w:rPr>
              <m:t>25</m:t>
            </m:r>
          </m:sub>
        </m:sSub>
      </m:oMath>
      <w:r>
        <w:rPr>
          <w:color w:val="000000"/>
        </w:rPr>
        <w:t xml:space="preserve"> for the species group and site (Extended Data Table 2). </w:t>
      </w:r>
      <w:r>
        <w:rPr>
          <w:i/>
          <w:color w:val="000000"/>
        </w:rPr>
        <w:t>The critical time window is determined based on the subset of models that fall within the 95% con</w:t>
      </w:r>
      <w:r>
        <w:rPr>
          <w:i/>
          <w:color w:val="000000"/>
        </w:rPr>
        <w:t>fidence set.</w:t>
      </w:r>
      <w:r>
        <w:rPr>
          <w:color w:val="000000"/>
        </w:rPr>
        <w:t xml:space="preserve"> Here, we focused on defining critical temperature windows for </w:t>
      </w:r>
      <m:oMath>
        <m:r>
          <w:rPr>
            <w:color w:val="000000"/>
          </w:rPr>
          <m:t>DO</m:t>
        </m:r>
        <m:sSub>
          <m:sSubPr>
            <m:ctrlPr>
              <w:rPr>
                <w:color w:val="000000"/>
              </w:rPr>
            </m:ctrlPr>
          </m:sSubPr>
          <m:e>
            <m:r>
              <w:rPr>
                <w:color w:val="000000"/>
              </w:rPr>
              <m:t>Y</m:t>
            </m:r>
          </m:e>
          <m:sub>
            <m:r>
              <w:rPr>
                <w:color w:val="000000"/>
              </w:rPr>
              <m:t>25</m:t>
            </m:r>
          </m:sub>
        </m:sSub>
      </m:oMath>
      <w:r>
        <w:rPr>
          <w:color w:val="000000"/>
        </w:rPr>
        <w:t>, as opposed to other growth phenology parameters (Figure 1), because we were interested in the influence of temperature on the initiation of woody growth. We note that othe</w:t>
      </w:r>
      <w:r>
        <w:rPr>
          <w:color w:val="000000"/>
        </w:rPr>
        <w:t xml:space="preserve">r growth parameters would be controlled by different critical temperature windows; for example, at SCBI </w:t>
      </w:r>
      <m:oMath>
        <m:r>
          <w:rPr>
            <w:rFonts w:ascii="Cambria Math" w:hAnsi="Cambria Math"/>
          </w:rPr>
          <m:t>Δ</m:t>
        </m:r>
        <m:r>
          <w:rPr>
            <w:color w:val="000000"/>
          </w:rPr>
          <m:t>DBH</m:t>
        </m:r>
      </m:oMath>
      <w:r>
        <w:rPr>
          <w:color w:val="000000"/>
        </w:rPr>
        <w:t xml:space="preserve"> responds most strongly to May-July climate.</w:t>
      </w:r>
      <w:r>
        <w:rPr>
          <w:color w:val="000000"/>
          <w:vertAlign w:val="superscript"/>
        </w:rPr>
        <w:t>24</w:t>
      </w:r>
      <w:r>
        <w:rPr>
          <w:color w:val="000000"/>
        </w:rPr>
        <w:t xml:space="preserve"> Determining the climate variables that most strongly control all parameters is beyond the scope o</w:t>
      </w:r>
      <w:r>
        <w:rPr>
          <w:color w:val="000000"/>
        </w:rPr>
        <w:t>f this analysis.</w:t>
      </w:r>
    </w:p>
    <w:p w14:paraId="00000065" w14:textId="77777777" w:rsidR="003A77B7" w:rsidRDefault="0093676D">
      <w:pPr>
        <w:pStyle w:val="Heading3"/>
      </w:pPr>
      <w:bookmarkStart w:id="88" w:name="bookmark=id.3rdcrjn" w:colFirst="0" w:colLast="0"/>
      <w:bookmarkEnd w:id="88"/>
      <w:r>
        <w:t>Hypothesis testing</w:t>
      </w:r>
    </w:p>
    <w:p w14:paraId="00000066" w14:textId="77777777" w:rsidR="003A77B7" w:rsidRDefault="0093676D">
      <w:pPr>
        <w:pBdr>
          <w:top w:val="nil"/>
          <w:left w:val="nil"/>
          <w:bottom w:val="nil"/>
          <w:right w:val="nil"/>
          <w:between w:val="nil"/>
        </w:pBdr>
        <w:spacing w:before="180" w:after="180"/>
        <w:rPr>
          <w:color w:val="000000"/>
        </w:rPr>
      </w:pPr>
      <w:r>
        <w:rPr>
          <w:color w:val="000000"/>
        </w:rPr>
        <w:t>(</w:t>
      </w:r>
      <w:r>
        <w:rPr>
          <w:i/>
          <w:color w:val="000000"/>
        </w:rPr>
        <w:t>This section needs work/ more detail.</w:t>
      </w:r>
      <w:r>
        <w:rPr>
          <w:color w:val="000000"/>
        </w:rPr>
        <w:t>)</w:t>
      </w:r>
    </w:p>
    <w:p w14:paraId="00000067" w14:textId="77777777" w:rsidR="003A77B7" w:rsidRDefault="0093676D">
      <w:pPr>
        <w:pBdr>
          <w:top w:val="nil"/>
          <w:left w:val="nil"/>
          <w:bottom w:val="nil"/>
          <w:right w:val="nil"/>
          <w:between w:val="nil"/>
        </w:pBdr>
        <w:spacing w:before="180" w:after="180"/>
        <w:rPr>
          <w:color w:val="000000"/>
        </w:rPr>
      </w:pPr>
      <w:r>
        <w:rPr>
          <w:color w:val="000000"/>
        </w:rPr>
        <w:t>Correlation between these variables and spring temperatures were assessed using a linear mixed model in a hierarchical Bayesian framework.</w:t>
      </w:r>
    </w:p>
    <w:p w14:paraId="00000068" w14:textId="77777777" w:rsidR="003A77B7" w:rsidRDefault="0093676D">
      <w:pPr>
        <w:pBdr>
          <w:top w:val="nil"/>
          <w:left w:val="nil"/>
          <w:bottom w:val="nil"/>
          <w:right w:val="nil"/>
          <w:between w:val="nil"/>
        </w:pBdr>
        <w:spacing w:before="180" w:after="180"/>
        <w:rPr>
          <w:color w:val="000000"/>
        </w:rPr>
      </w:pPr>
      <w:r>
        <w:rPr>
          <w:color w:val="000000"/>
        </w:rPr>
        <w:t>Mixed effects models were used to test th</w:t>
      </w:r>
      <w:r>
        <w:rPr>
          <w:color w:val="000000"/>
        </w:rPr>
        <w:t>e response of growth phenology variables (</w:t>
      </w:r>
      <m:oMath>
        <m:r>
          <w:rPr>
            <w:color w:val="000000"/>
          </w:rPr>
          <m:t>DO</m:t>
        </m:r>
        <m:sSub>
          <m:sSubPr>
            <m:ctrlPr>
              <w:rPr>
                <w:color w:val="000000"/>
              </w:rPr>
            </m:ctrlPr>
          </m:sSubPr>
          <m:e>
            <m:r>
              <w:rPr>
                <w:color w:val="000000"/>
              </w:rPr>
              <m:t>Y</m:t>
            </m:r>
          </m:e>
          <m:sub>
            <m:r>
              <w:rPr>
                <w:color w:val="000000"/>
              </w:rPr>
              <m:t>25</m:t>
            </m:r>
          </m:sub>
        </m:sSub>
      </m:oMath>
      <w:r>
        <w:rPr>
          <w:color w:val="000000"/>
        </w:rPr>
        <w:t xml:space="preserve">, </w:t>
      </w:r>
      <m:oMath>
        <m:r>
          <w:rPr>
            <w:color w:val="000000"/>
          </w:rPr>
          <m:t>DO</m:t>
        </m:r>
        <m:sSub>
          <m:sSubPr>
            <m:ctrlPr>
              <w:rPr>
                <w:color w:val="000000"/>
              </w:rPr>
            </m:ctrlPr>
          </m:sSubPr>
          <m:e>
            <m:r>
              <w:rPr>
                <w:color w:val="000000"/>
              </w:rPr>
              <m:t>Y</m:t>
            </m:r>
          </m:e>
          <m:sub>
            <m:r>
              <w:rPr>
                <w:color w:val="000000"/>
              </w:rPr>
              <m:t>50</m:t>
            </m:r>
          </m:sub>
        </m:sSub>
      </m:oMath>
      <w:r>
        <w:rPr>
          <w:color w:val="000000"/>
        </w:rPr>
        <w:t xml:space="preserve">, </w:t>
      </w:r>
      <m:oMath>
        <m:r>
          <w:rPr>
            <w:color w:val="000000"/>
          </w:rPr>
          <m:t>DO</m:t>
        </m:r>
        <m:sSub>
          <m:sSubPr>
            <m:ctrlPr>
              <w:rPr>
                <w:color w:val="000000"/>
              </w:rPr>
            </m:ctrlPr>
          </m:sSubPr>
          <m:e>
            <m:r>
              <w:rPr>
                <w:color w:val="000000"/>
              </w:rPr>
              <m:t>Y</m:t>
            </m:r>
          </m:e>
          <m:sub>
            <m:r>
              <w:rPr>
                <w:color w:val="000000"/>
              </w:rPr>
              <m:t>75</m:t>
            </m:r>
          </m:sub>
        </m:sSub>
      </m:oMath>
      <w:r>
        <w:rPr>
          <w:color w:val="000000"/>
        </w:rPr>
        <w:t xml:space="preserve">, </w:t>
      </w:r>
      <m:oMath>
        <m:r>
          <w:rPr>
            <w:color w:val="000000"/>
          </w:rPr>
          <m:t>DO</m:t>
        </m:r>
        <m:sSub>
          <m:sSubPr>
            <m:ctrlPr>
              <w:rPr>
                <w:color w:val="000000"/>
              </w:rPr>
            </m:ctrlPr>
          </m:sSubPr>
          <m:e>
            <m:r>
              <w:rPr>
                <w:color w:val="000000"/>
              </w:rPr>
              <m:t>Y</m:t>
            </m:r>
          </m:e>
          <m:sub>
            <m:sSub>
              <m:sSubPr>
                <m:ctrlPr>
                  <w:rPr>
                    <w:color w:val="000000"/>
                  </w:rPr>
                </m:ctrlPr>
              </m:sSubPr>
              <m:e>
                <m:r>
                  <w:rPr>
                    <w:color w:val="000000"/>
                  </w:rPr>
                  <m:t>g</m:t>
                </m:r>
              </m:e>
              <m:sub>
                <m:r>
                  <w:rPr>
                    <w:color w:val="000000"/>
                  </w:rPr>
                  <m:t>m</m:t>
                </m:r>
              </m:sub>
            </m:sSub>
            <m:r>
              <w:rPr>
                <w:color w:val="000000"/>
              </w:rPr>
              <m:t>ax</m:t>
            </m:r>
          </m:sub>
        </m:sSub>
      </m:oMath>
      <w:r>
        <w:rPr>
          <w:color w:val="000000"/>
        </w:rPr>
        <w:t xml:space="preserve">, </w:t>
      </w:r>
      <m:oMath>
        <m:sSub>
          <m:sSubPr>
            <m:ctrlPr>
              <w:rPr>
                <w:color w:val="000000"/>
              </w:rPr>
            </m:ctrlPr>
          </m:sSubPr>
          <m:e>
            <m:r>
              <w:rPr>
                <w:color w:val="000000"/>
              </w:rPr>
              <m:t>g</m:t>
            </m:r>
          </m:e>
          <m:sub>
            <m:r>
              <w:rPr>
                <w:color w:val="000000"/>
              </w:rPr>
              <m:t>max</m:t>
            </m:r>
          </m:sub>
        </m:sSub>
      </m:oMath>
      <w:r>
        <w:rPr>
          <w:color w:val="000000"/>
        </w:rPr>
        <w:t xml:space="preserve">, and </w:t>
      </w:r>
      <m:oMath>
        <m:r>
          <w:rPr>
            <w:rFonts w:ascii="Cambria Math" w:hAnsi="Cambria Math"/>
          </w:rPr>
          <m:t>Δ</m:t>
        </m:r>
        <m:r>
          <w:rPr>
            <w:color w:val="000000"/>
          </w:rPr>
          <m:t>DBH</m:t>
        </m:r>
      </m:oMath>
      <w:r>
        <w:rPr>
          <w:color w:val="000000"/>
        </w:rPr>
        <w:t>) to fixed effects of xylem porosity and mean temperature (</w:t>
      </w:r>
      <m:oMath>
        <m:sSub>
          <m:sSubPr>
            <m:ctrlPr>
              <w:rPr>
                <w:color w:val="000000"/>
              </w:rPr>
            </m:ctrlPr>
          </m:sSubPr>
          <m:e>
            <m:r>
              <w:rPr>
                <w:color w:val="000000"/>
              </w:rPr>
              <m:t>T</m:t>
            </m:r>
          </m:e>
          <m:sub>
            <m:r>
              <w:rPr>
                <w:color w:val="000000"/>
              </w:rPr>
              <m:t>max</m:t>
            </m:r>
          </m:sub>
        </m:sSub>
      </m:oMath>
      <w:r>
        <w:rPr>
          <w:color w:val="000000"/>
        </w:rPr>
        <w:t xml:space="preserve">, </w:t>
      </w:r>
      <m:oMath>
        <m:sSub>
          <m:sSubPr>
            <m:ctrlPr>
              <w:rPr>
                <w:color w:val="000000"/>
              </w:rPr>
            </m:ctrlPr>
          </m:sSubPr>
          <m:e>
            <m:r>
              <w:rPr>
                <w:color w:val="000000"/>
              </w:rPr>
              <m:t>T</m:t>
            </m:r>
          </m:e>
          <m:sub>
            <m:r>
              <w:rPr>
                <w:color w:val="000000"/>
              </w:rPr>
              <m:t>min</m:t>
            </m:r>
          </m:sub>
        </m:sSub>
      </m:oMath>
      <w:r>
        <w:rPr>
          <w:color w:val="000000"/>
        </w:rPr>
        <w:t xml:space="preserve">) during the critical temperature window selected by </w:t>
      </w:r>
      <w:proofErr w:type="spellStart"/>
      <w:r>
        <w:rPr>
          <w:i/>
          <w:color w:val="000000"/>
        </w:rPr>
        <w:t>climwin</w:t>
      </w:r>
      <w:proofErr w:type="spellEnd"/>
      <w:r>
        <w:rPr>
          <w:color w:val="000000"/>
        </w:rPr>
        <w:t xml:space="preserve">, along with random effects of species and tree. We ran separate models for each species group at each site, and for the response of all growth phenology variables to </w:t>
      </w:r>
      <m:oMath>
        <m:sSub>
          <m:sSubPr>
            <m:ctrlPr>
              <w:rPr>
                <w:color w:val="000000"/>
              </w:rPr>
            </m:ctrlPr>
          </m:sSubPr>
          <m:e>
            <m:r>
              <w:rPr>
                <w:color w:val="000000"/>
              </w:rPr>
              <m:t>T</m:t>
            </m:r>
          </m:e>
          <m:sub>
            <m:r>
              <w:rPr>
                <w:color w:val="000000"/>
              </w:rPr>
              <m:t>max</m:t>
            </m:r>
          </m:sub>
        </m:sSub>
      </m:oMath>
      <w:r>
        <w:rPr>
          <w:color w:val="000000"/>
        </w:rPr>
        <w:t xml:space="preserve"> and </w:t>
      </w:r>
      <m:oMath>
        <m:sSub>
          <m:sSubPr>
            <m:ctrlPr>
              <w:rPr>
                <w:color w:val="000000"/>
              </w:rPr>
            </m:ctrlPr>
          </m:sSubPr>
          <m:e>
            <m:r>
              <w:rPr>
                <w:color w:val="000000"/>
              </w:rPr>
              <m:t>T</m:t>
            </m:r>
          </m:e>
          <m:sub>
            <m:r>
              <w:rPr>
                <w:color w:val="000000"/>
              </w:rPr>
              <m:t>min</m:t>
            </m:r>
          </m:sub>
        </m:sSub>
      </m:oMath>
      <w:r>
        <w:rPr>
          <w:color w:val="000000"/>
        </w:rPr>
        <w:t>. Models</w:t>
      </w:r>
      <w:r>
        <w:rPr>
          <w:color w:val="000000"/>
        </w:rPr>
        <w:t xml:space="preserve"> were run using the LME4 package in R.</w:t>
      </w:r>
      <w:r>
        <w:rPr>
          <w:color w:val="000000"/>
          <w:vertAlign w:val="superscript"/>
        </w:rPr>
        <w:t>43</w:t>
      </w:r>
    </w:p>
    <w:p w14:paraId="00000069" w14:textId="77777777" w:rsidR="003A77B7" w:rsidRDefault="0093676D">
      <w:pPr>
        <w:pBdr>
          <w:top w:val="nil"/>
          <w:left w:val="nil"/>
          <w:bottom w:val="nil"/>
          <w:right w:val="nil"/>
          <w:between w:val="nil"/>
        </w:pBdr>
        <w:spacing w:before="180" w:after="180"/>
        <w:rPr>
          <w:color w:val="000000"/>
        </w:rPr>
      </w:pPr>
      <w:r>
        <w:rPr>
          <w:color w:val="000000"/>
        </w:rPr>
        <w:t xml:space="preserve">This mixed-effect model was run within a hierarchical Bayesian framework and fit using the </w:t>
      </w:r>
      <w:proofErr w:type="spellStart"/>
      <w:r>
        <w:rPr>
          <w:rFonts w:ascii="Consolas" w:eastAsia="Consolas" w:hAnsi="Consolas" w:cs="Consolas"/>
          <w:color w:val="000000"/>
        </w:rPr>
        <w:t>rstanarm</w:t>
      </w:r>
      <w:proofErr w:type="spellEnd"/>
      <w:r>
        <w:rPr>
          <w:color w:val="000000"/>
        </w:rPr>
        <w:t xml:space="preserve"> R interface to the Stan programming </w:t>
      </w:r>
      <w:proofErr w:type="gramStart"/>
      <w:r>
        <w:rPr>
          <w:color w:val="000000"/>
        </w:rPr>
        <w:t>language.</w:t>
      </w:r>
      <w:r>
        <w:rPr>
          <w:b/>
          <w:color w:val="000000"/>
          <w:vertAlign w:val="superscript"/>
        </w:rPr>
        <w:t>rstanarm</w:t>
      </w:r>
      <w:proofErr w:type="gramEnd"/>
      <w:r>
        <w:rPr>
          <w:b/>
          <w:color w:val="000000"/>
          <w:vertAlign w:val="superscript"/>
        </w:rPr>
        <w:t>_2020?</w:t>
      </w:r>
      <w:r>
        <w:rPr>
          <w:color w:val="000000"/>
        </w:rPr>
        <w:t xml:space="preserve"> In all cases unless otherwise specified, all prior distributions are set to be the weakly informative defaults. </w:t>
      </w:r>
    </w:p>
    <w:p w14:paraId="0000006A" w14:textId="77777777" w:rsidR="003A77B7" w:rsidRDefault="0093676D">
      <w:pPr>
        <w:pStyle w:val="Heading1"/>
      </w:pPr>
      <w:bookmarkStart w:id="89" w:name="bookmark=id.26in1rg" w:colFirst="0" w:colLast="0"/>
      <w:bookmarkEnd w:id="89"/>
      <w:r>
        <w:lastRenderedPageBreak/>
        <w:t>Acknowledgements</w:t>
      </w:r>
    </w:p>
    <w:p w14:paraId="0000006B" w14:textId="77777777" w:rsidR="003A77B7" w:rsidRDefault="0093676D">
      <w:pPr>
        <w:pBdr>
          <w:top w:val="nil"/>
          <w:left w:val="nil"/>
          <w:bottom w:val="nil"/>
          <w:right w:val="nil"/>
          <w:between w:val="nil"/>
        </w:pBdr>
        <w:spacing w:before="180" w:after="180"/>
        <w:rPr>
          <w:color w:val="000000"/>
        </w:rPr>
      </w:pPr>
      <w:r>
        <w:rPr>
          <w:color w:val="000000"/>
        </w:rPr>
        <w:t xml:space="preserve">people: (everyone who helped collect data– see list on GitHub), Jess Shue (data) Funding: </w:t>
      </w:r>
      <w:proofErr w:type="spellStart"/>
      <w:r>
        <w:rPr>
          <w:color w:val="000000"/>
        </w:rPr>
        <w:t>ForestGEO</w:t>
      </w:r>
      <w:proofErr w:type="spellEnd"/>
    </w:p>
    <w:p w14:paraId="0000006C" w14:textId="77777777" w:rsidR="003A77B7" w:rsidRDefault="0093676D">
      <w:pPr>
        <w:pStyle w:val="Heading1"/>
      </w:pPr>
      <w:bookmarkStart w:id="90" w:name="bookmark=id.lnxbz9" w:colFirst="0" w:colLast="0"/>
      <w:bookmarkEnd w:id="90"/>
      <w:r>
        <w:t>Author Contributions</w:t>
      </w:r>
    </w:p>
    <w:p w14:paraId="0000006D" w14:textId="77777777" w:rsidR="003A77B7" w:rsidRDefault="0093676D">
      <w:pPr>
        <w:pStyle w:val="Heading1"/>
      </w:pPr>
      <w:bookmarkStart w:id="91" w:name="bookmark=id.35nkun2" w:colFirst="0" w:colLast="0"/>
      <w:bookmarkEnd w:id="91"/>
      <w:r>
        <w:t>Addi</w:t>
      </w:r>
      <w:r>
        <w:t>tional Information</w:t>
      </w:r>
    </w:p>
    <w:p w14:paraId="0000006E" w14:textId="77777777" w:rsidR="003A77B7" w:rsidRDefault="0093676D">
      <w:pPr>
        <w:pBdr>
          <w:top w:val="nil"/>
          <w:left w:val="nil"/>
          <w:bottom w:val="nil"/>
          <w:right w:val="nil"/>
          <w:between w:val="nil"/>
        </w:pBdr>
        <w:spacing w:before="180" w:after="180"/>
        <w:rPr>
          <w:color w:val="000000"/>
        </w:rPr>
      </w:pPr>
      <w:r>
        <w:rPr>
          <w:b/>
          <w:color w:val="000000"/>
        </w:rPr>
        <w:t>Supplementary Information</w:t>
      </w:r>
      <w:r>
        <w:rPr>
          <w:color w:val="000000"/>
        </w:rPr>
        <w:t xml:space="preserve"> is available for this paper.</w:t>
      </w:r>
    </w:p>
    <w:p w14:paraId="0000006F" w14:textId="77777777" w:rsidR="003A77B7" w:rsidRDefault="0093676D">
      <w:pPr>
        <w:pBdr>
          <w:top w:val="nil"/>
          <w:left w:val="nil"/>
          <w:bottom w:val="nil"/>
          <w:right w:val="nil"/>
          <w:between w:val="nil"/>
        </w:pBdr>
        <w:spacing w:before="180" w:after="180"/>
        <w:rPr>
          <w:color w:val="000000"/>
        </w:rPr>
      </w:pPr>
      <w:r>
        <w:rPr>
          <w:color w:val="000000"/>
        </w:rPr>
        <w:t>Correspondence and requests for materials should be addressed to Kristina Anderson-Teixeira (</w:t>
      </w:r>
      <w:r>
        <w:fldChar w:fldCharType="begin"/>
      </w:r>
      <w:r>
        <w:instrText xml:space="preserve"> HYPERLINK "mailto:teixeirak@si.edu" \h </w:instrText>
      </w:r>
      <w:r>
        <w:fldChar w:fldCharType="separate"/>
      </w:r>
      <w:r>
        <w:rPr>
          <w:color w:val="4F81BD"/>
        </w:rPr>
        <w:t>teixeirak@si.edu</w:t>
      </w:r>
      <w:r>
        <w:rPr>
          <w:color w:val="4F81BD"/>
        </w:rPr>
        <w:fldChar w:fldCharType="end"/>
      </w:r>
      <w:r>
        <w:rPr>
          <w:color w:val="000000"/>
        </w:rPr>
        <w:t>).</w:t>
      </w:r>
    </w:p>
    <w:p w14:paraId="00000070" w14:textId="77777777" w:rsidR="003A77B7" w:rsidRDefault="0093676D">
      <w:pPr>
        <w:pStyle w:val="Heading1"/>
      </w:pPr>
      <w:bookmarkStart w:id="92" w:name="bookmark=id.1ksv4uv" w:colFirst="0" w:colLast="0"/>
      <w:bookmarkEnd w:id="92"/>
      <w:r>
        <w:t>References</w:t>
      </w:r>
    </w:p>
    <w:p w14:paraId="00000071" w14:textId="77777777" w:rsidR="003A77B7" w:rsidRDefault="0093676D">
      <w:pPr>
        <w:pBdr>
          <w:top w:val="nil"/>
          <w:left w:val="nil"/>
          <w:bottom w:val="nil"/>
          <w:right w:val="nil"/>
          <w:between w:val="nil"/>
        </w:pBdr>
        <w:rPr>
          <w:color w:val="000000"/>
        </w:rPr>
      </w:pPr>
      <w:bookmarkStart w:id="93" w:name="bookmark=id.2jxsxqh" w:colFirst="0" w:colLast="0"/>
      <w:bookmarkStart w:id="94" w:name="bookmark=id.44sinio" w:colFirst="0" w:colLast="0"/>
      <w:bookmarkEnd w:id="93"/>
      <w:bookmarkEnd w:id="94"/>
      <w:r>
        <w:rPr>
          <w:color w:val="000000"/>
        </w:rPr>
        <w:t xml:space="preserve">1. </w:t>
      </w:r>
      <w:proofErr w:type="spellStart"/>
      <w:r>
        <w:rPr>
          <w:color w:val="000000"/>
        </w:rPr>
        <w:t>Jeong</w:t>
      </w:r>
      <w:proofErr w:type="spellEnd"/>
      <w:r>
        <w:rPr>
          <w:color w:val="000000"/>
        </w:rPr>
        <w:t>, S.-J.,</w:t>
      </w:r>
      <w:r>
        <w:rPr>
          <w:color w:val="000000"/>
        </w:rPr>
        <w:t xml:space="preserve"> Ho, C.-H., </w:t>
      </w:r>
      <w:proofErr w:type="spellStart"/>
      <w:r>
        <w:rPr>
          <w:color w:val="000000"/>
        </w:rPr>
        <w:t>Gim</w:t>
      </w:r>
      <w:proofErr w:type="spellEnd"/>
      <w:r>
        <w:rPr>
          <w:color w:val="000000"/>
        </w:rPr>
        <w:t xml:space="preserve">, H.-J. &amp; Brown, M. E. Phenology shifts at start vs. End of growing season in temperate vegetation over the Northern Hemisphere for the period 1982. </w:t>
      </w:r>
      <w:r>
        <w:rPr>
          <w:i/>
          <w:color w:val="000000"/>
        </w:rPr>
        <w:t>Global Change Biology</w:t>
      </w:r>
      <w:r>
        <w:rPr>
          <w:color w:val="000000"/>
        </w:rPr>
        <w:t xml:space="preserve"> </w:t>
      </w:r>
      <w:r>
        <w:rPr>
          <w:b/>
          <w:color w:val="000000"/>
        </w:rPr>
        <w:t>17</w:t>
      </w:r>
      <w:r>
        <w:rPr>
          <w:color w:val="000000"/>
        </w:rPr>
        <w:t>, 2385–2399 (2011).</w:t>
      </w:r>
    </w:p>
    <w:p w14:paraId="00000072" w14:textId="77777777" w:rsidR="003A77B7" w:rsidRDefault="0093676D">
      <w:pPr>
        <w:pBdr>
          <w:top w:val="nil"/>
          <w:left w:val="nil"/>
          <w:bottom w:val="nil"/>
          <w:right w:val="nil"/>
          <w:between w:val="nil"/>
        </w:pBdr>
        <w:rPr>
          <w:color w:val="000000"/>
        </w:rPr>
      </w:pPr>
      <w:bookmarkStart w:id="95" w:name="bookmark=id.z337ya" w:colFirst="0" w:colLast="0"/>
      <w:bookmarkEnd w:id="95"/>
      <w:r>
        <w:rPr>
          <w:color w:val="000000"/>
        </w:rPr>
        <w:t xml:space="preserve">2. Keenan, T. F. </w:t>
      </w:r>
      <w:r>
        <w:rPr>
          <w:i/>
          <w:color w:val="000000"/>
        </w:rPr>
        <w:t>et al.</w:t>
      </w:r>
      <w:r>
        <w:rPr>
          <w:color w:val="000000"/>
        </w:rPr>
        <w:t xml:space="preserve"> Net carbon uptake has increased through warming-induced changes in temperate forest phenology. </w:t>
      </w:r>
      <w:r>
        <w:rPr>
          <w:i/>
          <w:color w:val="000000"/>
        </w:rPr>
        <w:t>Nature Climate Change</w:t>
      </w:r>
      <w:r>
        <w:rPr>
          <w:color w:val="000000"/>
        </w:rPr>
        <w:t xml:space="preserve"> </w:t>
      </w:r>
      <w:r>
        <w:rPr>
          <w:b/>
          <w:color w:val="000000"/>
        </w:rPr>
        <w:t>4</w:t>
      </w:r>
      <w:r>
        <w:rPr>
          <w:color w:val="000000"/>
        </w:rPr>
        <w:t>, 598–604 (2014).</w:t>
      </w:r>
    </w:p>
    <w:p w14:paraId="00000073" w14:textId="77777777" w:rsidR="003A77B7" w:rsidRDefault="0093676D">
      <w:pPr>
        <w:pBdr>
          <w:top w:val="nil"/>
          <w:left w:val="nil"/>
          <w:bottom w:val="nil"/>
          <w:right w:val="nil"/>
          <w:between w:val="nil"/>
        </w:pBdr>
        <w:rPr>
          <w:color w:val="000000"/>
        </w:rPr>
      </w:pPr>
      <w:bookmarkStart w:id="96" w:name="bookmark=id.3j2qqm3" w:colFirst="0" w:colLast="0"/>
      <w:bookmarkEnd w:id="96"/>
      <w:r>
        <w:rPr>
          <w:color w:val="000000"/>
        </w:rPr>
        <w:t xml:space="preserve">3. Menzel, A. &amp; Fabian, P. Growing season extended in Europe. </w:t>
      </w:r>
      <w:r>
        <w:rPr>
          <w:i/>
          <w:color w:val="000000"/>
        </w:rPr>
        <w:t>Nature</w:t>
      </w:r>
      <w:r>
        <w:rPr>
          <w:color w:val="000000"/>
        </w:rPr>
        <w:t xml:space="preserve"> </w:t>
      </w:r>
      <w:r>
        <w:rPr>
          <w:b/>
          <w:color w:val="000000"/>
        </w:rPr>
        <w:t>397</w:t>
      </w:r>
      <w:r>
        <w:rPr>
          <w:color w:val="000000"/>
        </w:rPr>
        <w:t>, 659–659 (1999).</w:t>
      </w:r>
    </w:p>
    <w:p w14:paraId="00000074" w14:textId="77777777" w:rsidR="003A77B7" w:rsidRDefault="0093676D">
      <w:pPr>
        <w:pBdr>
          <w:top w:val="nil"/>
          <w:left w:val="nil"/>
          <w:bottom w:val="nil"/>
          <w:right w:val="nil"/>
          <w:between w:val="nil"/>
        </w:pBdr>
        <w:rPr>
          <w:color w:val="000000"/>
        </w:rPr>
      </w:pPr>
      <w:bookmarkStart w:id="97" w:name="bookmark=id.1y810tw" w:colFirst="0" w:colLast="0"/>
      <w:bookmarkEnd w:id="97"/>
      <w:r>
        <w:rPr>
          <w:color w:val="000000"/>
        </w:rPr>
        <w:t xml:space="preserve">4. Menzel, A. </w:t>
      </w:r>
      <w:r>
        <w:rPr>
          <w:i/>
          <w:color w:val="000000"/>
        </w:rPr>
        <w:t>et al.</w:t>
      </w:r>
      <w:r>
        <w:rPr>
          <w:color w:val="000000"/>
        </w:rPr>
        <w:t xml:space="preserve"> European</w:t>
      </w:r>
      <w:r>
        <w:rPr>
          <w:color w:val="000000"/>
        </w:rPr>
        <w:t xml:space="preserve"> phenological response to climate change matches the warming pattern. </w:t>
      </w:r>
      <w:r>
        <w:rPr>
          <w:i/>
          <w:color w:val="000000"/>
        </w:rPr>
        <w:t>Global Change Biology</w:t>
      </w:r>
      <w:r>
        <w:rPr>
          <w:color w:val="000000"/>
        </w:rPr>
        <w:t xml:space="preserve"> </w:t>
      </w:r>
      <w:r>
        <w:rPr>
          <w:b/>
          <w:color w:val="000000"/>
        </w:rPr>
        <w:t>12</w:t>
      </w:r>
      <w:r>
        <w:rPr>
          <w:color w:val="000000"/>
        </w:rPr>
        <w:t>, 1969–1976 (2006).</w:t>
      </w:r>
    </w:p>
    <w:p w14:paraId="00000075" w14:textId="77777777" w:rsidR="003A77B7" w:rsidRDefault="0093676D">
      <w:pPr>
        <w:pBdr>
          <w:top w:val="nil"/>
          <w:left w:val="nil"/>
          <w:bottom w:val="nil"/>
          <w:right w:val="nil"/>
          <w:between w:val="nil"/>
        </w:pBdr>
        <w:rPr>
          <w:color w:val="000000"/>
        </w:rPr>
      </w:pPr>
      <w:bookmarkStart w:id="98" w:name="bookmark=id.4i7ojhp" w:colFirst="0" w:colLast="0"/>
      <w:bookmarkEnd w:id="98"/>
      <w:r>
        <w:rPr>
          <w:color w:val="000000"/>
        </w:rPr>
        <w:t xml:space="preserve">5. Ibáñez, I. </w:t>
      </w:r>
      <w:r>
        <w:rPr>
          <w:i/>
          <w:color w:val="000000"/>
        </w:rPr>
        <w:t>et al.</w:t>
      </w:r>
      <w:r>
        <w:rPr>
          <w:color w:val="000000"/>
        </w:rPr>
        <w:t xml:space="preserve"> Forecasting phenology under global warming. </w:t>
      </w:r>
      <w:r>
        <w:rPr>
          <w:i/>
          <w:color w:val="000000"/>
        </w:rPr>
        <w:t>Philosophical Transactions of the Royal Society B: Biological Sciences</w:t>
      </w:r>
      <w:r>
        <w:rPr>
          <w:color w:val="000000"/>
        </w:rPr>
        <w:t xml:space="preserve"> </w:t>
      </w:r>
      <w:r>
        <w:rPr>
          <w:b/>
          <w:color w:val="000000"/>
        </w:rPr>
        <w:t>365</w:t>
      </w:r>
      <w:r>
        <w:rPr>
          <w:color w:val="000000"/>
        </w:rPr>
        <w:t>, 3</w:t>
      </w:r>
      <w:r>
        <w:rPr>
          <w:color w:val="000000"/>
        </w:rPr>
        <w:t>247–3260 (2010).</w:t>
      </w:r>
    </w:p>
    <w:p w14:paraId="00000076" w14:textId="77777777" w:rsidR="003A77B7" w:rsidRDefault="0093676D">
      <w:pPr>
        <w:pBdr>
          <w:top w:val="nil"/>
          <w:left w:val="nil"/>
          <w:bottom w:val="nil"/>
          <w:right w:val="nil"/>
          <w:between w:val="nil"/>
        </w:pBdr>
        <w:rPr>
          <w:color w:val="000000"/>
        </w:rPr>
      </w:pPr>
      <w:bookmarkStart w:id="99" w:name="bookmark=id.2xcytpi" w:colFirst="0" w:colLast="0"/>
      <w:bookmarkEnd w:id="99"/>
      <w:r>
        <w:rPr>
          <w:color w:val="000000"/>
        </w:rPr>
        <w:t xml:space="preserve">6. Keeling, C. D., Chin, J. F. S. &amp; Whorf, T. P. Increased activity of northern vegetation inferred from atmospheric CO 2 measurements. </w:t>
      </w:r>
      <w:r>
        <w:rPr>
          <w:i/>
          <w:color w:val="000000"/>
        </w:rPr>
        <w:t>Nature</w:t>
      </w:r>
      <w:r>
        <w:rPr>
          <w:color w:val="000000"/>
        </w:rPr>
        <w:t xml:space="preserve"> </w:t>
      </w:r>
      <w:r>
        <w:rPr>
          <w:b/>
          <w:color w:val="000000"/>
        </w:rPr>
        <w:t>382</w:t>
      </w:r>
      <w:r>
        <w:rPr>
          <w:color w:val="000000"/>
        </w:rPr>
        <w:t>, 146–149 (1996).</w:t>
      </w:r>
    </w:p>
    <w:p w14:paraId="00000077" w14:textId="77777777" w:rsidR="003A77B7" w:rsidRDefault="0093676D">
      <w:pPr>
        <w:pBdr>
          <w:top w:val="nil"/>
          <w:left w:val="nil"/>
          <w:bottom w:val="nil"/>
          <w:right w:val="nil"/>
          <w:between w:val="nil"/>
        </w:pBdr>
        <w:rPr>
          <w:color w:val="000000"/>
        </w:rPr>
      </w:pPr>
      <w:bookmarkStart w:id="100" w:name="bookmark=id.1ci93xb" w:colFirst="0" w:colLast="0"/>
      <w:bookmarkEnd w:id="100"/>
      <w:r>
        <w:rPr>
          <w:color w:val="000000"/>
        </w:rPr>
        <w:t xml:space="preserve">7. </w:t>
      </w:r>
      <w:proofErr w:type="spellStart"/>
      <w:r>
        <w:rPr>
          <w:color w:val="000000"/>
        </w:rPr>
        <w:t>Dragoni</w:t>
      </w:r>
      <w:proofErr w:type="spellEnd"/>
      <w:r>
        <w:rPr>
          <w:color w:val="000000"/>
        </w:rPr>
        <w:t xml:space="preserve">, D. </w:t>
      </w:r>
      <w:r>
        <w:rPr>
          <w:i/>
          <w:color w:val="000000"/>
        </w:rPr>
        <w:t>et al.</w:t>
      </w:r>
      <w:r>
        <w:rPr>
          <w:color w:val="000000"/>
        </w:rPr>
        <w:t xml:space="preserve"> Evidence of increased net ecosystem productivity associated with a lon</w:t>
      </w:r>
      <w:r>
        <w:rPr>
          <w:color w:val="000000"/>
        </w:rPr>
        <w:t xml:space="preserve">ger vegetated season in a deciduous forest in south-central Indiana, USA. </w:t>
      </w:r>
      <w:r>
        <w:rPr>
          <w:i/>
          <w:color w:val="000000"/>
        </w:rPr>
        <w:t>Global Change Biology</w:t>
      </w:r>
      <w:r>
        <w:rPr>
          <w:color w:val="000000"/>
        </w:rPr>
        <w:t xml:space="preserve"> </w:t>
      </w:r>
      <w:r>
        <w:rPr>
          <w:b/>
          <w:color w:val="000000"/>
        </w:rPr>
        <w:t>17</w:t>
      </w:r>
      <w:r>
        <w:rPr>
          <w:color w:val="000000"/>
        </w:rPr>
        <w:t>, 886–897 (2011).</w:t>
      </w:r>
    </w:p>
    <w:p w14:paraId="00000078" w14:textId="77777777" w:rsidR="003A77B7" w:rsidRDefault="0093676D">
      <w:pPr>
        <w:pBdr>
          <w:top w:val="nil"/>
          <w:left w:val="nil"/>
          <w:bottom w:val="nil"/>
          <w:right w:val="nil"/>
          <w:between w:val="nil"/>
        </w:pBdr>
        <w:rPr>
          <w:color w:val="000000"/>
        </w:rPr>
      </w:pPr>
      <w:bookmarkStart w:id="101" w:name="bookmark=id.3whwml4" w:colFirst="0" w:colLast="0"/>
      <w:bookmarkEnd w:id="101"/>
      <w:r>
        <w:rPr>
          <w:color w:val="000000"/>
        </w:rPr>
        <w:t xml:space="preserve">8. Crabbe, R. A. </w:t>
      </w:r>
      <w:r>
        <w:rPr>
          <w:i/>
          <w:color w:val="000000"/>
        </w:rPr>
        <w:t>et al.</w:t>
      </w:r>
      <w:r>
        <w:rPr>
          <w:color w:val="000000"/>
        </w:rPr>
        <w:t xml:space="preserve"> Extreme warm temperatures alter forest phenology and productivity in Europe. </w:t>
      </w:r>
      <w:r>
        <w:rPr>
          <w:i/>
          <w:color w:val="000000"/>
        </w:rPr>
        <w:t>Science of The Total Environment</w:t>
      </w:r>
      <w:r>
        <w:rPr>
          <w:color w:val="000000"/>
        </w:rPr>
        <w:t xml:space="preserve"> </w:t>
      </w:r>
      <w:r>
        <w:rPr>
          <w:b/>
          <w:color w:val="000000"/>
        </w:rPr>
        <w:t>563-56</w:t>
      </w:r>
      <w:r>
        <w:rPr>
          <w:b/>
          <w:color w:val="000000"/>
        </w:rPr>
        <w:t>4</w:t>
      </w:r>
      <w:r>
        <w:rPr>
          <w:color w:val="000000"/>
        </w:rPr>
        <w:t>, 486–495 (2016).</w:t>
      </w:r>
    </w:p>
    <w:p w14:paraId="00000079" w14:textId="77777777" w:rsidR="003A77B7" w:rsidRDefault="0093676D">
      <w:pPr>
        <w:pBdr>
          <w:top w:val="nil"/>
          <w:left w:val="nil"/>
          <w:bottom w:val="nil"/>
          <w:right w:val="nil"/>
          <w:between w:val="nil"/>
        </w:pBdr>
        <w:rPr>
          <w:color w:val="000000"/>
        </w:rPr>
      </w:pPr>
      <w:bookmarkStart w:id="102" w:name="bookmark=id.2bn6wsx" w:colFirst="0" w:colLast="0"/>
      <w:bookmarkEnd w:id="102"/>
      <w:r>
        <w:rPr>
          <w:color w:val="000000"/>
        </w:rPr>
        <w:t xml:space="preserve">9. Zhou, S. </w:t>
      </w:r>
      <w:r>
        <w:rPr>
          <w:i/>
          <w:color w:val="000000"/>
        </w:rPr>
        <w:t>et al.</w:t>
      </w:r>
      <w:r>
        <w:rPr>
          <w:color w:val="000000"/>
        </w:rPr>
        <w:t xml:space="preserve"> Explaining inter-annual variability of gross primary productivity from plant phenology and physiology. </w:t>
      </w:r>
      <w:r>
        <w:rPr>
          <w:i/>
          <w:color w:val="000000"/>
        </w:rPr>
        <w:t>Agricultural and Forest Meteorology</w:t>
      </w:r>
      <w:r>
        <w:rPr>
          <w:color w:val="000000"/>
        </w:rPr>
        <w:t xml:space="preserve"> </w:t>
      </w:r>
      <w:r>
        <w:rPr>
          <w:b/>
          <w:color w:val="000000"/>
        </w:rPr>
        <w:t>226-227</w:t>
      </w:r>
      <w:r>
        <w:rPr>
          <w:color w:val="000000"/>
        </w:rPr>
        <w:t>, 246–256 (2016).</w:t>
      </w:r>
    </w:p>
    <w:p w14:paraId="0000007A" w14:textId="77777777" w:rsidR="003A77B7" w:rsidRDefault="0093676D">
      <w:pPr>
        <w:pBdr>
          <w:top w:val="nil"/>
          <w:left w:val="nil"/>
          <w:bottom w:val="nil"/>
          <w:right w:val="nil"/>
          <w:between w:val="nil"/>
        </w:pBdr>
        <w:rPr>
          <w:color w:val="000000"/>
        </w:rPr>
      </w:pPr>
      <w:bookmarkStart w:id="103" w:name="bookmark=id.qsh70q" w:colFirst="0" w:colLast="0"/>
      <w:bookmarkEnd w:id="103"/>
      <w:r>
        <w:rPr>
          <w:color w:val="000000"/>
        </w:rPr>
        <w:t xml:space="preserve">10. Fu, Z. </w:t>
      </w:r>
      <w:r>
        <w:rPr>
          <w:i/>
          <w:color w:val="000000"/>
        </w:rPr>
        <w:t>et al.</w:t>
      </w:r>
      <w:r>
        <w:rPr>
          <w:color w:val="000000"/>
        </w:rPr>
        <w:t xml:space="preserve"> Maximum carbon uptake rate dominates the interannual variability of global net ecosystem exchange. </w:t>
      </w:r>
      <w:r>
        <w:rPr>
          <w:i/>
          <w:color w:val="000000"/>
        </w:rPr>
        <w:t>Global Change Biology</w:t>
      </w:r>
      <w:r>
        <w:rPr>
          <w:color w:val="000000"/>
        </w:rPr>
        <w:t xml:space="preserve"> </w:t>
      </w:r>
      <w:r>
        <w:rPr>
          <w:b/>
          <w:color w:val="000000"/>
        </w:rPr>
        <w:t>25</w:t>
      </w:r>
      <w:r>
        <w:rPr>
          <w:color w:val="000000"/>
        </w:rPr>
        <w:t>, 3381–3394 (2019).</w:t>
      </w:r>
    </w:p>
    <w:p w14:paraId="0000007B" w14:textId="77777777" w:rsidR="003A77B7" w:rsidRDefault="0093676D">
      <w:pPr>
        <w:pBdr>
          <w:top w:val="nil"/>
          <w:left w:val="nil"/>
          <w:bottom w:val="nil"/>
          <w:right w:val="nil"/>
          <w:between w:val="nil"/>
        </w:pBdr>
        <w:rPr>
          <w:color w:val="000000"/>
        </w:rPr>
      </w:pPr>
      <w:bookmarkStart w:id="104" w:name="bookmark=id.3as4poj" w:colFirst="0" w:colLast="0"/>
      <w:bookmarkEnd w:id="104"/>
      <w:r>
        <w:rPr>
          <w:color w:val="000000"/>
        </w:rPr>
        <w:lastRenderedPageBreak/>
        <w:t xml:space="preserve">11. Anderson-Teixeira, K. J. </w:t>
      </w:r>
      <w:r>
        <w:rPr>
          <w:i/>
          <w:color w:val="000000"/>
        </w:rPr>
        <w:t>et al.</w:t>
      </w:r>
      <w:r>
        <w:rPr>
          <w:color w:val="000000"/>
        </w:rPr>
        <w:t xml:space="preserve"> Carbon cycling in mature and regrowth forests globally. </w:t>
      </w:r>
      <w:r>
        <w:rPr>
          <w:i/>
          <w:color w:val="000000"/>
        </w:rPr>
        <w:t>Environmental Resear</w:t>
      </w:r>
      <w:r>
        <w:rPr>
          <w:i/>
          <w:color w:val="000000"/>
        </w:rPr>
        <w:t>ch Letters</w:t>
      </w:r>
      <w:r>
        <w:rPr>
          <w:color w:val="000000"/>
        </w:rPr>
        <w:t xml:space="preserve"> (2021) doi:</w:t>
      </w:r>
      <w:r>
        <w:fldChar w:fldCharType="begin"/>
      </w:r>
      <w:r>
        <w:instrText xml:space="preserve"> HYPERLINK "https://doi.org/10.1088/1748-9326/abed01" \h </w:instrText>
      </w:r>
      <w:r>
        <w:fldChar w:fldCharType="separate"/>
      </w:r>
      <w:r>
        <w:rPr>
          <w:color w:val="4F81BD"/>
        </w:rPr>
        <w:t>10.1088/1748-9326/abed01</w:t>
      </w:r>
      <w:r>
        <w:rPr>
          <w:color w:val="4F81BD"/>
        </w:rPr>
        <w:fldChar w:fldCharType="end"/>
      </w:r>
      <w:r>
        <w:rPr>
          <w:color w:val="000000"/>
        </w:rPr>
        <w:t>.</w:t>
      </w:r>
    </w:p>
    <w:p w14:paraId="0000007C" w14:textId="77777777" w:rsidR="003A77B7" w:rsidRDefault="0093676D">
      <w:pPr>
        <w:pBdr>
          <w:top w:val="nil"/>
          <w:left w:val="nil"/>
          <w:bottom w:val="nil"/>
          <w:right w:val="nil"/>
          <w:between w:val="nil"/>
        </w:pBdr>
        <w:rPr>
          <w:color w:val="000000"/>
        </w:rPr>
      </w:pPr>
      <w:bookmarkStart w:id="105" w:name="bookmark=id.1pxezwc" w:colFirst="0" w:colLast="0"/>
      <w:bookmarkEnd w:id="105"/>
      <w:r>
        <w:rPr>
          <w:color w:val="000000"/>
        </w:rPr>
        <w:t xml:space="preserve">12. </w:t>
      </w:r>
      <w:proofErr w:type="spellStart"/>
      <w:r>
        <w:rPr>
          <w:color w:val="000000"/>
        </w:rPr>
        <w:t>Xue</w:t>
      </w:r>
      <w:proofErr w:type="spellEnd"/>
      <w:r>
        <w:rPr>
          <w:color w:val="000000"/>
        </w:rPr>
        <w:t xml:space="preserve">, B.-L. </w:t>
      </w:r>
      <w:r>
        <w:rPr>
          <w:i/>
          <w:color w:val="000000"/>
        </w:rPr>
        <w:t>et al.</w:t>
      </w:r>
      <w:r>
        <w:rPr>
          <w:color w:val="000000"/>
        </w:rPr>
        <w:t xml:space="preserve"> Global patterns of woody residence time and its influence on model simulation of aboveground biomass. </w:t>
      </w:r>
      <w:r>
        <w:rPr>
          <w:i/>
          <w:color w:val="000000"/>
        </w:rPr>
        <w:t>Global Biogeochemical Cy</w:t>
      </w:r>
      <w:r>
        <w:rPr>
          <w:i/>
          <w:color w:val="000000"/>
        </w:rPr>
        <w:t>cles</w:t>
      </w:r>
      <w:r>
        <w:rPr>
          <w:color w:val="000000"/>
        </w:rPr>
        <w:t xml:space="preserve"> </w:t>
      </w:r>
      <w:r>
        <w:rPr>
          <w:b/>
          <w:color w:val="000000"/>
        </w:rPr>
        <w:t>31</w:t>
      </w:r>
      <w:r>
        <w:rPr>
          <w:color w:val="000000"/>
        </w:rPr>
        <w:t>, 821–835 (2017).</w:t>
      </w:r>
    </w:p>
    <w:p w14:paraId="0000007D" w14:textId="77777777" w:rsidR="003A77B7" w:rsidRDefault="0093676D">
      <w:pPr>
        <w:pBdr>
          <w:top w:val="nil"/>
          <w:left w:val="nil"/>
          <w:bottom w:val="nil"/>
          <w:right w:val="nil"/>
          <w:between w:val="nil"/>
        </w:pBdr>
        <w:rPr>
          <w:color w:val="000000"/>
        </w:rPr>
      </w:pPr>
      <w:bookmarkStart w:id="106" w:name="bookmark=id.49x2ik5" w:colFirst="0" w:colLast="0"/>
      <w:bookmarkEnd w:id="106"/>
      <w:r>
        <w:rPr>
          <w:color w:val="000000"/>
        </w:rPr>
        <w:t xml:space="preserve">13. Russell, M. B. </w:t>
      </w:r>
      <w:r>
        <w:rPr>
          <w:i/>
          <w:color w:val="000000"/>
        </w:rPr>
        <w:t>et al.</w:t>
      </w:r>
      <w:r>
        <w:rPr>
          <w:color w:val="000000"/>
        </w:rPr>
        <w:t xml:space="preserve"> Residence Times and Decay Rates of Downed Woody Debris Biomass/Carbon in Eastern US Forests. </w:t>
      </w:r>
      <w:r>
        <w:rPr>
          <w:i/>
          <w:color w:val="000000"/>
        </w:rPr>
        <w:t>Ecosystems</w:t>
      </w:r>
      <w:r>
        <w:rPr>
          <w:color w:val="000000"/>
        </w:rPr>
        <w:t xml:space="preserve"> </w:t>
      </w:r>
      <w:r>
        <w:rPr>
          <w:b/>
          <w:color w:val="000000"/>
        </w:rPr>
        <w:t>17</w:t>
      </w:r>
      <w:r>
        <w:rPr>
          <w:color w:val="000000"/>
        </w:rPr>
        <w:t>, 765–777 (2014).</w:t>
      </w:r>
    </w:p>
    <w:p w14:paraId="0000007E" w14:textId="77777777" w:rsidR="003A77B7" w:rsidRDefault="0093676D">
      <w:pPr>
        <w:pBdr>
          <w:top w:val="nil"/>
          <w:left w:val="nil"/>
          <w:bottom w:val="nil"/>
          <w:right w:val="nil"/>
          <w:between w:val="nil"/>
        </w:pBdr>
        <w:rPr>
          <w:color w:val="000000"/>
        </w:rPr>
      </w:pPr>
      <w:bookmarkStart w:id="107" w:name="bookmark=id.2p2csry" w:colFirst="0" w:colLast="0"/>
      <w:bookmarkEnd w:id="107"/>
      <w:r>
        <w:rPr>
          <w:color w:val="000000"/>
        </w:rPr>
        <w:t xml:space="preserve">14. </w:t>
      </w:r>
      <w:proofErr w:type="spellStart"/>
      <w:r>
        <w:rPr>
          <w:color w:val="000000"/>
        </w:rPr>
        <w:t>Profft</w:t>
      </w:r>
      <w:proofErr w:type="spellEnd"/>
      <w:r>
        <w:rPr>
          <w:color w:val="000000"/>
        </w:rPr>
        <w:t xml:space="preserve">, I., </w:t>
      </w:r>
      <w:proofErr w:type="spellStart"/>
      <w:r>
        <w:rPr>
          <w:color w:val="000000"/>
        </w:rPr>
        <w:t>Mund</w:t>
      </w:r>
      <w:proofErr w:type="spellEnd"/>
      <w:r>
        <w:rPr>
          <w:color w:val="000000"/>
        </w:rPr>
        <w:t xml:space="preserve">, M., Weber, G.-E., Weller, E. &amp; Schulze, E.-D. Forest management and carbon sequestration in wood products. </w:t>
      </w:r>
      <w:r>
        <w:rPr>
          <w:i/>
          <w:color w:val="000000"/>
        </w:rPr>
        <w:t>European Journal of Forest Research</w:t>
      </w:r>
      <w:r>
        <w:rPr>
          <w:color w:val="000000"/>
        </w:rPr>
        <w:t xml:space="preserve"> </w:t>
      </w:r>
      <w:r>
        <w:rPr>
          <w:b/>
          <w:color w:val="000000"/>
        </w:rPr>
        <w:t>128</w:t>
      </w:r>
      <w:r>
        <w:rPr>
          <w:color w:val="000000"/>
        </w:rPr>
        <w:t>, 399–413 (2009).</w:t>
      </w:r>
    </w:p>
    <w:p w14:paraId="0000007F" w14:textId="77777777" w:rsidR="003A77B7" w:rsidRDefault="0093676D">
      <w:pPr>
        <w:pBdr>
          <w:top w:val="nil"/>
          <w:left w:val="nil"/>
          <w:bottom w:val="nil"/>
          <w:right w:val="nil"/>
          <w:between w:val="nil"/>
        </w:pBdr>
        <w:rPr>
          <w:color w:val="000000"/>
        </w:rPr>
      </w:pPr>
      <w:bookmarkStart w:id="108" w:name="bookmark=id.147n2zr" w:colFirst="0" w:colLast="0"/>
      <w:bookmarkEnd w:id="108"/>
      <w:r>
        <w:rPr>
          <w:color w:val="000000"/>
        </w:rPr>
        <w:t xml:space="preserve">15. </w:t>
      </w:r>
      <w:proofErr w:type="spellStart"/>
      <w:r>
        <w:rPr>
          <w:color w:val="000000"/>
        </w:rPr>
        <w:t>Zohner</w:t>
      </w:r>
      <w:proofErr w:type="spellEnd"/>
      <w:r>
        <w:rPr>
          <w:color w:val="000000"/>
        </w:rPr>
        <w:t>, C. M. &amp; Renner, S. S. Ongoing seasonally uneven climate wa</w:t>
      </w:r>
      <w:r>
        <w:rPr>
          <w:color w:val="000000"/>
        </w:rPr>
        <w:t xml:space="preserve">rming leads to earlier autumn growth cessation in deciduous trees. </w:t>
      </w:r>
      <w:proofErr w:type="spellStart"/>
      <w:r>
        <w:rPr>
          <w:i/>
          <w:color w:val="000000"/>
        </w:rPr>
        <w:t>Oecologia</w:t>
      </w:r>
      <w:proofErr w:type="spellEnd"/>
      <w:r>
        <w:rPr>
          <w:color w:val="000000"/>
        </w:rPr>
        <w:t xml:space="preserve"> </w:t>
      </w:r>
      <w:r>
        <w:rPr>
          <w:b/>
          <w:color w:val="000000"/>
        </w:rPr>
        <w:t>189</w:t>
      </w:r>
      <w:r>
        <w:rPr>
          <w:color w:val="000000"/>
        </w:rPr>
        <w:t>, 549–561 (2019).</w:t>
      </w:r>
    </w:p>
    <w:p w14:paraId="00000080" w14:textId="77777777" w:rsidR="003A77B7" w:rsidRDefault="0093676D">
      <w:pPr>
        <w:pBdr>
          <w:top w:val="nil"/>
          <w:left w:val="nil"/>
          <w:bottom w:val="nil"/>
          <w:right w:val="nil"/>
          <w:between w:val="nil"/>
        </w:pBdr>
        <w:rPr>
          <w:color w:val="000000"/>
        </w:rPr>
      </w:pPr>
      <w:bookmarkStart w:id="109" w:name="bookmark=id.3o7alnk" w:colFirst="0" w:colLast="0"/>
      <w:bookmarkEnd w:id="109"/>
      <w:r>
        <w:rPr>
          <w:color w:val="000000"/>
        </w:rPr>
        <w:t xml:space="preserve">16. Zani, D., Crowther, T. W., Mo, L., Renner, S. S. &amp; </w:t>
      </w:r>
      <w:proofErr w:type="spellStart"/>
      <w:r>
        <w:rPr>
          <w:color w:val="000000"/>
        </w:rPr>
        <w:t>Zohner</w:t>
      </w:r>
      <w:proofErr w:type="spellEnd"/>
      <w:r>
        <w:rPr>
          <w:color w:val="000000"/>
        </w:rPr>
        <w:t xml:space="preserve">, C. M. Increased growing-season productivity drives earlier autumn leaf senescence in temperate </w:t>
      </w:r>
      <w:r>
        <w:rPr>
          <w:color w:val="000000"/>
        </w:rPr>
        <w:t>trees. 7 (2020).</w:t>
      </w:r>
    </w:p>
    <w:p w14:paraId="00000081" w14:textId="77777777" w:rsidR="003A77B7" w:rsidRDefault="0093676D">
      <w:pPr>
        <w:pBdr>
          <w:top w:val="nil"/>
          <w:left w:val="nil"/>
          <w:bottom w:val="nil"/>
          <w:right w:val="nil"/>
          <w:between w:val="nil"/>
        </w:pBdr>
        <w:rPr>
          <w:color w:val="000000"/>
        </w:rPr>
      </w:pPr>
      <w:bookmarkStart w:id="110" w:name="bookmark=id.23ckvvd" w:colFirst="0" w:colLast="0"/>
      <w:bookmarkEnd w:id="110"/>
      <w:r>
        <w:rPr>
          <w:color w:val="000000"/>
        </w:rPr>
        <w:t xml:space="preserve">17. Arora, V. K. </w:t>
      </w:r>
      <w:r>
        <w:rPr>
          <w:i/>
          <w:color w:val="000000"/>
        </w:rPr>
        <w:t>et al.</w:t>
      </w:r>
      <w:r>
        <w:rPr>
          <w:color w:val="000000"/>
        </w:rPr>
        <w:t xml:space="preserve"> </w:t>
      </w:r>
      <w:proofErr w:type="spellStart"/>
      <w:r>
        <w:rPr>
          <w:color w:val="000000"/>
        </w:rPr>
        <w:t>Carbonconcentration</w:t>
      </w:r>
      <w:proofErr w:type="spellEnd"/>
      <w:r>
        <w:rPr>
          <w:color w:val="000000"/>
        </w:rPr>
        <w:t xml:space="preserve"> and </w:t>
      </w:r>
      <w:proofErr w:type="spellStart"/>
      <w:r>
        <w:rPr>
          <w:color w:val="000000"/>
        </w:rPr>
        <w:t>carbonclimate</w:t>
      </w:r>
      <w:proofErr w:type="spellEnd"/>
      <w:r>
        <w:rPr>
          <w:color w:val="000000"/>
        </w:rPr>
        <w:t xml:space="preserve"> feedbacks in CMIP6 models and their comparison to CMIP5 models. </w:t>
      </w:r>
      <w:proofErr w:type="spellStart"/>
      <w:r>
        <w:rPr>
          <w:i/>
          <w:color w:val="000000"/>
        </w:rPr>
        <w:t>Biogeosciences</w:t>
      </w:r>
      <w:proofErr w:type="spellEnd"/>
      <w:r>
        <w:rPr>
          <w:color w:val="000000"/>
        </w:rPr>
        <w:t xml:space="preserve"> </w:t>
      </w:r>
      <w:r>
        <w:rPr>
          <w:b/>
          <w:color w:val="000000"/>
        </w:rPr>
        <w:t>17</w:t>
      </w:r>
      <w:r>
        <w:rPr>
          <w:color w:val="000000"/>
        </w:rPr>
        <w:t>, 4173–4222 (2020).</w:t>
      </w:r>
    </w:p>
    <w:p w14:paraId="00000082" w14:textId="77777777" w:rsidR="003A77B7" w:rsidRDefault="0093676D">
      <w:pPr>
        <w:pBdr>
          <w:top w:val="nil"/>
          <w:left w:val="nil"/>
          <w:bottom w:val="nil"/>
          <w:right w:val="nil"/>
          <w:between w:val="nil"/>
        </w:pBdr>
        <w:rPr>
          <w:color w:val="000000"/>
        </w:rPr>
      </w:pPr>
      <w:bookmarkStart w:id="111" w:name="bookmark=id.ihv636" w:colFirst="0" w:colLast="0"/>
      <w:bookmarkEnd w:id="111"/>
      <w:r>
        <w:rPr>
          <w:color w:val="000000"/>
        </w:rPr>
        <w:t xml:space="preserve">18. </w:t>
      </w:r>
      <w:proofErr w:type="spellStart"/>
      <w:r>
        <w:rPr>
          <w:color w:val="000000"/>
        </w:rPr>
        <w:t>Friedlingstein</w:t>
      </w:r>
      <w:proofErr w:type="spellEnd"/>
      <w:r>
        <w:rPr>
          <w:color w:val="000000"/>
        </w:rPr>
        <w:t xml:space="preserve">, P. </w:t>
      </w:r>
      <w:r>
        <w:rPr>
          <w:i/>
          <w:color w:val="000000"/>
        </w:rPr>
        <w:t>et al.</w:t>
      </w:r>
      <w:r>
        <w:rPr>
          <w:color w:val="000000"/>
        </w:rPr>
        <w:t xml:space="preserve"> Global Carbon Budget 2020. </w:t>
      </w:r>
      <w:r>
        <w:rPr>
          <w:i/>
          <w:color w:val="000000"/>
        </w:rPr>
        <w:t>Earth System Scienc</w:t>
      </w:r>
      <w:r>
        <w:rPr>
          <w:i/>
          <w:color w:val="000000"/>
        </w:rPr>
        <w:t>e Data</w:t>
      </w:r>
      <w:r>
        <w:rPr>
          <w:color w:val="000000"/>
        </w:rPr>
        <w:t xml:space="preserve"> </w:t>
      </w:r>
      <w:r>
        <w:rPr>
          <w:b/>
          <w:color w:val="000000"/>
        </w:rPr>
        <w:t>12</w:t>
      </w:r>
      <w:r>
        <w:rPr>
          <w:color w:val="000000"/>
        </w:rPr>
        <w:t>, 3269–3340 (2020).</w:t>
      </w:r>
    </w:p>
    <w:p w14:paraId="00000083" w14:textId="77777777" w:rsidR="003A77B7" w:rsidRDefault="0093676D">
      <w:pPr>
        <w:pBdr>
          <w:top w:val="nil"/>
          <w:left w:val="nil"/>
          <w:bottom w:val="nil"/>
          <w:right w:val="nil"/>
          <w:between w:val="nil"/>
        </w:pBdr>
        <w:rPr>
          <w:color w:val="000000"/>
        </w:rPr>
      </w:pPr>
      <w:bookmarkStart w:id="112" w:name="bookmark=id.32hioqz" w:colFirst="0" w:colLast="0"/>
      <w:bookmarkEnd w:id="112"/>
      <w:r>
        <w:rPr>
          <w:color w:val="000000"/>
        </w:rPr>
        <w:t xml:space="preserve">19. Parmesan, C. &amp; </w:t>
      </w:r>
      <w:proofErr w:type="spellStart"/>
      <w:r>
        <w:rPr>
          <w:color w:val="000000"/>
        </w:rPr>
        <w:t>Yohe</w:t>
      </w:r>
      <w:proofErr w:type="spellEnd"/>
      <w:r>
        <w:rPr>
          <w:color w:val="000000"/>
        </w:rPr>
        <w:t xml:space="preserve">, G. A globally coherent fingerprint of climate change impacts across natural systems. </w:t>
      </w:r>
      <w:r>
        <w:rPr>
          <w:i/>
          <w:color w:val="000000"/>
        </w:rPr>
        <w:t>Nature</w:t>
      </w:r>
      <w:r>
        <w:rPr>
          <w:color w:val="000000"/>
        </w:rPr>
        <w:t xml:space="preserve"> </w:t>
      </w:r>
      <w:r>
        <w:rPr>
          <w:b/>
          <w:color w:val="000000"/>
        </w:rPr>
        <w:t>421</w:t>
      </w:r>
      <w:r>
        <w:rPr>
          <w:color w:val="000000"/>
        </w:rPr>
        <w:t>, 37–42 (2003).</w:t>
      </w:r>
    </w:p>
    <w:p w14:paraId="00000084" w14:textId="77777777" w:rsidR="003A77B7" w:rsidRDefault="0093676D">
      <w:pPr>
        <w:pBdr>
          <w:top w:val="nil"/>
          <w:left w:val="nil"/>
          <w:bottom w:val="nil"/>
          <w:right w:val="nil"/>
          <w:between w:val="nil"/>
        </w:pBdr>
        <w:rPr>
          <w:color w:val="000000"/>
        </w:rPr>
      </w:pPr>
      <w:bookmarkStart w:id="113" w:name="bookmark=id.1hmsyys" w:colFirst="0" w:colLast="0"/>
      <w:bookmarkEnd w:id="113"/>
      <w:r>
        <w:rPr>
          <w:color w:val="000000"/>
        </w:rPr>
        <w:t xml:space="preserve">20. </w:t>
      </w:r>
      <w:proofErr w:type="spellStart"/>
      <w:r>
        <w:rPr>
          <w:color w:val="000000"/>
        </w:rPr>
        <w:t>Friedl</w:t>
      </w:r>
      <w:proofErr w:type="spellEnd"/>
      <w:r>
        <w:rPr>
          <w:color w:val="000000"/>
        </w:rPr>
        <w:t xml:space="preserve">, M. A. </w:t>
      </w:r>
      <w:r>
        <w:rPr>
          <w:i/>
          <w:color w:val="000000"/>
        </w:rPr>
        <w:t>et al.</w:t>
      </w:r>
      <w:r>
        <w:rPr>
          <w:color w:val="000000"/>
        </w:rPr>
        <w:t xml:space="preserve"> A tale of two springs: Using recent climate anomalies to character</w:t>
      </w:r>
      <w:r>
        <w:rPr>
          <w:color w:val="000000"/>
        </w:rPr>
        <w:t xml:space="preserve">ize the sensitivity of temperate forest phenology to climate change. </w:t>
      </w:r>
      <w:r>
        <w:rPr>
          <w:i/>
          <w:color w:val="000000"/>
        </w:rPr>
        <w:t>E</w:t>
      </w:r>
      <w:sdt>
        <w:sdtPr>
          <w:tag w:val="goog_rdk_65"/>
          <w:id w:val="-2101863659"/>
        </w:sdtPr>
        <w:sdtEndPr/>
        <w:sdtContent>
          <w:commentRangeStart w:id="114"/>
        </w:sdtContent>
      </w:sdt>
      <w:r>
        <w:rPr>
          <w:i/>
          <w:color w:val="000000"/>
        </w:rPr>
        <w:t>nvironme</w:t>
      </w:r>
      <w:commentRangeEnd w:id="114"/>
      <w:r>
        <w:commentReference w:id="114"/>
      </w:r>
      <w:r>
        <w:rPr>
          <w:i/>
          <w:color w:val="000000"/>
        </w:rPr>
        <w:t>ntal Research Letters</w:t>
      </w:r>
      <w:r>
        <w:rPr>
          <w:color w:val="000000"/>
        </w:rPr>
        <w:t xml:space="preserve"> </w:t>
      </w:r>
      <w:r>
        <w:rPr>
          <w:b/>
          <w:color w:val="000000"/>
        </w:rPr>
        <w:t>9</w:t>
      </w:r>
      <w:r>
        <w:rPr>
          <w:color w:val="000000"/>
        </w:rPr>
        <w:t>, 054006 (2014).</w:t>
      </w:r>
    </w:p>
    <w:p w14:paraId="00000085" w14:textId="77777777" w:rsidR="003A77B7" w:rsidRDefault="0093676D">
      <w:pPr>
        <w:pBdr>
          <w:top w:val="nil"/>
          <w:left w:val="nil"/>
          <w:bottom w:val="nil"/>
          <w:right w:val="nil"/>
          <w:between w:val="nil"/>
        </w:pBdr>
        <w:rPr>
          <w:color w:val="000000"/>
        </w:rPr>
      </w:pPr>
      <w:bookmarkStart w:id="115" w:name="bookmark=id.41mghml" w:colFirst="0" w:colLast="0"/>
      <w:bookmarkEnd w:id="115"/>
      <w:r>
        <w:rPr>
          <w:color w:val="000000"/>
        </w:rPr>
        <w:t xml:space="preserve">21. Keenan, T. F. &amp; Richardson, A. D. The timing of autumn senescence is affected by the timing of spring phenology: Implications for predictive models. </w:t>
      </w:r>
      <w:r>
        <w:rPr>
          <w:i/>
          <w:color w:val="000000"/>
        </w:rPr>
        <w:t>Global Change Biology</w:t>
      </w:r>
      <w:r>
        <w:rPr>
          <w:color w:val="000000"/>
        </w:rPr>
        <w:t xml:space="preserve"> </w:t>
      </w:r>
      <w:r>
        <w:rPr>
          <w:b/>
          <w:color w:val="000000"/>
        </w:rPr>
        <w:t>21</w:t>
      </w:r>
      <w:r>
        <w:rPr>
          <w:color w:val="000000"/>
        </w:rPr>
        <w:t>, 2634–2641 (2015).</w:t>
      </w:r>
    </w:p>
    <w:p w14:paraId="00000086" w14:textId="77777777" w:rsidR="003A77B7" w:rsidRDefault="0093676D">
      <w:pPr>
        <w:pBdr>
          <w:top w:val="nil"/>
          <w:left w:val="nil"/>
          <w:bottom w:val="nil"/>
          <w:right w:val="nil"/>
          <w:between w:val="nil"/>
        </w:pBdr>
        <w:rPr>
          <w:color w:val="000000"/>
        </w:rPr>
      </w:pPr>
      <w:bookmarkStart w:id="116" w:name="bookmark=id.2grqrue" w:colFirst="0" w:colLast="0"/>
      <w:bookmarkEnd w:id="116"/>
      <w:r>
        <w:rPr>
          <w:color w:val="000000"/>
        </w:rPr>
        <w:t xml:space="preserve">22. </w:t>
      </w:r>
      <w:proofErr w:type="spellStart"/>
      <w:r>
        <w:rPr>
          <w:color w:val="000000"/>
        </w:rPr>
        <w:t>Vitasse</w:t>
      </w:r>
      <w:proofErr w:type="spellEnd"/>
      <w:r>
        <w:rPr>
          <w:color w:val="000000"/>
        </w:rPr>
        <w:t xml:space="preserve">, Y., </w:t>
      </w:r>
      <w:proofErr w:type="spellStart"/>
      <w:r>
        <w:rPr>
          <w:color w:val="000000"/>
        </w:rPr>
        <w:t>Porté</w:t>
      </w:r>
      <w:proofErr w:type="spellEnd"/>
      <w:r>
        <w:rPr>
          <w:color w:val="000000"/>
        </w:rPr>
        <w:t xml:space="preserve">, A. J., Kremer, A., </w:t>
      </w:r>
      <w:proofErr w:type="spellStart"/>
      <w:r>
        <w:rPr>
          <w:color w:val="000000"/>
        </w:rPr>
        <w:t>Michalet</w:t>
      </w:r>
      <w:proofErr w:type="spellEnd"/>
      <w:r>
        <w:rPr>
          <w:color w:val="000000"/>
        </w:rPr>
        <w:t xml:space="preserve">, R. &amp; </w:t>
      </w:r>
      <w:proofErr w:type="spellStart"/>
      <w:r>
        <w:rPr>
          <w:color w:val="000000"/>
        </w:rPr>
        <w:t>D</w:t>
      </w:r>
      <w:r>
        <w:rPr>
          <w:color w:val="000000"/>
        </w:rPr>
        <w:t>elzon</w:t>
      </w:r>
      <w:proofErr w:type="spellEnd"/>
      <w:r>
        <w:rPr>
          <w:color w:val="000000"/>
        </w:rPr>
        <w:t xml:space="preserve">, S. Responses of canopy duration to temperature changes in four temperate tree species: Relative contributions of spring and autumn leaf phenology. </w:t>
      </w:r>
      <w:proofErr w:type="spellStart"/>
      <w:r>
        <w:rPr>
          <w:i/>
          <w:color w:val="000000"/>
        </w:rPr>
        <w:t>Oecologia</w:t>
      </w:r>
      <w:proofErr w:type="spellEnd"/>
      <w:r>
        <w:rPr>
          <w:color w:val="000000"/>
        </w:rPr>
        <w:t xml:space="preserve"> </w:t>
      </w:r>
      <w:r>
        <w:rPr>
          <w:b/>
          <w:color w:val="000000"/>
        </w:rPr>
        <w:t>161</w:t>
      </w:r>
      <w:r>
        <w:rPr>
          <w:color w:val="000000"/>
        </w:rPr>
        <w:t>, 187–198 (2009).</w:t>
      </w:r>
    </w:p>
    <w:p w14:paraId="00000087" w14:textId="77777777" w:rsidR="003A77B7" w:rsidRDefault="0093676D">
      <w:pPr>
        <w:pBdr>
          <w:top w:val="nil"/>
          <w:left w:val="nil"/>
          <w:bottom w:val="nil"/>
          <w:right w:val="nil"/>
          <w:between w:val="nil"/>
        </w:pBdr>
        <w:rPr>
          <w:color w:val="000000"/>
        </w:rPr>
      </w:pPr>
      <w:bookmarkStart w:id="117" w:name="bookmark=id.vx1227" w:colFirst="0" w:colLast="0"/>
      <w:bookmarkEnd w:id="117"/>
      <w:r>
        <w:rPr>
          <w:color w:val="000000"/>
        </w:rPr>
        <w:t xml:space="preserve">23. </w:t>
      </w:r>
      <w:proofErr w:type="spellStart"/>
      <w:r>
        <w:rPr>
          <w:color w:val="000000"/>
        </w:rPr>
        <w:t>Churkina</w:t>
      </w:r>
      <w:proofErr w:type="spellEnd"/>
      <w:r>
        <w:rPr>
          <w:color w:val="000000"/>
        </w:rPr>
        <w:t>, G., Schimel, D., Braswell, B. H. &amp; Xiao, X. Spatial analy</w:t>
      </w:r>
      <w:r>
        <w:rPr>
          <w:color w:val="000000"/>
        </w:rPr>
        <w:t xml:space="preserve">sis of growing season length control over net ecosystem exchange. </w:t>
      </w:r>
      <w:r>
        <w:rPr>
          <w:i/>
          <w:color w:val="000000"/>
        </w:rPr>
        <w:t>Global Change Biology</w:t>
      </w:r>
      <w:r>
        <w:rPr>
          <w:color w:val="000000"/>
        </w:rPr>
        <w:t xml:space="preserve"> </w:t>
      </w:r>
      <w:r>
        <w:rPr>
          <w:b/>
          <w:color w:val="000000"/>
        </w:rPr>
        <w:t>11</w:t>
      </w:r>
      <w:r>
        <w:rPr>
          <w:color w:val="000000"/>
        </w:rPr>
        <w:t>, 1777–1787 (2005).</w:t>
      </w:r>
    </w:p>
    <w:p w14:paraId="00000088" w14:textId="77777777" w:rsidR="003A77B7" w:rsidRDefault="0093676D">
      <w:pPr>
        <w:pBdr>
          <w:top w:val="nil"/>
          <w:left w:val="nil"/>
          <w:bottom w:val="nil"/>
          <w:right w:val="nil"/>
          <w:between w:val="nil"/>
        </w:pBdr>
        <w:rPr>
          <w:color w:val="000000"/>
        </w:rPr>
      </w:pPr>
      <w:bookmarkStart w:id="118" w:name="bookmark=id.3fwokq0" w:colFirst="0" w:colLast="0"/>
      <w:bookmarkEnd w:id="118"/>
      <w:r>
        <w:rPr>
          <w:color w:val="000000"/>
        </w:rPr>
        <w:t xml:space="preserve">24. </w:t>
      </w:r>
      <w:proofErr w:type="spellStart"/>
      <w:r>
        <w:rPr>
          <w:color w:val="000000"/>
        </w:rPr>
        <w:t>Helcoski</w:t>
      </w:r>
      <w:proofErr w:type="spellEnd"/>
      <w:r>
        <w:rPr>
          <w:color w:val="000000"/>
        </w:rPr>
        <w:t xml:space="preserve">, R. </w:t>
      </w:r>
      <w:r>
        <w:rPr>
          <w:i/>
          <w:color w:val="000000"/>
        </w:rPr>
        <w:t>et al.</w:t>
      </w:r>
      <w:r>
        <w:rPr>
          <w:color w:val="000000"/>
        </w:rPr>
        <w:t xml:space="preserve"> Growing season moisture drives interannual variation in woody productivity of a temperate deciduous forest. </w:t>
      </w:r>
      <w:r>
        <w:rPr>
          <w:i/>
          <w:color w:val="000000"/>
        </w:rPr>
        <w:t>New Phytologis</w:t>
      </w:r>
      <w:r>
        <w:rPr>
          <w:i/>
          <w:color w:val="000000"/>
        </w:rPr>
        <w:t>t</w:t>
      </w:r>
      <w:r>
        <w:rPr>
          <w:color w:val="000000"/>
        </w:rPr>
        <w:t xml:space="preserve"> </w:t>
      </w:r>
      <w:r>
        <w:rPr>
          <w:b/>
          <w:color w:val="000000"/>
        </w:rPr>
        <w:t>223</w:t>
      </w:r>
      <w:r>
        <w:rPr>
          <w:color w:val="000000"/>
        </w:rPr>
        <w:t>, 1204–1216 (2019).</w:t>
      </w:r>
    </w:p>
    <w:p w14:paraId="00000089" w14:textId="77777777" w:rsidR="003A77B7" w:rsidRDefault="0093676D">
      <w:pPr>
        <w:pBdr>
          <w:top w:val="nil"/>
          <w:left w:val="nil"/>
          <w:bottom w:val="nil"/>
          <w:right w:val="nil"/>
          <w:between w:val="nil"/>
        </w:pBdr>
        <w:rPr>
          <w:color w:val="000000"/>
        </w:rPr>
      </w:pPr>
      <w:bookmarkStart w:id="119" w:name="bookmark=id.1v1yuxt" w:colFirst="0" w:colLast="0"/>
      <w:bookmarkEnd w:id="119"/>
      <w:r>
        <w:rPr>
          <w:color w:val="000000"/>
        </w:rPr>
        <w:t xml:space="preserve">25. McMahon, S. M. &amp; Parker, G. G. A general model of intra-annual tree growth using dendrometer bands. </w:t>
      </w:r>
      <w:r>
        <w:rPr>
          <w:i/>
          <w:color w:val="000000"/>
        </w:rPr>
        <w:t>Ecology and Evolution</w:t>
      </w:r>
      <w:r>
        <w:rPr>
          <w:color w:val="000000"/>
        </w:rPr>
        <w:t xml:space="preserve"> </w:t>
      </w:r>
      <w:r>
        <w:rPr>
          <w:b/>
          <w:color w:val="000000"/>
        </w:rPr>
        <w:t>5</w:t>
      </w:r>
      <w:r>
        <w:rPr>
          <w:color w:val="000000"/>
        </w:rPr>
        <w:t>, 243–254 (2015).</w:t>
      </w:r>
    </w:p>
    <w:p w14:paraId="0000008A" w14:textId="77777777" w:rsidR="003A77B7" w:rsidRDefault="0093676D">
      <w:pPr>
        <w:pBdr>
          <w:top w:val="nil"/>
          <w:left w:val="nil"/>
          <w:bottom w:val="nil"/>
          <w:right w:val="nil"/>
          <w:between w:val="nil"/>
        </w:pBdr>
        <w:rPr>
          <w:color w:val="000000"/>
        </w:rPr>
      </w:pPr>
      <w:bookmarkStart w:id="120" w:name="bookmark=id.4f1mdlm" w:colFirst="0" w:colLast="0"/>
      <w:bookmarkEnd w:id="120"/>
      <w:r>
        <w:rPr>
          <w:color w:val="000000"/>
        </w:rPr>
        <w:lastRenderedPageBreak/>
        <w:t xml:space="preserve">26. </w:t>
      </w:r>
      <w:proofErr w:type="spellStart"/>
      <w:r>
        <w:rPr>
          <w:color w:val="000000"/>
        </w:rPr>
        <w:t>D’Orangeville</w:t>
      </w:r>
      <w:proofErr w:type="spellEnd"/>
      <w:r>
        <w:rPr>
          <w:color w:val="000000"/>
        </w:rPr>
        <w:t xml:space="preserve">, L. </w:t>
      </w:r>
      <w:r>
        <w:rPr>
          <w:i/>
          <w:color w:val="000000"/>
        </w:rPr>
        <w:t>et al.</w:t>
      </w:r>
      <w:r>
        <w:rPr>
          <w:color w:val="000000"/>
        </w:rPr>
        <w:t xml:space="preserve"> Drought timing and local climate determine the sensitivit</w:t>
      </w:r>
      <w:r>
        <w:rPr>
          <w:color w:val="000000"/>
        </w:rPr>
        <w:t xml:space="preserve">y of eastern temperate forests to drought. </w:t>
      </w:r>
      <w:r>
        <w:rPr>
          <w:i/>
          <w:color w:val="000000"/>
        </w:rPr>
        <w:t>Global Change Biology</w:t>
      </w:r>
      <w:r>
        <w:rPr>
          <w:color w:val="000000"/>
        </w:rPr>
        <w:t xml:space="preserve"> </w:t>
      </w:r>
      <w:r>
        <w:rPr>
          <w:b/>
          <w:color w:val="000000"/>
        </w:rPr>
        <w:t>24</w:t>
      </w:r>
      <w:r>
        <w:rPr>
          <w:color w:val="000000"/>
        </w:rPr>
        <w:t>, 2339–2351 (2018).</w:t>
      </w:r>
    </w:p>
    <w:p w14:paraId="0000008B" w14:textId="77777777" w:rsidR="003A77B7" w:rsidRDefault="0093676D">
      <w:pPr>
        <w:pBdr>
          <w:top w:val="nil"/>
          <w:left w:val="nil"/>
          <w:bottom w:val="nil"/>
          <w:right w:val="nil"/>
          <w:between w:val="nil"/>
        </w:pBdr>
        <w:rPr>
          <w:color w:val="000000"/>
        </w:rPr>
      </w:pPr>
      <w:bookmarkStart w:id="121" w:name="bookmark=id.2u6wntf" w:colFirst="0" w:colLast="0"/>
      <w:bookmarkEnd w:id="121"/>
      <w:r>
        <w:rPr>
          <w:color w:val="000000"/>
        </w:rPr>
        <w:t xml:space="preserve">27. Alexander, M. R. </w:t>
      </w:r>
      <w:r>
        <w:rPr>
          <w:i/>
          <w:color w:val="000000"/>
        </w:rPr>
        <w:t>et al.</w:t>
      </w:r>
      <w:r>
        <w:rPr>
          <w:color w:val="000000"/>
        </w:rPr>
        <w:t xml:space="preserve"> The potential to strengthen temperature reconstructions in ecoregions with limited tree line using a multispecies approach. </w:t>
      </w:r>
      <w:r>
        <w:rPr>
          <w:i/>
          <w:color w:val="000000"/>
        </w:rPr>
        <w:t>Quaternary Resear</w:t>
      </w:r>
      <w:r>
        <w:rPr>
          <w:i/>
          <w:color w:val="000000"/>
        </w:rPr>
        <w:t>ch</w:t>
      </w:r>
      <w:r>
        <w:rPr>
          <w:color w:val="000000"/>
        </w:rPr>
        <w:t xml:space="preserve"> </w:t>
      </w:r>
      <w:r>
        <w:rPr>
          <w:b/>
          <w:color w:val="000000"/>
        </w:rPr>
        <w:t>92</w:t>
      </w:r>
      <w:r>
        <w:rPr>
          <w:color w:val="000000"/>
        </w:rPr>
        <w:t>, 583–597 (2019).</w:t>
      </w:r>
    </w:p>
    <w:p w14:paraId="0000008C" w14:textId="77777777" w:rsidR="003A77B7" w:rsidRDefault="0093676D">
      <w:pPr>
        <w:pBdr>
          <w:top w:val="nil"/>
          <w:left w:val="nil"/>
          <w:bottom w:val="nil"/>
          <w:right w:val="nil"/>
          <w:between w:val="nil"/>
        </w:pBdr>
        <w:rPr>
          <w:color w:val="000000"/>
        </w:rPr>
      </w:pPr>
      <w:bookmarkStart w:id="122" w:name="bookmark=id.19c6y18" w:colFirst="0" w:colLast="0"/>
      <w:bookmarkEnd w:id="122"/>
      <w:r>
        <w:rPr>
          <w:color w:val="000000"/>
        </w:rPr>
        <w:t xml:space="preserve">28. Wolf, S. </w:t>
      </w:r>
      <w:r>
        <w:rPr>
          <w:i/>
          <w:color w:val="000000"/>
        </w:rPr>
        <w:t>et al.</w:t>
      </w:r>
      <w:r>
        <w:rPr>
          <w:color w:val="000000"/>
        </w:rPr>
        <w:t xml:space="preserve"> Warm spring reduced carbon cycle impact of the 2012 US summer drought. </w:t>
      </w:r>
      <w:r>
        <w:rPr>
          <w:i/>
          <w:color w:val="000000"/>
        </w:rPr>
        <w:t>Proceedings of the National Academy of Sciences</w:t>
      </w:r>
      <w:r>
        <w:rPr>
          <w:color w:val="000000"/>
        </w:rPr>
        <w:t xml:space="preserve"> </w:t>
      </w:r>
      <w:r>
        <w:rPr>
          <w:b/>
          <w:color w:val="000000"/>
        </w:rPr>
        <w:t>113</w:t>
      </w:r>
      <w:r>
        <w:rPr>
          <w:color w:val="000000"/>
        </w:rPr>
        <w:t>, 5880–5885 (2016).</w:t>
      </w:r>
    </w:p>
    <w:p w14:paraId="0000008D" w14:textId="77777777" w:rsidR="003A77B7" w:rsidRDefault="0093676D">
      <w:pPr>
        <w:pBdr>
          <w:top w:val="nil"/>
          <w:left w:val="nil"/>
          <w:bottom w:val="nil"/>
          <w:right w:val="nil"/>
          <w:between w:val="nil"/>
        </w:pBdr>
        <w:rPr>
          <w:color w:val="000000"/>
        </w:rPr>
      </w:pPr>
      <w:bookmarkStart w:id="123" w:name="bookmark=id.3tbugp1" w:colFirst="0" w:colLast="0"/>
      <w:bookmarkEnd w:id="123"/>
      <w:r>
        <w:rPr>
          <w:color w:val="000000"/>
        </w:rPr>
        <w:t xml:space="preserve">29. Maxwell, J. T., Harley, G. L. &amp; Robeson, S. M. On the declining relationship between tree growth and climate in the Midwest United States: The fading drought signal. </w:t>
      </w:r>
      <w:r>
        <w:rPr>
          <w:i/>
          <w:color w:val="000000"/>
        </w:rPr>
        <w:t>Climatic Change</w:t>
      </w:r>
      <w:r>
        <w:rPr>
          <w:color w:val="000000"/>
        </w:rPr>
        <w:t xml:space="preserve"> </w:t>
      </w:r>
      <w:r>
        <w:rPr>
          <w:b/>
          <w:color w:val="000000"/>
        </w:rPr>
        <w:t>138</w:t>
      </w:r>
      <w:r>
        <w:rPr>
          <w:color w:val="000000"/>
        </w:rPr>
        <w:t>, 127–142 (2016).</w:t>
      </w:r>
    </w:p>
    <w:p w14:paraId="0000008E" w14:textId="77777777" w:rsidR="003A77B7" w:rsidRDefault="0093676D">
      <w:pPr>
        <w:pBdr>
          <w:top w:val="nil"/>
          <w:left w:val="nil"/>
          <w:bottom w:val="nil"/>
          <w:right w:val="nil"/>
          <w:between w:val="nil"/>
        </w:pBdr>
        <w:rPr>
          <w:color w:val="000000"/>
        </w:rPr>
      </w:pPr>
      <w:bookmarkStart w:id="124" w:name="bookmark=id.28h4qwu" w:colFirst="0" w:colLast="0"/>
      <w:bookmarkEnd w:id="124"/>
      <w:r>
        <w:rPr>
          <w:color w:val="000000"/>
        </w:rPr>
        <w:t xml:space="preserve">30. </w:t>
      </w:r>
      <w:proofErr w:type="spellStart"/>
      <w:r>
        <w:rPr>
          <w:color w:val="000000"/>
        </w:rPr>
        <w:t>Cuny</w:t>
      </w:r>
      <w:proofErr w:type="spellEnd"/>
      <w:r>
        <w:rPr>
          <w:color w:val="000000"/>
        </w:rPr>
        <w:t xml:space="preserve">, H. E. </w:t>
      </w:r>
      <w:r>
        <w:rPr>
          <w:i/>
          <w:color w:val="000000"/>
        </w:rPr>
        <w:t>et al.</w:t>
      </w:r>
      <w:r>
        <w:rPr>
          <w:color w:val="000000"/>
        </w:rPr>
        <w:t xml:space="preserve"> Woody biomass production lags stem-girth increase by over one month in coniferous forests. </w:t>
      </w:r>
      <w:r>
        <w:rPr>
          <w:i/>
          <w:color w:val="000000"/>
        </w:rPr>
        <w:t>Nature Plants</w:t>
      </w:r>
      <w:r>
        <w:rPr>
          <w:color w:val="000000"/>
        </w:rPr>
        <w:t xml:space="preserve"> </w:t>
      </w:r>
      <w:r>
        <w:rPr>
          <w:b/>
          <w:color w:val="000000"/>
        </w:rPr>
        <w:t>1</w:t>
      </w:r>
      <w:r>
        <w:rPr>
          <w:color w:val="000000"/>
        </w:rPr>
        <w:t>, 15160 (2015).</w:t>
      </w:r>
    </w:p>
    <w:p w14:paraId="0000008F" w14:textId="77777777" w:rsidR="003A77B7" w:rsidRDefault="0093676D">
      <w:pPr>
        <w:pBdr>
          <w:top w:val="nil"/>
          <w:left w:val="nil"/>
          <w:bottom w:val="nil"/>
          <w:right w:val="nil"/>
          <w:between w:val="nil"/>
        </w:pBdr>
        <w:rPr>
          <w:color w:val="000000"/>
        </w:rPr>
      </w:pPr>
      <w:bookmarkStart w:id="125" w:name="bookmark=id.nmf14n" w:colFirst="0" w:colLast="0"/>
      <w:bookmarkEnd w:id="125"/>
      <w:r>
        <w:rPr>
          <w:color w:val="000000"/>
        </w:rPr>
        <w:t xml:space="preserve">31. </w:t>
      </w:r>
      <w:proofErr w:type="spellStart"/>
      <w:r>
        <w:rPr>
          <w:color w:val="000000"/>
        </w:rPr>
        <w:t>Trumbore</w:t>
      </w:r>
      <w:proofErr w:type="spellEnd"/>
      <w:r>
        <w:rPr>
          <w:color w:val="000000"/>
        </w:rPr>
        <w:t xml:space="preserve">, S., </w:t>
      </w:r>
      <w:proofErr w:type="spellStart"/>
      <w:r>
        <w:rPr>
          <w:color w:val="000000"/>
        </w:rPr>
        <w:t>Gaudinski</w:t>
      </w:r>
      <w:proofErr w:type="spellEnd"/>
      <w:r>
        <w:rPr>
          <w:color w:val="000000"/>
        </w:rPr>
        <w:t xml:space="preserve">, J. B., Hanson, P. J. &amp; </w:t>
      </w:r>
      <w:proofErr w:type="spellStart"/>
      <w:r>
        <w:rPr>
          <w:color w:val="000000"/>
        </w:rPr>
        <w:t>Southon</w:t>
      </w:r>
      <w:proofErr w:type="spellEnd"/>
      <w:r>
        <w:rPr>
          <w:color w:val="000000"/>
        </w:rPr>
        <w:t>, J. R. Quantifying ecosystem-atmosphere carbon exchange with a 14C label.</w:t>
      </w:r>
      <w:r>
        <w:rPr>
          <w:color w:val="000000"/>
        </w:rPr>
        <w:t xml:space="preserve"> </w:t>
      </w:r>
      <w:r>
        <w:rPr>
          <w:i/>
          <w:color w:val="000000"/>
        </w:rPr>
        <w:t>Eos, Transactions American Geophysical Union</w:t>
      </w:r>
      <w:r>
        <w:rPr>
          <w:color w:val="000000"/>
        </w:rPr>
        <w:t xml:space="preserve"> </w:t>
      </w:r>
      <w:r>
        <w:rPr>
          <w:b/>
          <w:color w:val="000000"/>
        </w:rPr>
        <w:t>83</w:t>
      </w:r>
      <w:r>
        <w:rPr>
          <w:color w:val="000000"/>
        </w:rPr>
        <w:t>, 265–268 (2002).</w:t>
      </w:r>
    </w:p>
    <w:p w14:paraId="00000090" w14:textId="77777777" w:rsidR="003A77B7" w:rsidRDefault="0093676D">
      <w:pPr>
        <w:pBdr>
          <w:top w:val="nil"/>
          <w:left w:val="nil"/>
          <w:bottom w:val="nil"/>
          <w:right w:val="nil"/>
          <w:between w:val="nil"/>
        </w:pBdr>
        <w:rPr>
          <w:color w:val="000000"/>
        </w:rPr>
      </w:pPr>
      <w:bookmarkStart w:id="126" w:name="bookmark=id.37m2jsg" w:colFirst="0" w:colLast="0"/>
      <w:bookmarkEnd w:id="126"/>
      <w:r>
        <w:rPr>
          <w:color w:val="000000"/>
        </w:rPr>
        <w:t xml:space="preserve">32. Richardson, A. D. </w:t>
      </w:r>
      <w:r>
        <w:rPr>
          <w:i/>
          <w:color w:val="000000"/>
        </w:rPr>
        <w:t>et al.</w:t>
      </w:r>
      <w:r>
        <w:rPr>
          <w:color w:val="000000"/>
        </w:rPr>
        <w:t xml:space="preserve"> Seasonal dynamics and age of </w:t>
      </w:r>
      <w:proofErr w:type="spellStart"/>
      <w:r>
        <w:rPr>
          <w:color w:val="000000"/>
        </w:rPr>
        <w:t>stemwood</w:t>
      </w:r>
      <w:proofErr w:type="spellEnd"/>
      <w:r>
        <w:rPr>
          <w:color w:val="000000"/>
        </w:rPr>
        <w:t xml:space="preserve"> nonstructural carbohydrates in temperate forest trees. </w:t>
      </w:r>
      <w:r>
        <w:rPr>
          <w:i/>
          <w:color w:val="000000"/>
        </w:rPr>
        <w:t>New Phytologist</w:t>
      </w:r>
      <w:r>
        <w:rPr>
          <w:color w:val="000000"/>
        </w:rPr>
        <w:t xml:space="preserve"> </w:t>
      </w:r>
      <w:r>
        <w:rPr>
          <w:b/>
          <w:color w:val="000000"/>
        </w:rPr>
        <w:t>197</w:t>
      </w:r>
      <w:r>
        <w:rPr>
          <w:color w:val="000000"/>
        </w:rPr>
        <w:t>, 850–861 (2013).</w:t>
      </w:r>
    </w:p>
    <w:p w14:paraId="00000091" w14:textId="77777777" w:rsidR="003A77B7" w:rsidRDefault="0093676D">
      <w:pPr>
        <w:pBdr>
          <w:top w:val="nil"/>
          <w:left w:val="nil"/>
          <w:bottom w:val="nil"/>
          <w:right w:val="nil"/>
          <w:between w:val="nil"/>
        </w:pBdr>
        <w:rPr>
          <w:color w:val="000000"/>
        </w:rPr>
      </w:pPr>
      <w:bookmarkStart w:id="127" w:name="bookmark=id.1mrcu09" w:colFirst="0" w:colLast="0"/>
      <w:bookmarkEnd w:id="127"/>
      <w:r>
        <w:rPr>
          <w:color w:val="000000"/>
        </w:rPr>
        <w:t xml:space="preserve">33. Banbury Morgan, R. </w:t>
      </w:r>
      <w:r>
        <w:rPr>
          <w:i/>
          <w:color w:val="000000"/>
        </w:rPr>
        <w:t>et al.</w:t>
      </w:r>
      <w:r>
        <w:rPr>
          <w:color w:val="000000"/>
        </w:rPr>
        <w:t xml:space="preserve"> G</w:t>
      </w:r>
      <w:r>
        <w:rPr>
          <w:color w:val="000000"/>
        </w:rPr>
        <w:t xml:space="preserve">lobal patterns of forest autotrophic carbon fluxes. </w:t>
      </w:r>
      <w:r>
        <w:rPr>
          <w:i/>
          <w:color w:val="000000"/>
        </w:rPr>
        <w:t>Global Change Biology</w:t>
      </w:r>
      <w:r>
        <w:rPr>
          <w:color w:val="000000"/>
        </w:rPr>
        <w:t xml:space="preserve"> gcb.15574 (2021) doi:</w:t>
      </w:r>
      <w:r>
        <w:fldChar w:fldCharType="begin"/>
      </w:r>
      <w:r>
        <w:instrText xml:space="preserve"> HYPERLINK "https://doi.org/10.1111/gcb.15574" \h </w:instrText>
      </w:r>
      <w:r>
        <w:fldChar w:fldCharType="separate"/>
      </w:r>
      <w:r>
        <w:rPr>
          <w:color w:val="4F81BD"/>
        </w:rPr>
        <w:t>10.1111/gcb.15574</w:t>
      </w:r>
      <w:r>
        <w:rPr>
          <w:color w:val="4F81BD"/>
        </w:rPr>
        <w:fldChar w:fldCharType="end"/>
      </w:r>
      <w:r>
        <w:rPr>
          <w:color w:val="000000"/>
        </w:rPr>
        <w:t>.</w:t>
      </w:r>
    </w:p>
    <w:p w14:paraId="00000092" w14:textId="77777777" w:rsidR="003A77B7" w:rsidRDefault="0093676D">
      <w:pPr>
        <w:pBdr>
          <w:top w:val="nil"/>
          <w:left w:val="nil"/>
          <w:bottom w:val="nil"/>
          <w:right w:val="nil"/>
          <w:between w:val="nil"/>
        </w:pBdr>
        <w:rPr>
          <w:color w:val="000000"/>
        </w:rPr>
      </w:pPr>
      <w:bookmarkStart w:id="128" w:name="bookmark=id.46r0co2" w:colFirst="0" w:colLast="0"/>
      <w:bookmarkEnd w:id="128"/>
      <w:r>
        <w:rPr>
          <w:color w:val="000000"/>
        </w:rPr>
        <w:t xml:space="preserve">34. </w:t>
      </w:r>
      <w:proofErr w:type="spellStart"/>
      <w:r>
        <w:rPr>
          <w:color w:val="000000"/>
        </w:rPr>
        <w:t>Friedl</w:t>
      </w:r>
      <w:proofErr w:type="spellEnd"/>
      <w:r>
        <w:rPr>
          <w:color w:val="000000"/>
        </w:rPr>
        <w:t>, M., Gray, J. &amp; Sulla-Menashe, D. MCD12Q2 MODIS/</w:t>
      </w:r>
      <w:proofErr w:type="spellStart"/>
      <w:r>
        <w:rPr>
          <w:color w:val="000000"/>
        </w:rPr>
        <w:t>Terra+Aqua</w:t>
      </w:r>
      <w:proofErr w:type="spellEnd"/>
      <w:r>
        <w:rPr>
          <w:color w:val="000000"/>
        </w:rPr>
        <w:t xml:space="preserve"> Land Cover Dynamics</w:t>
      </w:r>
      <w:r>
        <w:rPr>
          <w:color w:val="000000"/>
        </w:rPr>
        <w:t xml:space="preserve"> Yearly L3 Global 500m SIN Grid V006. (2019) doi:</w:t>
      </w:r>
      <w:r>
        <w:fldChar w:fldCharType="begin"/>
      </w:r>
      <w:r>
        <w:instrText xml:space="preserve"> HYPERLINK "https://doi.org/10.5067/MODIS/MCD12Q2.006" \h </w:instrText>
      </w:r>
      <w:r>
        <w:fldChar w:fldCharType="separate"/>
      </w:r>
      <w:r>
        <w:rPr>
          <w:color w:val="4F81BD"/>
        </w:rPr>
        <w:t>10.5067/MODIS/MCD12Q2.006</w:t>
      </w:r>
      <w:r>
        <w:rPr>
          <w:color w:val="4F81BD"/>
        </w:rPr>
        <w:fldChar w:fldCharType="end"/>
      </w:r>
      <w:r>
        <w:rPr>
          <w:color w:val="000000"/>
        </w:rPr>
        <w:t>.</w:t>
      </w:r>
    </w:p>
    <w:p w14:paraId="00000093" w14:textId="77777777" w:rsidR="003A77B7" w:rsidRDefault="0093676D">
      <w:pPr>
        <w:pBdr>
          <w:top w:val="nil"/>
          <w:left w:val="nil"/>
          <w:bottom w:val="nil"/>
          <w:right w:val="nil"/>
          <w:between w:val="nil"/>
        </w:pBdr>
        <w:rPr>
          <w:color w:val="000000"/>
        </w:rPr>
      </w:pPr>
      <w:bookmarkStart w:id="129" w:name="bookmark=id.2lwamvv" w:colFirst="0" w:colLast="0"/>
      <w:bookmarkEnd w:id="129"/>
      <w:r>
        <w:rPr>
          <w:color w:val="000000"/>
        </w:rPr>
        <w:t xml:space="preserve">35. Bourg, N. A., </w:t>
      </w:r>
      <w:proofErr w:type="spellStart"/>
      <w:r>
        <w:rPr>
          <w:color w:val="000000"/>
        </w:rPr>
        <w:t>McShea</w:t>
      </w:r>
      <w:proofErr w:type="spellEnd"/>
      <w:r>
        <w:rPr>
          <w:color w:val="000000"/>
        </w:rPr>
        <w:t xml:space="preserve">, W. J., Thompson, J. R., McGarvey, J. C. &amp; Shen, X. Initial census, woody seedling, seed rain, and stand structure data for the SCBI SIGEO Large Forest Dynamics Plot: </w:t>
      </w:r>
      <w:r>
        <w:rPr>
          <w:i/>
          <w:color w:val="000000"/>
        </w:rPr>
        <w:t>Ecological Archives</w:t>
      </w:r>
      <w:r>
        <w:rPr>
          <w:color w:val="000000"/>
        </w:rPr>
        <w:t xml:space="preserve"> E094-195. </w:t>
      </w:r>
      <w:r>
        <w:rPr>
          <w:i/>
          <w:color w:val="000000"/>
        </w:rPr>
        <w:t>Ecology</w:t>
      </w:r>
      <w:r>
        <w:rPr>
          <w:color w:val="000000"/>
        </w:rPr>
        <w:t xml:space="preserve"> </w:t>
      </w:r>
      <w:r>
        <w:rPr>
          <w:b/>
          <w:color w:val="000000"/>
        </w:rPr>
        <w:t>94</w:t>
      </w:r>
      <w:r>
        <w:rPr>
          <w:color w:val="000000"/>
        </w:rPr>
        <w:t>, 2111–2112 (2013).</w:t>
      </w:r>
    </w:p>
    <w:p w14:paraId="00000094" w14:textId="77777777" w:rsidR="003A77B7" w:rsidRDefault="0093676D">
      <w:pPr>
        <w:pBdr>
          <w:top w:val="nil"/>
          <w:left w:val="nil"/>
          <w:bottom w:val="nil"/>
          <w:right w:val="nil"/>
          <w:between w:val="nil"/>
        </w:pBdr>
        <w:rPr>
          <w:color w:val="000000"/>
        </w:rPr>
      </w:pPr>
      <w:bookmarkStart w:id="130" w:name="bookmark=id.111kx3o" w:colFirst="0" w:colLast="0"/>
      <w:bookmarkEnd w:id="130"/>
      <w:r>
        <w:rPr>
          <w:color w:val="000000"/>
        </w:rPr>
        <w:t xml:space="preserve">36. </w:t>
      </w:r>
      <w:r>
        <w:rPr>
          <w:color w:val="000000"/>
        </w:rPr>
        <w:t>Cook, E. R. A Time Series Analysis Approach to Tree Ring Standardization. vol. PhD (University of Arizona, 1985).</w:t>
      </w:r>
    </w:p>
    <w:p w14:paraId="00000095" w14:textId="77777777" w:rsidR="003A77B7" w:rsidRDefault="0093676D">
      <w:pPr>
        <w:pBdr>
          <w:top w:val="nil"/>
          <w:left w:val="nil"/>
          <w:bottom w:val="nil"/>
          <w:right w:val="nil"/>
          <w:between w:val="nil"/>
        </w:pBdr>
        <w:rPr>
          <w:color w:val="000000"/>
        </w:rPr>
      </w:pPr>
      <w:bookmarkStart w:id="131" w:name="bookmark=id.3l18frh" w:colFirst="0" w:colLast="0"/>
      <w:bookmarkEnd w:id="131"/>
      <w:r>
        <w:rPr>
          <w:color w:val="000000"/>
        </w:rPr>
        <w:t xml:space="preserve">37. </w:t>
      </w:r>
      <w:r>
        <w:rPr>
          <w:i/>
          <w:color w:val="000000"/>
        </w:rPr>
        <w:t>Methods of Dendrochronology: Applications in the Environmental Sciences</w:t>
      </w:r>
      <w:r>
        <w:rPr>
          <w:color w:val="000000"/>
        </w:rPr>
        <w:t>. (Springer Netherlands, 1990). doi:</w:t>
      </w:r>
      <w:r>
        <w:fldChar w:fldCharType="begin"/>
      </w:r>
      <w:r>
        <w:instrText xml:space="preserve"> HYPERLINK "https://doi.org/1</w:instrText>
      </w:r>
      <w:r>
        <w:instrText xml:space="preserve">0.1007/978-94-015-7879-0" \h </w:instrText>
      </w:r>
      <w:r>
        <w:fldChar w:fldCharType="separate"/>
      </w:r>
      <w:r>
        <w:rPr>
          <w:color w:val="4F81BD"/>
        </w:rPr>
        <w:t>10.1007/978-94-015-7879-0</w:t>
      </w:r>
      <w:r>
        <w:rPr>
          <w:color w:val="4F81BD"/>
        </w:rPr>
        <w:fldChar w:fldCharType="end"/>
      </w:r>
      <w:r>
        <w:rPr>
          <w:color w:val="000000"/>
        </w:rPr>
        <w:t>.</w:t>
      </w:r>
    </w:p>
    <w:p w14:paraId="00000096" w14:textId="77777777" w:rsidR="003A77B7" w:rsidRDefault="0093676D">
      <w:pPr>
        <w:pBdr>
          <w:top w:val="nil"/>
          <w:left w:val="nil"/>
          <w:bottom w:val="nil"/>
          <w:right w:val="nil"/>
          <w:between w:val="nil"/>
        </w:pBdr>
        <w:rPr>
          <w:color w:val="000000"/>
        </w:rPr>
      </w:pPr>
      <w:bookmarkStart w:id="132" w:name="bookmark=id.206ipza" w:colFirst="0" w:colLast="0"/>
      <w:bookmarkEnd w:id="132"/>
      <w:r>
        <w:rPr>
          <w:color w:val="000000"/>
        </w:rPr>
        <w:t xml:space="preserve">38. Cook, E. R. &amp; Peters, K. Calculating unbiased tree-ring indices for the study of climatic and environmental change. </w:t>
      </w:r>
      <w:r>
        <w:rPr>
          <w:i/>
          <w:color w:val="000000"/>
        </w:rPr>
        <w:t>The Holocene</w:t>
      </w:r>
      <w:r>
        <w:rPr>
          <w:color w:val="000000"/>
        </w:rPr>
        <w:t xml:space="preserve"> </w:t>
      </w:r>
      <w:r>
        <w:rPr>
          <w:b/>
          <w:color w:val="000000"/>
        </w:rPr>
        <w:t>7</w:t>
      </w:r>
      <w:r>
        <w:rPr>
          <w:color w:val="000000"/>
        </w:rPr>
        <w:t>, 361–370 (1997).</w:t>
      </w:r>
    </w:p>
    <w:p w14:paraId="00000097" w14:textId="77777777" w:rsidR="003A77B7" w:rsidRDefault="0093676D">
      <w:pPr>
        <w:pBdr>
          <w:top w:val="nil"/>
          <w:left w:val="nil"/>
          <w:bottom w:val="nil"/>
          <w:right w:val="nil"/>
          <w:between w:val="nil"/>
        </w:pBdr>
        <w:rPr>
          <w:color w:val="000000"/>
        </w:rPr>
      </w:pPr>
      <w:bookmarkStart w:id="133" w:name="bookmark=id.4k668n3" w:colFirst="0" w:colLast="0"/>
      <w:bookmarkEnd w:id="133"/>
      <w:r>
        <w:rPr>
          <w:color w:val="000000"/>
        </w:rPr>
        <w:t xml:space="preserve">39. Jones, P. D., Osborn, T. J. &amp; </w:t>
      </w:r>
      <w:proofErr w:type="spellStart"/>
      <w:r>
        <w:rPr>
          <w:color w:val="000000"/>
        </w:rPr>
        <w:t>Briffa</w:t>
      </w:r>
      <w:proofErr w:type="spellEnd"/>
      <w:r>
        <w:rPr>
          <w:color w:val="000000"/>
        </w:rPr>
        <w:t>, K. R.</w:t>
      </w:r>
      <w:r>
        <w:rPr>
          <w:color w:val="000000"/>
        </w:rPr>
        <w:t xml:space="preserve"> Estimating sampling errors in large-scale temperature averages. </w:t>
      </w:r>
      <w:r>
        <w:rPr>
          <w:i/>
          <w:color w:val="000000"/>
        </w:rPr>
        <w:t>Journal of Climate</w:t>
      </w:r>
      <w:r>
        <w:rPr>
          <w:color w:val="000000"/>
        </w:rPr>
        <w:t xml:space="preserve"> </w:t>
      </w:r>
      <w:r>
        <w:rPr>
          <w:b/>
          <w:color w:val="000000"/>
        </w:rPr>
        <w:t>10</w:t>
      </w:r>
      <w:r>
        <w:rPr>
          <w:color w:val="000000"/>
        </w:rPr>
        <w:t>, 2548–2568 (1997).</w:t>
      </w:r>
    </w:p>
    <w:p w14:paraId="00000098" w14:textId="77777777" w:rsidR="003A77B7" w:rsidRDefault="0093676D">
      <w:pPr>
        <w:pBdr>
          <w:top w:val="nil"/>
          <w:left w:val="nil"/>
          <w:bottom w:val="nil"/>
          <w:right w:val="nil"/>
          <w:between w:val="nil"/>
        </w:pBdr>
        <w:rPr>
          <w:color w:val="000000"/>
        </w:rPr>
      </w:pPr>
      <w:bookmarkStart w:id="134" w:name="bookmark=id.2zbgiuw" w:colFirst="0" w:colLast="0"/>
      <w:bookmarkEnd w:id="134"/>
      <w:r>
        <w:rPr>
          <w:color w:val="000000"/>
        </w:rPr>
        <w:t xml:space="preserve">40. Anderson-Teixeira, K. </w:t>
      </w:r>
      <w:r>
        <w:rPr>
          <w:i/>
          <w:color w:val="000000"/>
        </w:rPr>
        <w:t>et al.</w:t>
      </w:r>
      <w:r>
        <w:rPr>
          <w:color w:val="000000"/>
        </w:rPr>
        <w:t xml:space="preserve"> </w:t>
      </w:r>
      <w:proofErr w:type="spellStart"/>
      <w:r>
        <w:rPr>
          <w:color w:val="000000"/>
        </w:rPr>
        <w:t>Forestgeo</w:t>
      </w:r>
      <w:proofErr w:type="spellEnd"/>
      <w:r>
        <w:rPr>
          <w:color w:val="000000"/>
        </w:rPr>
        <w:t>/Climate: Initial release. (2020) doi:</w:t>
      </w:r>
      <w:r>
        <w:fldChar w:fldCharType="begin"/>
      </w:r>
      <w:r>
        <w:instrText xml:space="preserve"> HYPERLINK "https://doi.org/10.5281/ZENODO.4041609" \h </w:instrText>
      </w:r>
      <w:r>
        <w:fldChar w:fldCharType="separate"/>
      </w:r>
      <w:r>
        <w:rPr>
          <w:color w:val="4F81BD"/>
        </w:rPr>
        <w:t>10.5281/ZENODO.4041609</w:t>
      </w:r>
      <w:r>
        <w:rPr>
          <w:color w:val="4F81BD"/>
        </w:rPr>
        <w:fldChar w:fldCharType="end"/>
      </w:r>
      <w:r>
        <w:rPr>
          <w:color w:val="000000"/>
        </w:rPr>
        <w:t>.</w:t>
      </w:r>
    </w:p>
    <w:p w14:paraId="00000099" w14:textId="77777777" w:rsidR="003A77B7" w:rsidRDefault="0093676D">
      <w:pPr>
        <w:pBdr>
          <w:top w:val="nil"/>
          <w:left w:val="nil"/>
          <w:bottom w:val="nil"/>
          <w:right w:val="nil"/>
          <w:between w:val="nil"/>
        </w:pBdr>
        <w:rPr>
          <w:color w:val="000000"/>
        </w:rPr>
      </w:pPr>
      <w:bookmarkStart w:id="135" w:name="bookmark=id.1egqt2p" w:colFirst="0" w:colLast="0"/>
      <w:bookmarkEnd w:id="135"/>
      <w:r>
        <w:rPr>
          <w:color w:val="000000"/>
        </w:rPr>
        <w:lastRenderedPageBreak/>
        <w:t xml:space="preserve">41. Harris, I., Osborn, T. J., Jones, P. &amp; Lister, D. Version 4 of the CRU TS monthly high-resolution gridded multivariate climate dataset. </w:t>
      </w:r>
      <w:r>
        <w:rPr>
          <w:i/>
          <w:color w:val="000000"/>
        </w:rPr>
        <w:t>Scientific Data</w:t>
      </w:r>
      <w:r>
        <w:rPr>
          <w:color w:val="000000"/>
        </w:rPr>
        <w:t xml:space="preserve"> </w:t>
      </w:r>
      <w:r>
        <w:rPr>
          <w:b/>
          <w:color w:val="000000"/>
        </w:rPr>
        <w:t>7</w:t>
      </w:r>
      <w:r>
        <w:rPr>
          <w:color w:val="000000"/>
        </w:rPr>
        <w:t>, (2020).</w:t>
      </w:r>
    </w:p>
    <w:p w14:paraId="0000009A" w14:textId="77777777" w:rsidR="003A77B7" w:rsidRDefault="0093676D">
      <w:pPr>
        <w:pBdr>
          <w:top w:val="nil"/>
          <w:left w:val="nil"/>
          <w:bottom w:val="nil"/>
          <w:right w:val="nil"/>
          <w:between w:val="nil"/>
        </w:pBdr>
        <w:rPr>
          <w:color w:val="000000"/>
        </w:rPr>
      </w:pPr>
      <w:bookmarkStart w:id="136" w:name="bookmark=id.3ygebqi" w:colFirst="0" w:colLast="0"/>
      <w:bookmarkEnd w:id="136"/>
      <w:r>
        <w:rPr>
          <w:color w:val="000000"/>
        </w:rPr>
        <w:t xml:space="preserve">42. van de Pol, M. </w:t>
      </w:r>
      <w:r>
        <w:rPr>
          <w:i/>
          <w:color w:val="000000"/>
        </w:rPr>
        <w:t>et al.</w:t>
      </w:r>
      <w:r>
        <w:rPr>
          <w:color w:val="000000"/>
        </w:rPr>
        <w:t xml:space="preserve"> Identifying the best climatic predictor</w:t>
      </w:r>
      <w:r>
        <w:rPr>
          <w:color w:val="000000"/>
        </w:rPr>
        <w:t xml:space="preserve">s in ecology and evolution. </w:t>
      </w:r>
      <w:r>
        <w:rPr>
          <w:i/>
          <w:color w:val="000000"/>
        </w:rPr>
        <w:t>Methods in Ecology and Evolution</w:t>
      </w:r>
      <w:r>
        <w:rPr>
          <w:color w:val="000000"/>
        </w:rPr>
        <w:t xml:space="preserve"> </w:t>
      </w:r>
      <w:r>
        <w:rPr>
          <w:b/>
          <w:color w:val="000000"/>
        </w:rPr>
        <w:t>7</w:t>
      </w:r>
      <w:r>
        <w:rPr>
          <w:color w:val="000000"/>
        </w:rPr>
        <w:t>, 1246–1257 (2016).</w:t>
      </w:r>
    </w:p>
    <w:p w14:paraId="0000009B" w14:textId="77777777" w:rsidR="003A77B7" w:rsidRDefault="0093676D">
      <w:pPr>
        <w:pBdr>
          <w:top w:val="nil"/>
          <w:left w:val="nil"/>
          <w:bottom w:val="nil"/>
          <w:right w:val="nil"/>
          <w:between w:val="nil"/>
        </w:pBdr>
        <w:rPr>
          <w:color w:val="000000"/>
        </w:rPr>
      </w:pPr>
      <w:bookmarkStart w:id="137" w:name="bookmark=id.2dlolyb" w:colFirst="0" w:colLast="0"/>
      <w:bookmarkEnd w:id="137"/>
      <w:r>
        <w:rPr>
          <w:color w:val="000000"/>
        </w:rPr>
        <w:t xml:space="preserve">43. Bates, D., </w:t>
      </w:r>
      <w:proofErr w:type="spellStart"/>
      <w:r>
        <w:rPr>
          <w:color w:val="000000"/>
        </w:rPr>
        <w:t>Mächler</w:t>
      </w:r>
      <w:proofErr w:type="spellEnd"/>
      <w:r>
        <w:rPr>
          <w:color w:val="000000"/>
        </w:rPr>
        <w:t xml:space="preserve">, M., </w:t>
      </w:r>
      <w:proofErr w:type="spellStart"/>
      <w:r>
        <w:rPr>
          <w:color w:val="000000"/>
        </w:rPr>
        <w:t>Bolker</w:t>
      </w:r>
      <w:proofErr w:type="spellEnd"/>
      <w:r>
        <w:rPr>
          <w:color w:val="000000"/>
        </w:rPr>
        <w:t xml:space="preserve">, B. &amp; Walker, S. Fitting Linear Mixed-Effects Models Using </w:t>
      </w:r>
      <w:r>
        <w:rPr>
          <w:b/>
          <w:color w:val="000000"/>
        </w:rPr>
        <w:t>Lme4</w:t>
      </w:r>
      <w:r>
        <w:rPr>
          <w:color w:val="000000"/>
        </w:rPr>
        <w:t xml:space="preserve">. </w:t>
      </w:r>
      <w:r>
        <w:rPr>
          <w:i/>
          <w:color w:val="000000"/>
        </w:rPr>
        <w:t>Journal of Statistical Software</w:t>
      </w:r>
      <w:r>
        <w:rPr>
          <w:color w:val="000000"/>
        </w:rPr>
        <w:t xml:space="preserve"> </w:t>
      </w:r>
      <w:r>
        <w:rPr>
          <w:b/>
          <w:color w:val="000000"/>
        </w:rPr>
        <w:t>67</w:t>
      </w:r>
      <w:r>
        <w:rPr>
          <w:color w:val="000000"/>
        </w:rPr>
        <w:t>, (2015).</w:t>
      </w:r>
    </w:p>
    <w:sectPr w:rsidR="003A77B7" w:rsidSect="006538AF">
      <w:pgSz w:w="12240" w:h="15840"/>
      <w:pgMar w:top="1440" w:right="1440" w:bottom="1440" w:left="1440" w:header="720" w:footer="720" w:gutter="0"/>
      <w:lnNumType w:countBy="1" w:restart="continuous"/>
      <w:pgNumType w:start="1"/>
      <w:cols w:space="720"/>
      <w:docGrid w:linePitch="299"/>
      <w:sectPrChange w:id="138" w:author="Harley, Grant (gharley@uidaho.edu)" w:date="2021-05-20T09:28:00Z">
        <w:sectPr w:rsidR="003A77B7" w:rsidSect="006538AF">
          <w:pgMar w:top="1440" w:right="1440" w:bottom="1440" w:left="1440" w:header="720" w:footer="720" w:gutter="0"/>
          <w:lnNumType w:countBy="0" w:restart="newPage"/>
          <w:docGrid w:linePitch="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Ian McGregor" w:date="2021-05-03T20:39:00Z" w:initials="">
    <w:p w14:paraId="0000009D"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Ian R. McGregor! Thanks</w:t>
      </w:r>
    </w:p>
  </w:comment>
  <w:comment w:id="10" w:author="Alan Tepley" w:date="2021-05-14T23:02:00Z" w:initials="">
    <w:p w14:paraId="000000AD"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Possible alternative wording for the first two senten</w:t>
      </w:r>
      <w:r>
        <w:rPr>
          <w:rFonts w:ascii="Arial" w:eastAsia="Arial" w:hAnsi="Arial" w:cs="Arial"/>
          <w:color w:val="000000"/>
        </w:rPr>
        <w:t>ces that reduces the wording a bit:</w:t>
      </w:r>
    </w:p>
    <w:p w14:paraId="000000AE"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Climate change is extending the growing season in temperate deciduous forests, as warmer springs cause earlier leaf-out. Although it may seem that these changes would increase annual CO2 sequestration, little is known ab</w:t>
      </w:r>
      <w:r>
        <w:rPr>
          <w:rFonts w:ascii="Arial" w:eastAsia="Arial" w:hAnsi="Arial" w:cs="Arial"/>
          <w:color w:val="000000"/>
        </w:rPr>
        <w:t>out how spring temperatures affect stem growth, which consumes only a modest portion of the carbon fixed annually but sequesters that carbon in wood that has a long residence time in the ecosystem or as wood products.</w:t>
      </w:r>
    </w:p>
  </w:comment>
  <w:comment w:id="9" w:author="Ryan Helcoski" w:date="2021-05-06T22:48:00Z" w:initials="">
    <w:p w14:paraId="000000CD"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 xml:space="preserve">I think that to shorten this section we should keep this part </w:t>
      </w:r>
      <w:proofErr w:type="gramStart"/>
      <w:r>
        <w:rPr>
          <w:rFonts w:ascii="Arial" w:eastAsia="Arial" w:hAnsi="Arial" w:cs="Arial"/>
          <w:color w:val="000000"/>
        </w:rPr>
        <w:t>( 128</w:t>
      </w:r>
      <w:proofErr w:type="gramEnd"/>
      <w:r>
        <w:rPr>
          <w:rFonts w:ascii="Arial" w:eastAsia="Arial" w:hAnsi="Arial" w:cs="Arial"/>
          <w:color w:val="000000"/>
        </w:rPr>
        <w:t xml:space="preserve"> words, I love these lines, they're powerful and surprising), gut the middle and then keep the last 2 sentences.</w:t>
      </w:r>
    </w:p>
  </w:comment>
  <w:comment w:id="17" w:author="Harley, Grant (gharley@uidaho.edu)" w:date="2021-05-20T09:24:00Z" w:initials="HG(">
    <w:p w14:paraId="1C63A126" w14:textId="1F9B9C0B" w:rsidR="006538AF" w:rsidRDefault="001D5D63">
      <w:pPr>
        <w:pStyle w:val="CommentText"/>
        <w:rPr>
          <w:color w:val="000000"/>
          <w:sz w:val="22"/>
          <w:szCs w:val="22"/>
        </w:rPr>
      </w:pPr>
      <w:r>
        <w:rPr>
          <w:rStyle w:val="CommentReference"/>
        </w:rPr>
        <w:annotationRef/>
      </w:r>
      <w:r w:rsidR="006538AF">
        <w:rPr>
          <w:color w:val="000000"/>
          <w:sz w:val="22"/>
          <w:szCs w:val="22"/>
        </w:rPr>
        <w:t>Findings…findings redundant, so I tried to revise sentence…does this still get across the message?</w:t>
      </w:r>
    </w:p>
    <w:p w14:paraId="2FBE26E4" w14:textId="77777777" w:rsidR="006538AF" w:rsidRDefault="006538AF">
      <w:pPr>
        <w:pStyle w:val="CommentText"/>
        <w:rPr>
          <w:color w:val="000000"/>
          <w:sz w:val="22"/>
          <w:szCs w:val="22"/>
        </w:rPr>
      </w:pPr>
    </w:p>
    <w:p w14:paraId="128BAAAB" w14:textId="0DCD69E1" w:rsidR="001D5D63" w:rsidRDefault="001D5D63">
      <w:pPr>
        <w:pStyle w:val="CommentText"/>
      </w:pPr>
      <w:r>
        <w:rPr>
          <w:color w:val="000000"/>
          <w:sz w:val="22"/>
          <w:szCs w:val="22"/>
        </w:rPr>
        <w:t xml:space="preserve">These findings align with </w:t>
      </w:r>
      <w:r>
        <w:rPr>
          <w:color w:val="000000"/>
          <w:sz w:val="22"/>
          <w:szCs w:val="22"/>
        </w:rPr>
        <w:t xml:space="preserve">documented </w:t>
      </w:r>
      <w:r w:rsidR="006538AF">
        <w:rPr>
          <w:color w:val="000000"/>
          <w:sz w:val="22"/>
          <w:szCs w:val="22"/>
        </w:rPr>
        <w:t>linkages between</w:t>
      </w:r>
      <w:r>
        <w:rPr>
          <w:color w:val="000000"/>
          <w:sz w:val="22"/>
          <w:szCs w:val="22"/>
        </w:rPr>
        <w:t xml:space="preserve"> annual CO</w:t>
      </w:r>
      <w:r>
        <w:rPr>
          <w:color w:val="000000"/>
          <w:sz w:val="22"/>
          <w:szCs w:val="22"/>
          <w:vertAlign w:val="subscript"/>
        </w:rPr>
        <w:t>2</w:t>
      </w:r>
      <w:r>
        <w:rPr>
          <w:color w:val="000000"/>
          <w:sz w:val="22"/>
          <w:szCs w:val="22"/>
        </w:rPr>
        <w:t xml:space="preserve"> sequestration </w:t>
      </w:r>
      <w:r w:rsidR="006538AF">
        <w:rPr>
          <w:color w:val="000000"/>
          <w:sz w:val="22"/>
          <w:szCs w:val="22"/>
        </w:rPr>
        <w:t>and</w:t>
      </w:r>
      <w:r>
        <w:rPr>
          <w:color w:val="000000"/>
          <w:sz w:val="22"/>
          <w:szCs w:val="22"/>
        </w:rPr>
        <w:t xml:space="preserve"> conditions in the peak growing season</w:t>
      </w:r>
      <w:r w:rsidR="006538AF">
        <w:rPr>
          <w:color w:val="000000"/>
          <w:sz w:val="22"/>
          <w:szCs w:val="22"/>
        </w:rPr>
        <w:t xml:space="preserve"> rather </w:t>
      </w:r>
      <w:r>
        <w:rPr>
          <w:color w:val="000000"/>
          <w:sz w:val="22"/>
          <w:szCs w:val="22"/>
        </w:rPr>
        <w:t>than to growing season length</w:t>
      </w:r>
      <w:r>
        <w:rPr>
          <w:color w:val="000000"/>
          <w:sz w:val="22"/>
          <w:szCs w:val="22"/>
          <w:vertAlign w:val="superscript"/>
        </w:rPr>
        <w:t>10</w:t>
      </w:r>
    </w:p>
  </w:comment>
  <w:comment w:id="18" w:author="Harley, Grant (gharley@uidaho.edu)" w:date="2021-05-20T11:01:00Z" w:initials="HG(">
    <w:p w14:paraId="3F10DCF2" w14:textId="416362DD" w:rsidR="0099780C" w:rsidRDefault="0099780C">
      <w:pPr>
        <w:pStyle w:val="CommentText"/>
      </w:pPr>
      <w:r>
        <w:rPr>
          <w:rStyle w:val="CommentReference"/>
        </w:rPr>
        <w:annotationRef/>
      </w:r>
      <w:r>
        <w:t xml:space="preserve">Not a huge deal, but here you start </w:t>
      </w:r>
      <w:proofErr w:type="spellStart"/>
      <w:r>
        <w:t>abbr</w:t>
      </w:r>
      <w:proofErr w:type="spellEnd"/>
      <w:r>
        <w:t xml:space="preserve"> carbon as C, but you write out the word twice on line 59.</w:t>
      </w:r>
    </w:p>
  </w:comment>
  <w:comment w:id="19" w:author="Ryan Helcoski" w:date="2021-05-06T22:50:00Z" w:initials="">
    <w:p w14:paraId="000000B9"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This can be shortened to a single intro sen</w:t>
      </w:r>
      <w:r>
        <w:rPr>
          <w:rFonts w:ascii="Arial" w:eastAsia="Arial" w:hAnsi="Arial" w:cs="Arial"/>
          <w:color w:val="000000"/>
        </w:rPr>
        <w:t>tence and placed right before the next paragraph</w:t>
      </w:r>
    </w:p>
  </w:comment>
  <w:comment w:id="20" w:author="Ian McGregor" w:date="2021-05-03T20:45:00Z" w:initials="">
    <w:p w14:paraId="000000BA"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 xml:space="preserve">In </w:t>
      </w:r>
      <w:proofErr w:type="gramStart"/>
      <w:r>
        <w:rPr>
          <w:rFonts w:ascii="Arial" w:eastAsia="Arial" w:hAnsi="Arial" w:cs="Arial"/>
          <w:color w:val="000000"/>
        </w:rPr>
        <w:t>general</w:t>
      </w:r>
      <w:proofErr w:type="gramEnd"/>
      <w:r>
        <w:rPr>
          <w:rFonts w:ascii="Arial" w:eastAsia="Arial" w:hAnsi="Arial" w:cs="Arial"/>
          <w:color w:val="000000"/>
        </w:rPr>
        <w:t xml:space="preserve"> for the first part of this paragraph I can contribute other sources if need be; my lab does a good bit with this.</w:t>
      </w:r>
    </w:p>
  </w:comment>
  <w:comment w:id="21" w:author="Ian McGregor" w:date="2021-05-03T20:50:00Z" w:initials="">
    <w:p w14:paraId="000000B2"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My advisor recently showed us a paper from 1980s about thinki</w:t>
      </w:r>
      <w:r>
        <w:rPr>
          <w:rFonts w:ascii="Arial" w:eastAsia="Arial" w:hAnsi="Arial" w:cs="Arial"/>
          <w:color w:val="000000"/>
        </w:rPr>
        <w:t>ng of plant C uptake in economic terms; this paper suggested from before that what we're seeing would be the case, and now we see proof of that.</w:t>
      </w:r>
    </w:p>
    <w:p w14:paraId="000000B3"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https://www.annualreviews.org/doi/abs/10.1146/annurev.es.16.110185.002051</w:t>
      </w:r>
    </w:p>
  </w:comment>
  <w:comment w:id="22" w:author="Alan Tepley" w:date="2021-05-14T22:45:00Z" w:initials="">
    <w:p w14:paraId="000000A3"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most persistent</w:t>
      </w:r>
    </w:p>
  </w:comment>
  <w:comment w:id="23" w:author="Alan Tepley" w:date="2021-05-14T22:49:00Z" w:initials="">
    <w:p w14:paraId="000000CE"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Here's an example that used point dendrom</w:t>
      </w:r>
      <w:r>
        <w:rPr>
          <w:rFonts w:ascii="Arial" w:eastAsia="Arial" w:hAnsi="Arial" w:cs="Arial"/>
          <w:color w:val="000000"/>
        </w:rPr>
        <w:t>eters and micro-cores in a western coniferous forest:</w:t>
      </w:r>
    </w:p>
    <w:p w14:paraId="000000CF"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https://nph.onlinelibrary.wiley.com/doi/full/10.1111/nph.14668</w:t>
      </w:r>
    </w:p>
  </w:comment>
  <w:comment w:id="24" w:author="Alan Tepley" w:date="2021-05-14T22:51:00Z" w:initials="">
    <w:p w14:paraId="000000C8"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Stem growth phenology could be evaluated using micro-cores, but I don't know of any examples from eastern deciduous forests.</w:t>
      </w:r>
    </w:p>
  </w:comment>
  <w:comment w:id="25" w:author="Justin Maxwell" w:date="2021-05-15T18:46:00Z" w:initials="">
    <w:p w14:paraId="000000C9"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 xml:space="preserve">possibly related but is a preprint and a </w:t>
      </w:r>
      <w:proofErr w:type="spellStart"/>
      <w:r>
        <w:rPr>
          <w:rFonts w:ascii="Arial" w:eastAsia="Arial" w:hAnsi="Arial" w:cs="Arial"/>
          <w:color w:val="000000"/>
        </w:rPr>
        <w:t>confier</w:t>
      </w:r>
      <w:proofErr w:type="spellEnd"/>
      <w:r>
        <w:rPr>
          <w:rFonts w:ascii="Arial" w:eastAsia="Arial" w:hAnsi="Arial" w:cs="Arial"/>
          <w:color w:val="000000"/>
        </w:rPr>
        <w:t>:</w:t>
      </w:r>
    </w:p>
    <w:p w14:paraId="000000CA"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https://www.biorxiv.org/content/biorxiv/early/2020/09/27/2020.09.25.313569.full.p</w:t>
      </w:r>
      <w:r>
        <w:rPr>
          <w:rFonts w:ascii="Arial" w:eastAsia="Arial" w:hAnsi="Arial" w:cs="Arial"/>
          <w:color w:val="000000"/>
        </w:rPr>
        <w:t>df</w:t>
      </w:r>
    </w:p>
  </w:comment>
  <w:comment w:id="26" w:author="Justin Maxwell" w:date="2021-05-15T18:48:00Z" w:initials="">
    <w:p w14:paraId="000000A7"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Probably need to be specific if you're talking about negative or positive response to temperature here.</w:t>
      </w:r>
    </w:p>
  </w:comment>
  <w:comment w:id="31" w:author="Loïc D'Orangeville" w:date="2021-05-05T17:36:00Z" w:initials="">
    <w:p w14:paraId="000000A1"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If there was one thing I would try to improve, it would be the implications of our results in terms of C sink impacts. Provid</w:t>
      </w:r>
      <w:r>
        <w:rPr>
          <w:rFonts w:ascii="Arial" w:eastAsia="Arial" w:hAnsi="Arial" w:cs="Arial"/>
          <w:color w:val="000000"/>
        </w:rPr>
        <w:t>ing some numbers would help get the point across that tree growth is critical component of C sequestration.</w:t>
      </w:r>
    </w:p>
  </w:comment>
  <w:comment w:id="32" w:author="Neil Pederson" w:date="2021-05-07T21:07:00Z" w:initials="">
    <w:p w14:paraId="000000A2"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+1</w:t>
      </w:r>
    </w:p>
  </w:comment>
  <w:comment w:id="33" w:author="Loïc D'Orangeville" w:date="2021-05-05T17:40:00Z" w:initials="">
    <w:p w14:paraId="000000A5"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I</w:t>
      </w:r>
      <w:r>
        <w:rPr>
          <w:rFonts w:ascii="Arial" w:eastAsia="Arial" w:hAnsi="Arial" w:cs="Arial"/>
          <w:color w:val="000000"/>
        </w:rPr>
        <w:t>'m probably getting ahead of myself, but this sentence/description could be fleshed out a bit more to better sell the value/uniqueness of the data. N trees/sites, temporal resolution of growth data etc.</w:t>
      </w:r>
    </w:p>
  </w:comment>
  <w:comment w:id="34" w:author="Alan Tepley" w:date="2021-05-14T23:44:00Z" w:initials="">
    <w:p w14:paraId="000000A6"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I agree. In the format for Nature papers, this inform</w:t>
      </w:r>
      <w:r>
        <w:rPr>
          <w:rFonts w:ascii="Arial" w:eastAsia="Arial" w:hAnsi="Arial" w:cs="Arial"/>
          <w:color w:val="000000"/>
        </w:rPr>
        <w:t>ation is buried in the Methods, which are at the end of the paper.</w:t>
      </w:r>
    </w:p>
  </w:comment>
  <w:comment w:id="36" w:author="Harley, Grant (gharley@uidaho.edu)" w:date="2021-05-21T08:53:00Z" w:initials="HG(">
    <w:p w14:paraId="555F19A5" w14:textId="5A2E4AB9" w:rsidR="00551ABD" w:rsidRDefault="00551ABD">
      <w:pPr>
        <w:pStyle w:val="CommentText"/>
      </w:pPr>
      <w:r>
        <w:rPr>
          <w:rStyle w:val="CommentReference"/>
        </w:rPr>
        <w:annotationRef/>
      </w:r>
      <w:r>
        <w:t>Lots of comments on this fig, super interesting results. Only thing I might add would be: is there a way to add color to the arrows in panel B, such as blue for down arrow and red for up arrow? Was thinking this would help interpretation.</w:t>
      </w:r>
    </w:p>
  </w:comment>
  <w:comment w:id="37" w:author="Valentine Herrmann" w:date="2021-05-03T19:01:00Z" w:initials="">
    <w:p w14:paraId="000000AC"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separate the table into its own "table"?</w:t>
      </w:r>
    </w:p>
  </w:comment>
  <w:comment w:id="38" w:author="Ian McGregor" w:date="2021-05-03T20:52:00Z" w:initials="">
    <w:p w14:paraId="000000BB"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I agree with Valentine - Fig.1 takes a minute to understand, so having the table b</w:t>
      </w:r>
      <w:r>
        <w:rPr>
          <w:rFonts w:ascii="Arial" w:eastAsia="Arial" w:hAnsi="Arial" w:cs="Arial"/>
          <w:color w:val="000000"/>
        </w:rPr>
        <w:t>e separate may be easier on the reader</w:t>
      </w:r>
    </w:p>
  </w:comment>
  <w:comment w:id="39" w:author="Krista Teixeira" w:date="2021-05-04T17:40:00Z" w:initials="">
    <w:p w14:paraId="000000BC"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 xml:space="preserve">I see the point of potentially separating them (which would be possible if we drop one figure). But note that the definitions of the symbols in part (a) are all given in part (b), which I think is a </w:t>
      </w:r>
      <w:proofErr w:type="gramStart"/>
      <w:r>
        <w:rPr>
          <w:rFonts w:ascii="Arial" w:eastAsia="Arial" w:hAnsi="Arial" w:cs="Arial"/>
          <w:color w:val="000000"/>
        </w:rPr>
        <w:t>pretty strong</w:t>
      </w:r>
      <w:proofErr w:type="gramEnd"/>
      <w:r>
        <w:rPr>
          <w:rFonts w:ascii="Arial" w:eastAsia="Arial" w:hAnsi="Arial" w:cs="Arial"/>
          <w:color w:val="000000"/>
        </w:rPr>
        <w:t xml:space="preserve"> moti</w:t>
      </w:r>
      <w:r>
        <w:rPr>
          <w:rFonts w:ascii="Arial" w:eastAsia="Arial" w:hAnsi="Arial" w:cs="Arial"/>
          <w:color w:val="000000"/>
        </w:rPr>
        <w:t>vation to keep them together. Interested to hear what others think.</w:t>
      </w:r>
    </w:p>
  </w:comment>
  <w:comment w:id="40" w:author="Loïc D'Orangeville" w:date="2021-05-05T18:29:00Z" w:initials="">
    <w:p w14:paraId="000000BD"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I find the results super interesting! I think if we could simplify the figure, then we can keep both together. My 2 cents:</w:t>
      </w:r>
    </w:p>
    <w:p w14:paraId="000000BE"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 CTW: I'm not sure it really helps to keep this grey area in. Re</w:t>
      </w:r>
      <w:r>
        <w:rPr>
          <w:rFonts w:ascii="Arial" w:eastAsia="Arial" w:hAnsi="Arial" w:cs="Arial"/>
          <w:color w:val="000000"/>
        </w:rPr>
        <w:t xml:space="preserve">move? </w:t>
      </w:r>
    </w:p>
    <w:p w14:paraId="000000BF"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 So many dashed vertical lines! Maybe the red lines could only cover the upper part (from top of figure down to red curve), while blue line could only cover lower part (from bottom of figure up to blue curve)?</w:t>
      </w:r>
    </w:p>
    <w:p w14:paraId="000000C0"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 replace the black/grey squares of th</w:t>
      </w:r>
      <w:r>
        <w:rPr>
          <w:rFonts w:ascii="Arial" w:eastAsia="Arial" w:hAnsi="Arial" w:cs="Arial"/>
          <w:color w:val="000000"/>
        </w:rPr>
        <w:t>e legend with actual black/grey arrows</w:t>
      </w:r>
    </w:p>
    <w:p w14:paraId="000000C1"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 this is just my personal preference, but I find too many acronyms confuse the reader.</w:t>
      </w:r>
    </w:p>
  </w:comment>
  <w:comment w:id="41" w:author="Neil Pederson" w:date="2021-05-07T21:08:00Z" w:initials="">
    <w:p w14:paraId="000000C2"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Agree about acronyms (and the above)</w:t>
      </w:r>
    </w:p>
  </w:comment>
  <w:comment w:id="42" w:author="Alan Tepley" w:date="2021-05-14T23:15:00Z" w:initials="">
    <w:p w14:paraId="000000C3"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 xml:space="preserve">I had to spend some time to follow everything in the figure, but I think </w:t>
      </w:r>
      <w:proofErr w:type="gramStart"/>
      <w:r>
        <w:rPr>
          <w:rFonts w:ascii="Arial" w:eastAsia="Arial" w:hAnsi="Arial" w:cs="Arial"/>
          <w:color w:val="000000"/>
        </w:rPr>
        <w:t>all of</w:t>
      </w:r>
      <w:proofErr w:type="gramEnd"/>
      <w:r>
        <w:rPr>
          <w:rFonts w:ascii="Arial" w:eastAsia="Arial" w:hAnsi="Arial" w:cs="Arial"/>
          <w:color w:val="000000"/>
        </w:rPr>
        <w:t xml:space="preserve"> the informat</w:t>
      </w:r>
      <w:r>
        <w:rPr>
          <w:rFonts w:ascii="Arial" w:eastAsia="Arial" w:hAnsi="Arial" w:cs="Arial"/>
          <w:color w:val="000000"/>
        </w:rPr>
        <w:t xml:space="preserve">ion is important. Can the y-axis in (a) be changed to stem radius or stem diameter? Is there a way to adjust the shapes of the curves to make more separation between the red and blue vertical lines? Maybe the black arrow representing the shift in </w:t>
      </w:r>
      <w:proofErr w:type="spellStart"/>
      <w:r>
        <w:rPr>
          <w:rFonts w:ascii="Arial" w:eastAsia="Arial" w:hAnsi="Arial" w:cs="Arial"/>
          <w:color w:val="000000"/>
        </w:rPr>
        <w:t>DOYgmax</w:t>
      </w:r>
      <w:proofErr w:type="spellEnd"/>
      <w:r>
        <w:rPr>
          <w:rFonts w:ascii="Arial" w:eastAsia="Arial" w:hAnsi="Arial" w:cs="Arial"/>
          <w:color w:val="000000"/>
        </w:rPr>
        <w:t xml:space="preserve"> c</w:t>
      </w:r>
      <w:r>
        <w:rPr>
          <w:rFonts w:ascii="Arial" w:eastAsia="Arial" w:hAnsi="Arial" w:cs="Arial"/>
          <w:color w:val="000000"/>
        </w:rPr>
        <w:t xml:space="preserve">ould be shown with a dotted line because the red and blue lines for </w:t>
      </w:r>
      <w:proofErr w:type="spellStart"/>
      <w:r>
        <w:rPr>
          <w:rFonts w:ascii="Arial" w:eastAsia="Arial" w:hAnsi="Arial" w:cs="Arial"/>
          <w:color w:val="000000"/>
        </w:rPr>
        <w:t>DOYgmax</w:t>
      </w:r>
      <w:proofErr w:type="spellEnd"/>
      <w:r>
        <w:rPr>
          <w:rFonts w:ascii="Arial" w:eastAsia="Arial" w:hAnsi="Arial" w:cs="Arial"/>
          <w:color w:val="000000"/>
        </w:rPr>
        <w:t xml:space="preserve"> are shown with dotted lines. Or, if there is room, you could have an upper panel of (a) that only shows stem radius on the y-axis. Then, you could show stem radius increment on the</w:t>
      </w:r>
      <w:r>
        <w:rPr>
          <w:rFonts w:ascii="Arial" w:eastAsia="Arial" w:hAnsi="Arial" w:cs="Arial"/>
          <w:color w:val="000000"/>
        </w:rPr>
        <w:t xml:space="preserve"> y-axis of the second panel, where the curve would be a parabola where the peak corresponds to the inflection point of the curve in (a). You could indicate the shift in </w:t>
      </w:r>
      <w:proofErr w:type="spellStart"/>
      <w:r>
        <w:rPr>
          <w:rFonts w:ascii="Arial" w:eastAsia="Arial" w:hAnsi="Arial" w:cs="Arial"/>
          <w:color w:val="000000"/>
        </w:rPr>
        <w:t>DOYgmax</w:t>
      </w:r>
      <w:proofErr w:type="spellEnd"/>
      <w:r>
        <w:rPr>
          <w:rFonts w:ascii="Arial" w:eastAsia="Arial" w:hAnsi="Arial" w:cs="Arial"/>
          <w:color w:val="000000"/>
        </w:rPr>
        <w:t xml:space="preserve"> as a shift in the peak of the parabola. See Fig. 3 in Martin et al. (2017; http</w:t>
      </w:r>
      <w:r>
        <w:rPr>
          <w:rFonts w:ascii="Arial" w:eastAsia="Arial" w:hAnsi="Arial" w:cs="Arial"/>
          <w:color w:val="000000"/>
        </w:rPr>
        <w:t>s://nph.onlinelibrary.wiley.com/doi/full/10.1111/nph.14668) for an example of this, but they do not include the shift in the curve in warmer springs.</w:t>
      </w:r>
    </w:p>
  </w:comment>
  <w:comment w:id="43" w:author="Neil Pederson" w:date="2021-05-07T21:17:00Z" w:initials="">
    <w:p w14:paraId="000000B4"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very cool. What does it look like for</w:t>
      </w:r>
      <w:r>
        <w:rPr>
          <w:rFonts w:ascii="Arial" w:eastAsia="Arial" w:hAnsi="Arial" w:cs="Arial"/>
          <w:color w:val="000000"/>
        </w:rPr>
        <w:t xml:space="preserve"> wet and dry years? Could use SPEI, too. Or, early springs, wet years vs early springs and dry years...then somehow including early fall temperatures, like maybe Sept as the key month. </w:t>
      </w:r>
    </w:p>
    <w:p w14:paraId="000000B5" w14:textId="77777777" w:rsidR="003A77B7" w:rsidRDefault="003A77B7">
      <w:pPr>
        <w:widowControl w:val="0"/>
        <w:pBdr>
          <w:top w:val="nil"/>
          <w:left w:val="nil"/>
          <w:bottom w:val="nil"/>
          <w:right w:val="nil"/>
          <w:between w:val="nil"/>
        </w:pBdr>
        <w:spacing w:after="0"/>
        <w:rPr>
          <w:rFonts w:ascii="Arial" w:eastAsia="Arial" w:hAnsi="Arial" w:cs="Arial"/>
          <w:color w:val="000000"/>
        </w:rPr>
      </w:pPr>
    </w:p>
    <w:p w14:paraId="000000B6" w14:textId="77777777" w:rsidR="003A77B7" w:rsidRDefault="0093676D">
      <w:pPr>
        <w:widowControl w:val="0"/>
        <w:pBdr>
          <w:top w:val="nil"/>
          <w:left w:val="nil"/>
          <w:bottom w:val="nil"/>
          <w:right w:val="nil"/>
          <w:between w:val="nil"/>
        </w:pBdr>
        <w:spacing w:after="0"/>
        <w:rPr>
          <w:rFonts w:ascii="Arial" w:eastAsia="Arial" w:hAnsi="Arial" w:cs="Arial"/>
          <w:color w:val="000000"/>
        </w:rPr>
      </w:pPr>
      <w:proofErr w:type="spellStart"/>
      <w:r>
        <w:rPr>
          <w:rFonts w:ascii="Arial" w:eastAsia="Arial" w:hAnsi="Arial" w:cs="Arial"/>
          <w:color w:val="000000"/>
        </w:rPr>
        <w:t>Junzhou</w:t>
      </w:r>
      <w:proofErr w:type="spellEnd"/>
      <w:r>
        <w:rPr>
          <w:rFonts w:ascii="Arial" w:eastAsia="Arial" w:hAnsi="Arial" w:cs="Arial"/>
          <w:color w:val="000000"/>
        </w:rPr>
        <w:t xml:space="preserve"> Zhou's work indicates spring temps do not overcome the import</w:t>
      </w:r>
      <w:r>
        <w:rPr>
          <w:rFonts w:ascii="Arial" w:eastAsia="Arial" w:hAnsi="Arial" w:cs="Arial"/>
          <w:color w:val="000000"/>
        </w:rPr>
        <w:t>ance of drought across elevations over multiple years: https://www.sciencedirect.com/science/article/pii/S0341816220304860</w:t>
      </w:r>
    </w:p>
    <w:p w14:paraId="000000B7" w14:textId="77777777" w:rsidR="003A77B7" w:rsidRDefault="003A77B7">
      <w:pPr>
        <w:widowControl w:val="0"/>
        <w:pBdr>
          <w:top w:val="nil"/>
          <w:left w:val="nil"/>
          <w:bottom w:val="nil"/>
          <w:right w:val="nil"/>
          <w:between w:val="nil"/>
        </w:pBdr>
        <w:spacing w:after="0"/>
        <w:rPr>
          <w:rFonts w:ascii="Arial" w:eastAsia="Arial" w:hAnsi="Arial" w:cs="Arial"/>
          <w:color w:val="000000"/>
        </w:rPr>
      </w:pPr>
    </w:p>
    <w:p w14:paraId="000000B8"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 xml:space="preserve">This is cool, but now I wonder, if for Nature, you take it farther with the importance of moisture. If it proves to be important, well, that is where </w:t>
      </w:r>
      <w:proofErr w:type="spellStart"/>
      <w:r>
        <w:rPr>
          <w:rFonts w:ascii="Arial" w:eastAsia="Arial" w:hAnsi="Arial" w:cs="Arial"/>
          <w:color w:val="000000"/>
        </w:rPr>
        <w:t>dendro</w:t>
      </w:r>
      <w:proofErr w:type="spellEnd"/>
      <w:r>
        <w:rPr>
          <w:rFonts w:ascii="Arial" w:eastAsia="Arial" w:hAnsi="Arial" w:cs="Arial"/>
          <w:color w:val="000000"/>
        </w:rPr>
        <w:t xml:space="preserve"> can provide much </w:t>
      </w:r>
      <w:proofErr w:type="spellStart"/>
      <w:r>
        <w:rPr>
          <w:rFonts w:ascii="Arial" w:eastAsia="Arial" w:hAnsi="Arial" w:cs="Arial"/>
          <w:color w:val="000000"/>
        </w:rPr>
        <w:t>infor</w:t>
      </w:r>
      <w:proofErr w:type="spellEnd"/>
      <w:r>
        <w:rPr>
          <w:rFonts w:ascii="Arial" w:eastAsia="Arial" w:hAnsi="Arial" w:cs="Arial"/>
          <w:color w:val="000000"/>
        </w:rPr>
        <w:t xml:space="preserve"> that would back up the data here</w:t>
      </w:r>
    </w:p>
  </w:comment>
  <w:comment w:id="44" w:author="Leah Robinson" w:date="2021-05-03T19:37:00Z" w:initials="">
    <w:p w14:paraId="000000CC" w14:textId="77777777" w:rsidR="003A77B7" w:rsidRDefault="0093676D">
      <w:pPr>
        <w:widowControl w:val="0"/>
        <w:pBdr>
          <w:top w:val="nil"/>
          <w:left w:val="nil"/>
          <w:bottom w:val="nil"/>
          <w:right w:val="nil"/>
          <w:between w:val="nil"/>
        </w:pBdr>
        <w:spacing w:after="0"/>
        <w:rPr>
          <w:rFonts w:ascii="Arial" w:eastAsia="Arial" w:hAnsi="Arial" w:cs="Arial"/>
          <w:color w:val="000000"/>
        </w:rPr>
      </w:pPr>
      <w:proofErr w:type="spellStart"/>
      <w:r>
        <w:rPr>
          <w:rFonts w:ascii="Arial" w:eastAsia="Arial" w:hAnsi="Arial" w:cs="Arial"/>
          <w:color w:val="000000"/>
        </w:rPr>
        <w:t>i</w:t>
      </w:r>
      <w:proofErr w:type="spellEnd"/>
      <w:r>
        <w:rPr>
          <w:rFonts w:ascii="Arial" w:eastAsia="Arial" w:hAnsi="Arial" w:cs="Arial"/>
          <w:color w:val="000000"/>
        </w:rPr>
        <w:t xml:space="preserve"> </w:t>
      </w:r>
      <w:proofErr w:type="spellStart"/>
      <w:r>
        <w:rPr>
          <w:rFonts w:ascii="Arial" w:eastAsia="Arial" w:hAnsi="Arial" w:cs="Arial"/>
          <w:color w:val="000000"/>
        </w:rPr>
        <w:t>can not</w:t>
      </w:r>
      <w:proofErr w:type="spellEnd"/>
      <w:r>
        <w:rPr>
          <w:rFonts w:ascii="Arial" w:eastAsia="Arial" w:hAnsi="Arial" w:cs="Arial"/>
          <w:color w:val="000000"/>
        </w:rPr>
        <w:t xml:space="preserve"> see how top and bottom can be combined without confusion. also took time for find G, M, P, and </w:t>
      </w:r>
      <w:proofErr w:type="spellStart"/>
      <w:r>
        <w:rPr>
          <w:rFonts w:ascii="Arial" w:eastAsia="Arial" w:hAnsi="Arial" w:cs="Arial"/>
          <w:color w:val="000000"/>
        </w:rPr>
        <w:t>S on</w:t>
      </w:r>
      <w:proofErr w:type="spellEnd"/>
      <w:r>
        <w:rPr>
          <w:rFonts w:ascii="Arial" w:eastAsia="Arial" w:hAnsi="Arial" w:cs="Arial"/>
          <w:color w:val="000000"/>
        </w:rPr>
        <w:t xml:space="preserve"> A &amp; B.  mayb</w:t>
      </w:r>
      <w:r>
        <w:rPr>
          <w:rFonts w:ascii="Arial" w:eastAsia="Arial" w:hAnsi="Arial" w:cs="Arial"/>
          <w:color w:val="000000"/>
        </w:rPr>
        <w:t>e call the y axis - leaf phenology</w:t>
      </w:r>
    </w:p>
  </w:comment>
  <w:comment w:id="45" w:author="Valentine Herrmann" w:date="2021-05-03T18:16:00Z" w:initials="">
    <w:p w14:paraId="000000D9"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I think it may make the figure harder to understand. I like it the way it is.</w:t>
      </w:r>
    </w:p>
  </w:comment>
  <w:comment w:id="46" w:author="Ian McGregor" w:date="2021-05-03T21:00:00Z" w:initials="">
    <w:p w14:paraId="000000D5"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Agree with</w:t>
      </w:r>
      <w:r>
        <w:rPr>
          <w:rFonts w:ascii="Arial" w:eastAsia="Arial" w:hAnsi="Arial" w:cs="Arial"/>
          <w:color w:val="000000"/>
        </w:rPr>
        <w:t xml:space="preserve"> Valentine</w:t>
      </w:r>
    </w:p>
  </w:comment>
  <w:comment w:id="47" w:author="Loïc D'Orangeville" w:date="2021-05-05T18:36:00Z" w:initials="">
    <w:p w14:paraId="000000D6"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 xml:space="preserve">I do like the idea of combining leaf and stem phenology on single plot, </w:t>
      </w:r>
      <w:proofErr w:type="gramStart"/>
      <w:r>
        <w:rPr>
          <w:rFonts w:ascii="Arial" w:eastAsia="Arial" w:hAnsi="Arial" w:cs="Arial"/>
          <w:color w:val="000000"/>
        </w:rPr>
        <w:t>as long as</w:t>
      </w:r>
      <w:proofErr w:type="gramEnd"/>
      <w:r>
        <w:rPr>
          <w:rFonts w:ascii="Arial" w:eastAsia="Arial" w:hAnsi="Arial" w:cs="Arial"/>
          <w:color w:val="000000"/>
        </w:rPr>
        <w:t xml:space="preserve"> they're not one on top of the other, with separate Y axes. You reduce from 4 to 2 panels.</w:t>
      </w:r>
    </w:p>
  </w:comment>
  <w:comment w:id="48" w:author="Alan Tepley" w:date="2021-05-14T22:52:00Z" w:initials="">
    <w:p w14:paraId="000000A8"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Why is the time window on the x-axis for SCBI ring-porous species so much shorter tha</w:t>
      </w:r>
      <w:r>
        <w:rPr>
          <w:rFonts w:ascii="Arial" w:eastAsia="Arial" w:hAnsi="Arial" w:cs="Arial"/>
          <w:color w:val="000000"/>
        </w:rPr>
        <w:t>n the time window on the x-axis in the other three panels?</w:t>
      </w:r>
    </w:p>
  </w:comment>
  <w:comment w:id="49" w:author="Valentine Herrmann" w:date="2021-05-03T18:17:00Z" w:initials="">
    <w:p w14:paraId="000000DA"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Not sure t</w:t>
      </w:r>
      <w:r>
        <w:rPr>
          <w:rFonts w:ascii="Arial" w:eastAsia="Arial" w:hAnsi="Arial" w:cs="Arial"/>
          <w:color w:val="000000"/>
        </w:rPr>
        <w:t>his figure brings extra info after figure 2...? Maybe move to supplementary?</w:t>
      </w:r>
    </w:p>
    <w:p w14:paraId="000000DB" w14:textId="77777777" w:rsidR="003A77B7" w:rsidRDefault="003A77B7">
      <w:pPr>
        <w:widowControl w:val="0"/>
        <w:pBdr>
          <w:top w:val="nil"/>
          <w:left w:val="nil"/>
          <w:bottom w:val="nil"/>
          <w:right w:val="nil"/>
          <w:between w:val="nil"/>
        </w:pBdr>
        <w:spacing w:after="0"/>
        <w:rPr>
          <w:rFonts w:ascii="Arial" w:eastAsia="Arial" w:hAnsi="Arial" w:cs="Arial"/>
          <w:color w:val="000000"/>
        </w:rPr>
      </w:pPr>
    </w:p>
    <w:p w14:paraId="000000DC"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If not, explain what each dot represent. </w:t>
      </w:r>
    </w:p>
    <w:p w14:paraId="000000DD"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I think it would also help to add some transparency to the dots and/or </w:t>
      </w:r>
    </w:p>
    <w:p w14:paraId="000000DE"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maybe move each group left or right of the vertical line that re</w:t>
      </w:r>
      <w:r>
        <w:rPr>
          <w:rFonts w:ascii="Arial" w:eastAsia="Arial" w:hAnsi="Arial" w:cs="Arial"/>
          <w:color w:val="000000"/>
        </w:rPr>
        <w:t xml:space="preserve">presents </w:t>
      </w:r>
      <w:proofErr w:type="spellStart"/>
      <w:r>
        <w:rPr>
          <w:rFonts w:ascii="Arial" w:eastAsia="Arial" w:hAnsi="Arial" w:cs="Arial"/>
          <w:color w:val="000000"/>
        </w:rPr>
        <w:t>Tmax</w:t>
      </w:r>
      <w:proofErr w:type="spellEnd"/>
      <w:r>
        <w:rPr>
          <w:rFonts w:ascii="Arial" w:eastAsia="Arial" w:hAnsi="Arial" w:cs="Arial"/>
          <w:color w:val="000000"/>
        </w:rPr>
        <w:t xml:space="preserve"> they are associated with. (Just </w:t>
      </w:r>
      <w:proofErr w:type="gramStart"/>
      <w:r>
        <w:rPr>
          <w:rFonts w:ascii="Arial" w:eastAsia="Arial" w:hAnsi="Arial" w:cs="Arial"/>
          <w:color w:val="000000"/>
        </w:rPr>
        <w:t>a</w:t>
      </w:r>
      <w:proofErr w:type="gramEnd"/>
      <w:r>
        <w:rPr>
          <w:rFonts w:ascii="Arial" w:eastAsia="Arial" w:hAnsi="Arial" w:cs="Arial"/>
          <w:color w:val="000000"/>
        </w:rPr>
        <w:t xml:space="preserve"> ideas to try to avoid the overlap).</w:t>
      </w:r>
    </w:p>
    <w:p w14:paraId="000000DF" w14:textId="77777777" w:rsidR="003A77B7" w:rsidRDefault="003A77B7">
      <w:pPr>
        <w:widowControl w:val="0"/>
        <w:pBdr>
          <w:top w:val="nil"/>
          <w:left w:val="nil"/>
          <w:bottom w:val="nil"/>
          <w:right w:val="nil"/>
          <w:between w:val="nil"/>
        </w:pBdr>
        <w:spacing w:after="0"/>
        <w:rPr>
          <w:rFonts w:ascii="Arial" w:eastAsia="Arial" w:hAnsi="Arial" w:cs="Arial"/>
          <w:color w:val="000000"/>
        </w:rPr>
      </w:pPr>
    </w:p>
    <w:p w14:paraId="000000E0"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Have you tried to keep y-axis constant across plots?</w:t>
      </w:r>
    </w:p>
  </w:comment>
  <w:comment w:id="50" w:author="Leah Robinson" w:date="2021-05-03T19:38:00Z" w:initials="">
    <w:p w14:paraId="000000C6" w14:textId="77777777" w:rsidR="003A77B7" w:rsidRDefault="0093676D">
      <w:pPr>
        <w:widowControl w:val="0"/>
        <w:pBdr>
          <w:top w:val="nil"/>
          <w:left w:val="nil"/>
          <w:bottom w:val="nil"/>
          <w:right w:val="nil"/>
          <w:between w:val="nil"/>
        </w:pBdr>
        <w:spacing w:after="0"/>
        <w:rPr>
          <w:rFonts w:ascii="Arial" w:eastAsia="Arial" w:hAnsi="Arial" w:cs="Arial"/>
          <w:color w:val="000000"/>
        </w:rPr>
      </w:pPr>
      <w:proofErr w:type="spellStart"/>
      <w:r>
        <w:rPr>
          <w:rFonts w:ascii="Arial" w:eastAsia="Arial" w:hAnsi="Arial" w:cs="Arial"/>
          <w:color w:val="000000"/>
        </w:rPr>
        <w:t>i</w:t>
      </w:r>
      <w:proofErr w:type="spellEnd"/>
      <w:r>
        <w:rPr>
          <w:rFonts w:ascii="Arial" w:eastAsia="Arial" w:hAnsi="Arial" w:cs="Arial"/>
          <w:color w:val="000000"/>
        </w:rPr>
        <w:t xml:space="preserve"> don't see how figure 3 helps. too small and too cluttered with what seems like </w:t>
      </w:r>
      <w:r>
        <w:rPr>
          <w:rFonts w:ascii="Arial" w:eastAsia="Arial" w:hAnsi="Arial" w:cs="Arial"/>
          <w:color w:val="000000"/>
        </w:rPr>
        <w:t>the same information as figure 2.</w:t>
      </w:r>
    </w:p>
  </w:comment>
  <w:comment w:id="51" w:author="Loïc D'Orangeville" w:date="2021-05-05T18:54:00Z" w:initials="">
    <w:p w14:paraId="000000C7"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I agree there is some level of repetition between figures 2</w:t>
      </w:r>
      <w:proofErr w:type="gramStart"/>
      <w:r>
        <w:rPr>
          <w:rFonts w:ascii="Arial" w:eastAsia="Arial" w:hAnsi="Arial" w:cs="Arial"/>
          <w:color w:val="000000"/>
        </w:rPr>
        <w:t>c,d</w:t>
      </w:r>
      <w:proofErr w:type="gramEnd"/>
      <w:r>
        <w:rPr>
          <w:rFonts w:ascii="Arial" w:eastAsia="Arial" w:hAnsi="Arial" w:cs="Arial"/>
          <w:color w:val="000000"/>
        </w:rPr>
        <w:t xml:space="preserve"> and figure 3. What I like about figure 3 is that it enables you to show the variability, and the </w:t>
      </w:r>
      <w:proofErr w:type="spellStart"/>
      <w:r>
        <w:rPr>
          <w:rFonts w:ascii="Arial" w:eastAsia="Arial" w:hAnsi="Arial" w:cs="Arial"/>
          <w:color w:val="000000"/>
        </w:rPr>
        <w:t>temperature~phenology</w:t>
      </w:r>
      <w:proofErr w:type="spellEnd"/>
      <w:r>
        <w:rPr>
          <w:rFonts w:ascii="Arial" w:eastAsia="Arial" w:hAnsi="Arial" w:cs="Arial"/>
          <w:color w:val="000000"/>
        </w:rPr>
        <w:t xml:space="preserve"> relationship is somehow clearer.</w:t>
      </w:r>
    </w:p>
  </w:comment>
  <w:comment w:id="52" w:author="Valentine Herrmann" w:date="2021-05-03T18:56:00Z" w:initials="">
    <w:p w14:paraId="000000D8"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 xml:space="preserve">and </w:t>
      </w:r>
      <w:proofErr w:type="spellStart"/>
      <w:r>
        <w:rPr>
          <w:rFonts w:ascii="Arial" w:eastAsia="Arial" w:hAnsi="Arial" w:cs="Arial"/>
          <w:color w:val="000000"/>
        </w:rPr>
        <w:t>DOYgmax</w:t>
      </w:r>
      <w:proofErr w:type="spellEnd"/>
    </w:p>
  </w:comment>
  <w:comment w:id="53" w:author="Alan Tepley" w:date="2021-05-15T00:06:00Z" w:initials="">
    <w:p w14:paraId="000000A9"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 xml:space="preserve">Would it be easy to calculate the heat sum at which </w:t>
      </w:r>
      <w:proofErr w:type="spellStart"/>
      <w:r>
        <w:rPr>
          <w:rFonts w:ascii="Arial" w:eastAsia="Arial" w:hAnsi="Arial" w:cs="Arial"/>
          <w:color w:val="000000"/>
        </w:rPr>
        <w:t>greenup</w:t>
      </w:r>
      <w:proofErr w:type="spellEnd"/>
      <w:r>
        <w:rPr>
          <w:rFonts w:ascii="Arial" w:eastAsia="Arial" w:hAnsi="Arial" w:cs="Arial"/>
          <w:color w:val="000000"/>
        </w:rPr>
        <w:t xml:space="preserve"> occurs? I would assume that the heat sum remains relatively constant, but the day of year at which it occurs varies from year to year. Th</w:t>
      </w:r>
      <w:r>
        <w:rPr>
          <w:rFonts w:ascii="Arial" w:eastAsia="Arial" w:hAnsi="Arial" w:cs="Arial"/>
          <w:color w:val="000000"/>
        </w:rPr>
        <w:t>e heat sum at which 25, 50, and 75% of growth occurs might be a lot more variable from year to year.</w:t>
      </w:r>
    </w:p>
  </w:comment>
  <w:comment w:id="54" w:author="Neil Pederson" w:date="2021-05-07T21:24:00Z" w:initials="">
    <w:p w14:paraId="000000C4"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fascinating!</w:t>
      </w:r>
    </w:p>
  </w:comment>
  <w:comment w:id="55" w:author="Loïc D'Orangeville" w:date="2021-05-05T18:51:00Z" w:initials="">
    <w:p w14:paraId="0000009C"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 xml:space="preserve">that's </w:t>
      </w:r>
      <w:proofErr w:type="gramStart"/>
      <w:r>
        <w:rPr>
          <w:rFonts w:ascii="Arial" w:eastAsia="Arial" w:hAnsi="Arial" w:cs="Arial"/>
          <w:color w:val="000000"/>
        </w:rPr>
        <w:t>really interesting</w:t>
      </w:r>
      <w:proofErr w:type="gramEnd"/>
    </w:p>
  </w:comment>
  <w:comment w:id="59" w:author="Neil Pederson" w:date="2021-05-07T21:30:00Z" w:initials="">
    <w:p w14:paraId="000000D7"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conifers are the more consistent responders to temps in winter-&gt;spring i</w:t>
      </w:r>
      <w:r>
        <w:rPr>
          <w:rFonts w:ascii="Arial" w:eastAsia="Arial" w:hAnsi="Arial" w:cs="Arial"/>
          <w:color w:val="000000"/>
        </w:rPr>
        <w:t>n temperate eastern north America. https://harvardforest1.fas.harvard.edu/sites/harvardforest.fas.harvard.edu/files/publications/pdfs/Alexander_QR_2019.pdf</w:t>
      </w:r>
    </w:p>
  </w:comment>
  <w:comment w:id="60" w:author="Valentine Herrmann" w:date="2021-05-03T19:03:00Z" w:initials="">
    <w:p w14:paraId="000000E1"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 xml:space="preserve">The black rectangles are confusing. I expected an explanation in the legend but then realized it was just the 2 focus </w:t>
      </w:r>
      <w:r>
        <w:rPr>
          <w:rFonts w:ascii="Arial" w:eastAsia="Arial" w:hAnsi="Arial" w:cs="Arial"/>
          <w:color w:val="000000"/>
        </w:rPr>
        <w:t>sites. I think the little bars on the left are enough.</w:t>
      </w:r>
    </w:p>
  </w:comment>
  <w:comment w:id="61" w:author="Leah Robinson" w:date="2021-05-03T19:42:00Z" w:initials="">
    <w:p w14:paraId="000000CB" w14:textId="77777777" w:rsidR="003A77B7" w:rsidRDefault="0093676D">
      <w:pPr>
        <w:widowControl w:val="0"/>
        <w:pBdr>
          <w:top w:val="nil"/>
          <w:left w:val="nil"/>
          <w:bottom w:val="nil"/>
          <w:right w:val="nil"/>
          <w:between w:val="nil"/>
        </w:pBdr>
        <w:spacing w:after="0"/>
        <w:rPr>
          <w:rFonts w:ascii="Arial" w:eastAsia="Arial" w:hAnsi="Arial" w:cs="Arial"/>
          <w:color w:val="000000"/>
        </w:rPr>
      </w:pPr>
      <w:proofErr w:type="spellStart"/>
      <w:r>
        <w:rPr>
          <w:rFonts w:ascii="Arial" w:eastAsia="Arial" w:hAnsi="Arial" w:cs="Arial"/>
          <w:color w:val="000000"/>
        </w:rPr>
        <w:t>i</w:t>
      </w:r>
      <w:proofErr w:type="spellEnd"/>
      <w:r>
        <w:rPr>
          <w:rFonts w:ascii="Arial" w:eastAsia="Arial" w:hAnsi="Arial" w:cs="Arial"/>
          <w:color w:val="000000"/>
        </w:rPr>
        <w:t xml:space="preserve"> think the boxes help. the significant results are not mentioned in figure description and not able to tell circle from triangle.</w:t>
      </w:r>
    </w:p>
  </w:comment>
  <w:comment w:id="63" w:author="Ian McGregor" w:date="2021-05-06T13:09:00Z" w:initials="">
    <w:p w14:paraId="000000E2"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Have you seen this paper? I'm wondering if our differences in findings are because they used only 3 species and looked at roots?</w:t>
      </w:r>
    </w:p>
    <w:p w14:paraId="000000E3"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https://besjournals.onlinelibrary.wiley.com/doi/10.1111/1365-2745.13682</w:t>
      </w:r>
    </w:p>
  </w:comment>
  <w:comment w:id="66" w:author="Justin Maxwell" w:date="2021-05-15T19:01:00Z" w:initials="">
    <w:p w14:paraId="000000AF"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I agree of course but it feels strange</w:t>
      </w:r>
      <w:r>
        <w:rPr>
          <w:rFonts w:ascii="Arial" w:eastAsia="Arial" w:hAnsi="Arial" w:cs="Arial"/>
          <w:color w:val="000000"/>
        </w:rPr>
        <w:t xml:space="preserve"> that we have left out soil moisture in any of the analyses. I agree with Neil's previous comment about including SPEI. Even with the TR network, you see more negative responses from the more western locations due to a more arid climate compared to NE or s</w:t>
      </w:r>
      <w:r>
        <w:rPr>
          <w:rFonts w:ascii="Arial" w:eastAsia="Arial" w:hAnsi="Arial" w:cs="Arial"/>
          <w:color w:val="000000"/>
        </w:rPr>
        <w:t>mokies. It feels like we are missing a small piece of the story.</w:t>
      </w:r>
    </w:p>
  </w:comment>
  <w:comment w:id="67" w:author="Harley, Grant (gharley@uidaho.edu)" w:date="2021-05-21T09:03:00Z" w:initials="HG(">
    <w:p w14:paraId="6C5A7A27" w14:textId="72048CCE" w:rsidR="00551ABD" w:rsidRDefault="00551ABD">
      <w:pPr>
        <w:pStyle w:val="CommentText"/>
      </w:pPr>
      <w:r>
        <w:rPr>
          <w:rStyle w:val="CommentReference"/>
        </w:rPr>
        <w:annotationRef/>
      </w:r>
      <w:r>
        <w:t>Agree</w:t>
      </w:r>
    </w:p>
  </w:comment>
  <w:comment w:id="68" w:author="Neil Pederson" w:date="2021-05-07T21:33:00Z" w:initials="">
    <w:p w14:paraId="000000A0" w14:textId="77777777" w:rsidR="003A77B7" w:rsidRDefault="0093676D">
      <w:pPr>
        <w:widowControl w:val="0"/>
        <w:pBdr>
          <w:top w:val="nil"/>
          <w:left w:val="nil"/>
          <w:bottom w:val="nil"/>
          <w:right w:val="nil"/>
          <w:between w:val="nil"/>
        </w:pBdr>
        <w:spacing w:after="0"/>
        <w:rPr>
          <w:rFonts w:ascii="Arial" w:eastAsia="Arial" w:hAnsi="Arial" w:cs="Arial"/>
          <w:color w:val="000000"/>
        </w:rPr>
      </w:pPr>
      <w:proofErr w:type="spellStart"/>
      <w:r>
        <w:rPr>
          <w:rFonts w:ascii="Arial" w:eastAsia="Arial" w:hAnsi="Arial" w:cs="Arial"/>
          <w:color w:val="000000"/>
        </w:rPr>
        <w:t>Junzhou's</w:t>
      </w:r>
      <w:proofErr w:type="spellEnd"/>
      <w:r>
        <w:rPr>
          <w:rFonts w:ascii="Arial" w:eastAsia="Arial" w:hAnsi="Arial" w:cs="Arial"/>
          <w:color w:val="000000"/>
        </w:rPr>
        <w:t xml:space="preserve"> paper is good here. A conifer, but showing that summer moisture can be more important to annual growth over spring temps</w:t>
      </w:r>
    </w:p>
  </w:comment>
  <w:comment w:id="70" w:author="Alan Tepley" w:date="2021-05-15T00:36:00Z" w:initials="">
    <w:p w14:paraId="000000A4"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In theory, this could be tested by comparing stable-C isotopes in the current year's earlywood to the previous year's latewood.</w:t>
      </w:r>
    </w:p>
  </w:comment>
  <w:comment w:id="71" w:author="Neil Pederson" w:date="2021-05-07T21:38:00Z" w:initials="">
    <w:p w14:paraId="000000D0" w14:textId="77777777" w:rsidR="003A77B7" w:rsidRDefault="0093676D">
      <w:pPr>
        <w:widowControl w:val="0"/>
        <w:pBdr>
          <w:top w:val="nil"/>
          <w:left w:val="nil"/>
          <w:bottom w:val="nil"/>
          <w:right w:val="nil"/>
          <w:between w:val="nil"/>
        </w:pBdr>
        <w:spacing w:after="0"/>
        <w:rPr>
          <w:rFonts w:ascii="Arial" w:eastAsia="Arial" w:hAnsi="Arial" w:cs="Arial"/>
          <w:color w:val="000000"/>
        </w:rPr>
      </w:pPr>
      <w:proofErr w:type="spellStart"/>
      <w:r>
        <w:rPr>
          <w:rFonts w:ascii="Arial" w:eastAsia="Arial" w:hAnsi="Arial" w:cs="Arial"/>
          <w:color w:val="000000"/>
        </w:rPr>
        <w:t>Junzhou's</w:t>
      </w:r>
      <w:proofErr w:type="spellEnd"/>
      <w:r>
        <w:rPr>
          <w:rFonts w:ascii="Arial" w:eastAsia="Arial" w:hAnsi="Arial" w:cs="Arial"/>
          <w:color w:val="000000"/>
        </w:rPr>
        <w:t xml:space="preserve"> paper indicates they can adapt after a </w:t>
      </w:r>
      <w:proofErr w:type="spellStart"/>
      <w:r>
        <w:rPr>
          <w:rFonts w:ascii="Arial" w:eastAsia="Arial" w:hAnsi="Arial" w:cs="Arial"/>
          <w:color w:val="000000"/>
        </w:rPr>
        <w:t>mid season</w:t>
      </w:r>
      <w:proofErr w:type="spellEnd"/>
      <w:r>
        <w:rPr>
          <w:rFonts w:ascii="Arial" w:eastAsia="Arial" w:hAnsi="Arial" w:cs="Arial"/>
          <w:color w:val="000000"/>
        </w:rPr>
        <w:t xml:space="preserve"> drought if warm and wet:</w:t>
      </w:r>
    </w:p>
    <w:p w14:paraId="000000D1" w14:textId="77777777" w:rsidR="003A77B7" w:rsidRDefault="003A77B7">
      <w:pPr>
        <w:widowControl w:val="0"/>
        <w:pBdr>
          <w:top w:val="nil"/>
          <w:left w:val="nil"/>
          <w:bottom w:val="nil"/>
          <w:right w:val="nil"/>
          <w:between w:val="nil"/>
        </w:pBdr>
        <w:spacing w:after="0"/>
        <w:rPr>
          <w:rFonts w:ascii="Arial" w:eastAsia="Arial" w:hAnsi="Arial" w:cs="Arial"/>
          <w:color w:val="000000"/>
        </w:rPr>
      </w:pPr>
    </w:p>
    <w:p w14:paraId="000000D2"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https://link.springer.com/article/10.1007/s13595-020-01008-1</w:t>
      </w:r>
    </w:p>
  </w:comment>
  <w:comment w:id="72" w:author="Alan Tepley" w:date="2021-05-15T00:43:00Z" w:initials="">
    <w:p w14:paraId="000000D3"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Also, see Gessler et al. 2020:</w:t>
      </w:r>
    </w:p>
    <w:p w14:paraId="000000D4"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https://nph.onlinelibrary.wiley.com/doi/full/10.1111/nph.16703?af=R</w:t>
      </w:r>
    </w:p>
  </w:comment>
  <w:comment w:id="73" w:author="Neil Pederson" w:date="2021-05-07T21:40:00Z" w:initials="">
    <w:p w14:paraId="0000009F"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 xml:space="preserve">not deciduous, but </w:t>
      </w:r>
      <w:proofErr w:type="spellStart"/>
      <w:r>
        <w:rPr>
          <w:rFonts w:ascii="Arial" w:eastAsia="Arial" w:hAnsi="Arial" w:cs="Arial"/>
          <w:color w:val="000000"/>
        </w:rPr>
        <w:t>Junzhou's</w:t>
      </w:r>
      <w:proofErr w:type="spellEnd"/>
      <w:r>
        <w:rPr>
          <w:rFonts w:ascii="Arial" w:eastAsia="Arial" w:hAnsi="Arial" w:cs="Arial"/>
          <w:color w:val="000000"/>
        </w:rPr>
        <w:t xml:space="preserve"> 6 </w:t>
      </w:r>
      <w:proofErr w:type="spellStart"/>
      <w:r>
        <w:rPr>
          <w:rFonts w:ascii="Arial" w:eastAsia="Arial" w:hAnsi="Arial" w:cs="Arial"/>
          <w:color w:val="000000"/>
        </w:rPr>
        <w:t>yr</w:t>
      </w:r>
      <w:proofErr w:type="spellEnd"/>
      <w:r>
        <w:rPr>
          <w:rFonts w:ascii="Arial" w:eastAsia="Arial" w:hAnsi="Arial" w:cs="Arial"/>
          <w:color w:val="000000"/>
        </w:rPr>
        <w:t xml:space="preserve"> overview paper shows this explicitly with biweekly microcore data</w:t>
      </w:r>
    </w:p>
  </w:comment>
  <w:comment w:id="74" w:author="Justin Maxwell" w:date="2021-05-15T19:05:00Z" w:initials="">
    <w:p w14:paraId="000000AB"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water demand will increase as well during spring.</w:t>
      </w:r>
    </w:p>
  </w:comment>
  <w:comment w:id="81" w:author="Alan Tepley" w:date="2021-05-14T22:54:00Z" w:initials="">
    <w:p w14:paraId="000000AA"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anomalies?</w:t>
      </w:r>
    </w:p>
  </w:comment>
  <w:comment w:id="82" w:author="Alan Tepley" w:date="2021-05-14T22:55:00Z" w:initials="">
    <w:p w14:paraId="000000B0"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These variables are illustrated in Fig. 3 of Martin et al. (2017):</w:t>
      </w:r>
    </w:p>
    <w:p w14:paraId="000000B1"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https://nph.onlinelibrary.wiley.com/doi/full/10.1111/nph.14668</w:t>
      </w:r>
    </w:p>
  </w:comment>
  <w:comment w:id="84" w:author="Justin Maxwell" w:date="2021-05-15T19:08:00Z" w:initials="">
    <w:p w14:paraId="000000C5"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 xml:space="preserve">Maxwell, J. T., Harley, G. L., Matheus, T. J., Strange, B. M., Van </w:t>
      </w:r>
      <w:proofErr w:type="spellStart"/>
      <w:r>
        <w:rPr>
          <w:rFonts w:ascii="Arial" w:eastAsia="Arial" w:hAnsi="Arial" w:cs="Arial"/>
          <w:color w:val="000000"/>
        </w:rPr>
        <w:t>Aken</w:t>
      </w:r>
      <w:proofErr w:type="spellEnd"/>
      <w:r>
        <w:rPr>
          <w:rFonts w:ascii="Arial" w:eastAsia="Arial" w:hAnsi="Arial" w:cs="Arial"/>
          <w:color w:val="000000"/>
        </w:rPr>
        <w:t xml:space="preserve">, K., Au, T. F., &amp; </w:t>
      </w:r>
      <w:proofErr w:type="spellStart"/>
      <w:r>
        <w:rPr>
          <w:rFonts w:ascii="Arial" w:eastAsia="Arial" w:hAnsi="Arial" w:cs="Arial"/>
          <w:color w:val="000000"/>
        </w:rPr>
        <w:t>Bre</w:t>
      </w:r>
      <w:r>
        <w:rPr>
          <w:rFonts w:ascii="Arial" w:eastAsia="Arial" w:hAnsi="Arial" w:cs="Arial"/>
          <w:color w:val="000000"/>
        </w:rPr>
        <w:t>gy</w:t>
      </w:r>
      <w:proofErr w:type="spellEnd"/>
      <w:r>
        <w:rPr>
          <w:rFonts w:ascii="Arial" w:eastAsia="Arial" w:hAnsi="Arial" w:cs="Arial"/>
          <w:color w:val="000000"/>
        </w:rPr>
        <w:t>, J. C. (2020). Sampling density and date along with species selection influence spatial representation of tree-ring reconstructions. Climate of the Past, 16(5), 1901-1916.</w:t>
      </w:r>
    </w:p>
  </w:comment>
  <w:comment w:id="114" w:author="Loïc D'Orangeville" w:date="2021-05-05T17:30:00Z" w:initials="">
    <w:p w14:paraId="0000009E" w14:textId="77777777" w:rsidR="003A77B7" w:rsidRDefault="0093676D">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missing information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00009D" w15:done="0"/>
  <w15:commentEx w15:paraId="000000AE" w15:done="0"/>
  <w15:commentEx w15:paraId="000000CD" w15:done="0"/>
  <w15:commentEx w15:paraId="128BAAAB" w15:done="0"/>
  <w15:commentEx w15:paraId="3F10DCF2" w15:done="0"/>
  <w15:commentEx w15:paraId="000000B9" w15:done="0"/>
  <w15:commentEx w15:paraId="000000BA" w15:done="0"/>
  <w15:commentEx w15:paraId="000000B3" w15:done="0"/>
  <w15:commentEx w15:paraId="000000A3" w15:done="0"/>
  <w15:commentEx w15:paraId="000000CF" w15:done="0"/>
  <w15:commentEx w15:paraId="000000C8" w15:done="0"/>
  <w15:commentEx w15:paraId="000000CA" w15:paraIdParent="000000C8" w15:done="0"/>
  <w15:commentEx w15:paraId="000000A7" w15:done="0"/>
  <w15:commentEx w15:paraId="000000A1" w15:done="0"/>
  <w15:commentEx w15:paraId="000000A2" w15:paraIdParent="000000A1" w15:done="0"/>
  <w15:commentEx w15:paraId="000000A5" w15:done="0"/>
  <w15:commentEx w15:paraId="000000A6" w15:paraIdParent="000000A5" w15:done="0"/>
  <w15:commentEx w15:paraId="555F19A5" w15:done="0"/>
  <w15:commentEx w15:paraId="000000AC" w15:done="0"/>
  <w15:commentEx w15:paraId="000000BB" w15:done="0"/>
  <w15:commentEx w15:paraId="000000BC" w15:paraIdParent="000000BB" w15:done="0"/>
  <w15:commentEx w15:paraId="000000C1" w15:paraIdParent="000000BB" w15:done="0"/>
  <w15:commentEx w15:paraId="000000C2" w15:paraIdParent="000000BB" w15:done="0"/>
  <w15:commentEx w15:paraId="000000C3" w15:paraIdParent="000000BB" w15:done="0"/>
  <w15:commentEx w15:paraId="000000B8" w15:done="0"/>
  <w15:commentEx w15:paraId="000000CC" w15:done="0"/>
  <w15:commentEx w15:paraId="000000D9" w15:done="0"/>
  <w15:commentEx w15:paraId="000000D5" w15:done="0"/>
  <w15:commentEx w15:paraId="000000D6" w15:paraIdParent="000000D5" w15:done="0"/>
  <w15:commentEx w15:paraId="000000A8" w15:done="0"/>
  <w15:commentEx w15:paraId="000000E0" w15:done="0"/>
  <w15:commentEx w15:paraId="000000C6" w15:done="0"/>
  <w15:commentEx w15:paraId="000000C7" w15:paraIdParent="000000C6" w15:done="0"/>
  <w15:commentEx w15:paraId="000000D8" w15:done="0"/>
  <w15:commentEx w15:paraId="000000A9" w15:done="0"/>
  <w15:commentEx w15:paraId="000000C4" w15:done="0"/>
  <w15:commentEx w15:paraId="0000009C" w15:done="0"/>
  <w15:commentEx w15:paraId="000000D7" w15:done="0"/>
  <w15:commentEx w15:paraId="000000E1" w15:done="0"/>
  <w15:commentEx w15:paraId="000000CB" w15:done="0"/>
  <w15:commentEx w15:paraId="000000E3" w15:done="0"/>
  <w15:commentEx w15:paraId="000000AF" w15:done="0"/>
  <w15:commentEx w15:paraId="6C5A7A27" w15:paraIdParent="000000AF" w15:done="0"/>
  <w15:commentEx w15:paraId="000000A0" w15:done="0"/>
  <w15:commentEx w15:paraId="000000A4" w15:done="0"/>
  <w15:commentEx w15:paraId="000000D2" w15:done="0"/>
  <w15:commentEx w15:paraId="000000D4" w15:paraIdParent="000000D2" w15:done="0"/>
  <w15:commentEx w15:paraId="0000009F" w15:done="0"/>
  <w15:commentEx w15:paraId="000000AB" w15:done="0"/>
  <w15:commentEx w15:paraId="000000AA" w15:done="0"/>
  <w15:commentEx w15:paraId="000000B1" w15:done="0"/>
  <w15:commentEx w15:paraId="000000C5" w15:done="0"/>
  <w15:commentEx w15:paraId="0000009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50A938" w16cex:dateUtc="2021-05-20T16:24:00Z"/>
  <w16cex:commentExtensible w16cex:durableId="2450C010" w16cex:dateUtc="2021-05-20T18:01:00Z"/>
  <w16cex:commentExtensible w16cex:durableId="2451F39D" w16cex:dateUtc="2021-05-21T15:53:00Z"/>
  <w16cex:commentExtensible w16cex:durableId="2451F5E1" w16cex:dateUtc="2021-05-21T16: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00009D" w16cid:durableId="2450A11F"/>
  <w16cid:commentId w16cid:paraId="000000AE" w16cid:durableId="2450A11E"/>
  <w16cid:commentId w16cid:paraId="000000CD" w16cid:durableId="2450A11D"/>
  <w16cid:commentId w16cid:paraId="128BAAAB" w16cid:durableId="2450A938"/>
  <w16cid:commentId w16cid:paraId="3F10DCF2" w16cid:durableId="2450C010"/>
  <w16cid:commentId w16cid:paraId="000000B9" w16cid:durableId="2450A11C"/>
  <w16cid:commentId w16cid:paraId="000000BA" w16cid:durableId="2450A11B"/>
  <w16cid:commentId w16cid:paraId="000000B3" w16cid:durableId="2450A11A"/>
  <w16cid:commentId w16cid:paraId="000000A3" w16cid:durableId="2450A119"/>
  <w16cid:commentId w16cid:paraId="000000CF" w16cid:durableId="2450A118"/>
  <w16cid:commentId w16cid:paraId="000000C8" w16cid:durableId="2450A117"/>
  <w16cid:commentId w16cid:paraId="000000CA" w16cid:durableId="2450A116"/>
  <w16cid:commentId w16cid:paraId="000000A7" w16cid:durableId="2450A115"/>
  <w16cid:commentId w16cid:paraId="000000A1" w16cid:durableId="2450A114"/>
  <w16cid:commentId w16cid:paraId="000000A2" w16cid:durableId="2450A113"/>
  <w16cid:commentId w16cid:paraId="000000A5" w16cid:durableId="2450A112"/>
  <w16cid:commentId w16cid:paraId="000000A6" w16cid:durableId="2450A111"/>
  <w16cid:commentId w16cid:paraId="555F19A5" w16cid:durableId="2451F39D"/>
  <w16cid:commentId w16cid:paraId="000000AC" w16cid:durableId="2450A110"/>
  <w16cid:commentId w16cid:paraId="000000BB" w16cid:durableId="2450A10F"/>
  <w16cid:commentId w16cid:paraId="000000BC" w16cid:durableId="2450A10E"/>
  <w16cid:commentId w16cid:paraId="000000C1" w16cid:durableId="2450A10D"/>
  <w16cid:commentId w16cid:paraId="000000C2" w16cid:durableId="2450A10C"/>
  <w16cid:commentId w16cid:paraId="000000C3" w16cid:durableId="2450A10B"/>
  <w16cid:commentId w16cid:paraId="000000B8" w16cid:durableId="2450A10A"/>
  <w16cid:commentId w16cid:paraId="000000CC" w16cid:durableId="2450A109"/>
  <w16cid:commentId w16cid:paraId="000000D9" w16cid:durableId="2450A108"/>
  <w16cid:commentId w16cid:paraId="000000D5" w16cid:durableId="2450A107"/>
  <w16cid:commentId w16cid:paraId="000000D6" w16cid:durableId="2450A106"/>
  <w16cid:commentId w16cid:paraId="000000A8" w16cid:durableId="2450A105"/>
  <w16cid:commentId w16cid:paraId="000000E0" w16cid:durableId="2450A104"/>
  <w16cid:commentId w16cid:paraId="000000C6" w16cid:durableId="2450A103"/>
  <w16cid:commentId w16cid:paraId="000000C7" w16cid:durableId="2450A102"/>
  <w16cid:commentId w16cid:paraId="000000D8" w16cid:durableId="2450A101"/>
  <w16cid:commentId w16cid:paraId="000000A9" w16cid:durableId="2450A100"/>
  <w16cid:commentId w16cid:paraId="000000C4" w16cid:durableId="2450A0FF"/>
  <w16cid:commentId w16cid:paraId="0000009C" w16cid:durableId="2450A0FE"/>
  <w16cid:commentId w16cid:paraId="000000D7" w16cid:durableId="2450A0FD"/>
  <w16cid:commentId w16cid:paraId="000000E1" w16cid:durableId="2450A0FC"/>
  <w16cid:commentId w16cid:paraId="000000CB" w16cid:durableId="2450A0FB"/>
  <w16cid:commentId w16cid:paraId="000000E3" w16cid:durableId="2450A0FA"/>
  <w16cid:commentId w16cid:paraId="000000AF" w16cid:durableId="2450A0F9"/>
  <w16cid:commentId w16cid:paraId="6C5A7A27" w16cid:durableId="2451F5E1"/>
  <w16cid:commentId w16cid:paraId="000000A0" w16cid:durableId="2450A0F8"/>
  <w16cid:commentId w16cid:paraId="000000A4" w16cid:durableId="2450A0F7"/>
  <w16cid:commentId w16cid:paraId="000000D2" w16cid:durableId="2450A0F6"/>
  <w16cid:commentId w16cid:paraId="000000D4" w16cid:durableId="2450A0F5"/>
  <w16cid:commentId w16cid:paraId="0000009F" w16cid:durableId="2450A0F4"/>
  <w16cid:commentId w16cid:paraId="000000AB" w16cid:durableId="2450A0F3"/>
  <w16cid:commentId w16cid:paraId="000000AA" w16cid:durableId="2450A0F2"/>
  <w16cid:commentId w16cid:paraId="000000B1" w16cid:durableId="2450A0F1"/>
  <w16cid:commentId w16cid:paraId="000000C5" w16cid:durableId="2450A0F0"/>
  <w16cid:commentId w16cid:paraId="0000009E" w16cid:durableId="2450A0E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w:altName w:val="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C5258A6"/>
    <w:multiLevelType w:val="multilevel"/>
    <w:tmpl w:val="2EE468F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arley, Grant (gharley@uidaho.edu)">
    <w15:presenceInfo w15:providerId="AD" w15:userId="S::gharley@uidaho.edu::2a7c6be0-2fa4-4599-a245-929009baa1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77B7"/>
    <w:rsid w:val="001D5D63"/>
    <w:rsid w:val="003A77B7"/>
    <w:rsid w:val="00551ABD"/>
    <w:rsid w:val="006538AF"/>
    <w:rsid w:val="0085319B"/>
    <w:rsid w:val="0093676D"/>
    <w:rsid w:val="0099780C"/>
    <w:rsid w:val="00E667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BBE5442"/>
  <w15:docId w15:val="{E09B5B85-1524-C646-8F47-474555765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Palatino Linotype" w:eastAsia="Palatino Linotype" w:hAnsi="Palatino Linotype" w:cs="Palatino Linotype"/>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171D"/>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semiHidden/>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semiHidden/>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semiHidden/>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2"/>
    <w:next w:val="BodyText"/>
    <w:uiPriority w:val="10"/>
    <w:qFormat/>
    <w:rsid w:val="003B551E"/>
    <w:rPr>
      <w:sz w:val="24"/>
      <w:szCs w:val="24"/>
    </w:rPr>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Subtitle">
    <w:name w:val="Subtitle"/>
    <w:basedOn w:val="Normal"/>
    <w:next w:val="Normal"/>
    <w:uiPriority w:val="11"/>
    <w:qFormat/>
    <w:pPr>
      <w:keepNext/>
      <w:keepLines/>
      <w:spacing w:before="240" w:after="240"/>
      <w:jc w:val="center"/>
    </w:pPr>
    <w:rPr>
      <w:b/>
      <w:color w:val="000000"/>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LineNumber">
    <w:name w:val="line number"/>
    <w:basedOn w:val="DefaultParagraphFont"/>
    <w:uiPriority w:val="99"/>
    <w:semiHidden/>
    <w:unhideWhenUsed/>
    <w:rsid w:val="006538AF"/>
  </w:style>
  <w:style w:type="paragraph" w:styleId="Revision">
    <w:name w:val="Revision"/>
    <w:hidden/>
    <w:uiPriority w:val="99"/>
    <w:semiHidden/>
    <w:rsid w:val="00551AB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vg99wII68bVzHA9xkX5Vl6J6Yg==">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20</Pages>
  <Words>6806</Words>
  <Characters>38799</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Harley, Grant (gharley@uidaho.edu)</cp:lastModifiedBy>
  <cp:revision>2</cp:revision>
  <dcterms:created xsi:type="dcterms:W3CDTF">2021-04-30T20:36:00Z</dcterms:created>
  <dcterms:modified xsi:type="dcterms:W3CDTF">2021-05-21T17:41:00Z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