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5" w:name="referees-comments"/>
    <w:p>
      <w:pPr>
        <w:pStyle w:val="Heading1"/>
      </w:pPr>
      <w:r>
        <w:t xml:space="preserve">Referees’ comments:</w:t>
      </w:r>
    </w:p>
    <w:bookmarkStart w:id="21"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Thank you.</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bCs/>
          <w:b/>
        </w:rPr>
        <w:t xml:space="preserve">We have replaced</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sequestration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C sequestration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uptake</w:t>
      </w:r>
      <w:r>
        <w:rPr>
          <w:bCs/>
          <w:b/>
        </w:rPr>
        <w:t xml:space="preserve">”</w:t>
      </w:r>
      <w:r>
        <w:rPr>
          <w:bCs/>
          <w:b/>
        </w:rPr>
        <w:t xml:space="preserve"> </w:t>
      </w:r>
      <w:r>
        <w:rPr>
          <w:bCs/>
          <w:b/>
        </w:rPr>
        <w:t xml:space="preserve">when referring to ecosystem-atmosphere exchange of CO</w:t>
      </w:r>
      <w:r>
        <w:rPr>
          <w:vertAlign w:val="subscript"/>
          <w:bCs/>
          <w:b/>
        </w:rPr>
        <w:t xml:space="preserve">2</w:t>
      </w:r>
      <w:r>
        <w:rPr>
          <w:bCs/>
          <w:b/>
        </w:rPr>
        <w:t xml:space="preserve"> </w:t>
      </w:r>
      <w:r>
        <w:rPr>
          <w:bCs/>
          <w:b/>
        </w:rPr>
        <w:t xml:space="preserve">and use</w:t>
      </w:r>
      <w:r>
        <w:rPr>
          <w:bCs/>
          <w:b/>
        </w:rPr>
        <w:t xml:space="preserve"> </w:t>
      </w:r>
      <w:r>
        <w:rPr>
          <w:bCs/>
          <w:b/>
        </w:rPr>
        <w:t xml:space="preserve">“</w:t>
      </w:r>
      <w:r>
        <w:rPr>
          <w:bCs/>
          <w:b/>
        </w:rPr>
        <w:t xml:space="preserve">sequestration</w:t>
      </w:r>
      <w:r>
        <w:rPr>
          <w:bCs/>
          <w:b/>
        </w:rPr>
        <w:t xml:space="preserve">”</w:t>
      </w:r>
      <w:r>
        <w:rPr>
          <w:bCs/>
          <w:b/>
        </w:rPr>
        <w:t xml:space="preserve"> </w:t>
      </w:r>
      <w:r>
        <w:rPr>
          <w:bCs/>
          <w:b/>
        </w:rPr>
        <w:t xml:space="preserve">only to refer to woody growth. Further, we have removed all use of</w:t>
      </w:r>
      <w:r>
        <w:rPr>
          <w:bCs/>
          <w:b/>
        </w:rPr>
        <w:t xml:space="preserve"> </w:t>
      </w:r>
      <w:r>
        <w:rPr>
          <w:bCs/>
          <w:b/>
        </w:rPr>
        <w:t xml:space="preserve">“</w:t>
      </w:r>
      <w:r>
        <w:rPr>
          <w:bCs/>
          <w:b/>
        </w:rPr>
        <w:t xml:space="preserve">CO2 sequestration</w:t>
      </w:r>
      <w:r>
        <w:rPr>
          <w:bCs/>
          <w:b/>
        </w:rPr>
        <w:t xml:space="preserve">”</w:t>
      </w:r>
      <w:r>
        <w:rPr>
          <w:bCs/>
          <w:b/>
        </w:rPr>
        <w:t xml:space="preserve"> </w:t>
      </w:r>
      <w:r>
        <w:rPr>
          <w:bCs/>
          <w:b/>
        </w:rPr>
        <w:t xml:space="preserve">and now use only</w:t>
      </w:r>
      <w:r>
        <w:rPr>
          <w:bCs/>
          <w:b/>
        </w:rPr>
        <w:t xml:space="preserve"> </w:t>
      </w:r>
      <w:r>
        <w:rPr>
          <w:bCs/>
          <w:b/>
        </w:rPr>
        <w:t xml:space="preserve">“</w:t>
      </w:r>
      <w:r>
        <w:rPr>
          <w:bCs/>
          <w:b/>
        </w:rPr>
        <w:t xml:space="preserve">C sequestration</w:t>
      </w:r>
      <w:r>
        <w:rPr>
          <w:bCs/>
          <w:b/>
        </w:rPr>
        <w:t xml:space="preserve">”</w:t>
      </w:r>
      <w:r>
        <w:rPr>
          <w:bCs/>
          <w:b/>
        </w:rPr>
        <w:t xml:space="preserve">.</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p>
    <w:p>
      <w:pPr>
        <w:pStyle w:val="BodyText"/>
      </w:pPr>
      <w:r>
        <w:rPr>
          <w:bCs/>
          <w:b/>
        </w:rPr>
        <w:t xml:space="preserve">We agree with this comment and specify our motivation in the methods section:</w:t>
      </w:r>
      <w:r>
        <w:rPr>
          <w:bCs/>
          <w:b/>
        </w:rPr>
        <w:t xml:space="preserve"> </w:t>
      </w:r>
      <w:r>
        <w:rPr>
          <w:bCs/>
          <w:b/>
        </w:rPr>
        <w:t xml:space="preserve">“</w:t>
      </w:r>
      <w:r>
        <w:rPr>
          <w:bCs/>
          <w:b/>
        </w:rPr>
        <w:t xml:space="preserve">We defined CTW for</w:t>
      </w:r>
      <w:r>
        <w:rPr>
          <w:bCs/>
          <w:b/>
        </w:rPr>
        <w:t xml:space="preserve"> </w:t>
      </w:r>
      <w:r>
        <w:rPr>
          <w:iCs/>
          <w:i/>
          <w:bCs/>
          <w:b/>
        </w:rPr>
        <w:t xml:space="preserve">DOY</w:t>
      </w:r>
      <w:r>
        <w:rPr>
          <w:vertAlign w:val="subscript"/>
          <w:iCs/>
          <w:i/>
          <w:bCs/>
          <w:b/>
        </w:rPr>
        <w:t xml:space="preserve">25</w:t>
      </w:r>
      <w:r>
        <w:rPr>
          <w:bCs/>
          <w:b/>
        </w:rPr>
        <w:t xml:space="preserve">, as opposed to other parameters describing the timing of growth, because spring temperatures should have the most direct influence on this variable.</w:t>
      </w:r>
      <w:r>
        <w:rPr>
          <w:bCs/>
          <w:b/>
        </w:rPr>
        <w:t xml:space="preserve">”</w:t>
      </w:r>
    </w:p>
    <w:p>
      <w:pPr>
        <w:pStyle w:val="BodyText"/>
      </w:pPr>
      <w:r>
        <w:rPr>
          <w:bCs/>
          <w:b/>
        </w:rPr>
        <w:t xml:space="preserve">We also repeat the analyses using a definition of CTW that is independent of</w:t>
      </w:r>
      <w:r>
        <w:rPr>
          <w:bCs/>
          <w:b/>
        </w:rPr>
        <w:t xml:space="preserve"> </w:t>
      </w:r>
      <w:r>
        <w:rPr>
          <w:iCs/>
          <w:i/>
          <w:bCs/>
          <w:b/>
        </w:rPr>
        <w:t xml:space="preserve">DOY</w:t>
      </w:r>
      <w:r>
        <w:rPr>
          <w:vertAlign w:val="subscript"/>
          <w:iCs/>
          <w:i/>
          <w:bCs/>
          <w:b/>
        </w:rPr>
        <w:t xml:space="preserve">25</w:t>
      </w:r>
      <w:r>
        <w:rPr>
          <w:bCs/>
          <w:b/>
        </w:rPr>
        <w:t xml:space="preserve"> </w:t>
      </w:r>
      <w:r>
        <w:rPr>
          <w:bCs/>
          <w:b/>
        </w:rPr>
        <w:t xml:space="preserve">and all other response variables. As explained in the methods,</w:t>
      </w:r>
      <w:r>
        <w:rPr>
          <w:bCs/>
          <w:b/>
        </w:rPr>
        <w:t xml:space="preserve"> </w:t>
      </w:r>
      <w:r>
        <w:rPr>
          <w:bCs/>
          <w:b/>
        </w:rPr>
        <w:t xml:space="preserve">“</w:t>
      </w:r>
      <w:r>
        <w:rPr>
          <w:bCs/>
          <w:b/>
        </w:rPr>
        <w:t xml:space="preserve">To ensure that patterns were robust under an alternative definition of CTW, and to parallel the monthly time windows used in our tree-ring analysis (detailed below; Fig. 3, Extended Data Figure 6-7), we also ran analyses where we fixed the CTW identified by climwin to be the month with the most days in the CTW (Extended Data Table 2) each critical window.</w:t>
      </w:r>
      <w:r>
        <w:rPr>
          <w:bCs/>
          <w:b/>
        </w:rPr>
        <w:t xml:space="preserve">”</w:t>
      </w:r>
    </w:p>
    <w:p>
      <w:pPr>
        <w:pStyle w:val="BodyText"/>
      </w:pP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iCs/>
          <w:i/>
        </w:rPr>
        <w:t xml:space="preserve">Response needed:</w:t>
      </w:r>
      <w:r>
        <w:rPr>
          <w:iCs/>
          <w:i/>
        </w:rPr>
        <w:t xml:space="preserve"> </w:t>
      </w:r>
      <w:hyperlink r:id="rId20">
        <w:r>
          <w:rPr>
            <w:rStyle w:val="Hyperlink"/>
            <w:iCs/>
            <w:i/>
          </w:rPr>
          <w:t xml:space="preserve">https://github.com/EcoClimLab/growth_phenology/issues/141</w:t>
        </w:r>
      </w:hyperlink>
    </w:p>
    <w:p>
      <w:pPr>
        <w:pStyle w:val="BodyText"/>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Thank you.</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1"/>
    <w:bookmarkStart w:id="22"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iCs/>
          <w:i/>
        </w:rPr>
        <w:t xml:space="preserve">Response needed.</w:t>
      </w:r>
    </w:p>
    <w:bookmarkEnd w:id="22"/>
    <w:bookmarkStart w:id="23"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3"/>
    <w:bookmarkStart w:id="24"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growth_phenology/issues/14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growth_phenology/issues/1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2022-04-27T16:16:13Z</dcterms:created>
  <dcterms:modified xsi:type="dcterms:W3CDTF">2022-04-27T16:16:13Z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