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BC60DB" w:rsidRPr="00DF0F8D" w:rsidRDefault="008E635C" w:rsidP="008C1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3D265C" w:rsidRPr="00DF0F8D" w14:paraId="5582D4C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6EBA73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3D265C" w:rsidRPr="005445C5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  <w:p w14:paraId="2CAFC8E3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265C" w:rsidRPr="00DF0F8D" w14:paraId="71EF10E4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D265C" w:rsidRPr="00DF0F8D" w14:paraId="42B32EE3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D265C" w:rsidRPr="00DF0F8D" w14:paraId="2B04292C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3D265C" w:rsidRPr="004154B0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3D265C" w:rsidRPr="00DF0F8D" w14:paraId="35C28212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3D265C" w:rsidRPr="00DF0F8D" w:rsidRDefault="003D265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3D265C" w:rsidRPr="004154B0" w:rsidRDefault="00BD6832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3D265C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3D265C" w:rsidRPr="00DF0F8D" w:rsidRDefault="003D265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3D265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D2B9075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92E68F8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7DA32C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E9A7DA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91A01" w14:textId="09CAA200" w:rsidR="00E32DBC" w:rsidRPr="006869C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780F8" w14:textId="7232ACB1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AB6416" w14:textId="477F1E70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32DBC" w:rsidRPr="00DF0F8D" w14:paraId="737F0844" w14:textId="77777777" w:rsidTr="009E3672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39DE80" w14:textId="77777777" w:rsidR="00E32DBC" w:rsidRPr="00DF0F8D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19AE91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4AB0E4" w14:textId="77777777" w:rsidR="00E32DBC" w:rsidRPr="004154B0" w:rsidRDefault="00E32DBC" w:rsidP="003D2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70E7DB" w14:textId="77777777" w:rsidR="00E32DBC" w:rsidRPr="00137FD2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7B8BE8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BB32AD6" w14:textId="77777777" w:rsidR="00E32DBC" w:rsidRDefault="00E32DBC" w:rsidP="003D26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F875A50" w14:textId="77777777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6B6CFF34" w:rsidR="001E2E6F" w:rsidRDefault="008C176A" w:rsidP="00054EF1">
      <w:r>
        <w:rPr>
          <w:rFonts w:ascii="Calibri" w:hAnsi="Calibri"/>
          <w:b/>
          <w:bCs/>
          <w:color w:val="000000"/>
          <w:sz w:val="18"/>
          <w:szCs w:val="18"/>
        </w:rPr>
        <w:t>*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Kafuti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2.</w:t>
      </w:r>
      <w:r w:rsidR="00054EF1"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3.</w:t>
      </w:r>
      <w:r w:rsidR="00054EF1">
        <w:rPr>
          <w:rFonts w:ascii="Calibri" w:hAnsi="Calibri"/>
          <w:color w:val="000000"/>
          <w:sz w:val="18"/>
          <w:szCs w:val="18"/>
        </w:rPr>
        <w:t xml:space="preserve"> Roberts et al. 1990;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4.</w:t>
      </w:r>
      <w:r w:rsidR="00054EF1">
        <w:rPr>
          <w:rFonts w:ascii="Calibri" w:hAnsi="Calibri"/>
          <w:color w:val="000000"/>
          <w:sz w:val="18"/>
          <w:szCs w:val="18"/>
        </w:rPr>
        <w:t xml:space="preserve"> Dang et al. 1997;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Marenco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6.</w:t>
      </w:r>
      <w:r w:rsidR="00054EF1">
        <w:rPr>
          <w:rFonts w:ascii="Calibri" w:hAnsi="Calibri"/>
          <w:color w:val="000000"/>
          <w:sz w:val="18"/>
          <w:szCs w:val="18"/>
        </w:rPr>
        <w:t xml:space="preserve"> Ambrose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Zweifel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8.</w:t>
      </w:r>
      <w:r w:rsidR="00054EF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9.</w:t>
      </w:r>
      <w:r w:rsidR="00054EF1">
        <w:rPr>
          <w:rFonts w:ascii="Calibri" w:hAnsi="Calibri"/>
          <w:color w:val="000000"/>
          <w:sz w:val="18"/>
          <w:szCs w:val="18"/>
        </w:rPr>
        <w:t xml:space="preserve"> Hernandez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10.</w:t>
      </w:r>
      <w:r w:rsidR="00054EF1">
        <w:rPr>
          <w:rFonts w:ascii="Calibri" w:hAnsi="Calibri"/>
          <w:color w:val="000000"/>
          <w:sz w:val="18"/>
          <w:szCs w:val="18"/>
        </w:rPr>
        <w:t xml:space="preserve"> Urban et al. 2007;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 w:rsidR="00054EF1"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12.</w:t>
      </w:r>
      <w:r w:rsidR="00054EF1">
        <w:rPr>
          <w:rFonts w:ascii="Calibri" w:hAnsi="Calibri"/>
          <w:color w:val="000000"/>
          <w:sz w:val="18"/>
          <w:szCs w:val="18"/>
        </w:rPr>
        <w:t xml:space="preserve"> Martin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13.</w:t>
      </w:r>
      <w:r w:rsidR="00054EF1">
        <w:rPr>
          <w:rFonts w:ascii="Calibri" w:hAnsi="Calibri"/>
          <w:color w:val="000000"/>
          <w:sz w:val="18"/>
          <w:szCs w:val="18"/>
        </w:rPr>
        <w:t xml:space="preserve"> Mau et al. 2018; 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14.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Kosugi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Niinemets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16.</w:t>
      </w:r>
      <w:r w:rsidR="00054EF1">
        <w:rPr>
          <w:rFonts w:ascii="Calibri" w:hAnsi="Calibri"/>
          <w:color w:val="000000"/>
          <w:sz w:val="18"/>
          <w:szCs w:val="18"/>
        </w:rPr>
        <w:t xml:space="preserve"> Bachofen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and Knapp 1994;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18.</w:t>
      </w:r>
      <w:r w:rsidR="00054EF1">
        <w:rPr>
          <w:rFonts w:ascii="Calibri" w:hAnsi="Calibri"/>
          <w:color w:val="000000"/>
          <w:sz w:val="18"/>
          <w:szCs w:val="18"/>
        </w:rPr>
        <w:t xml:space="preserve"> Coble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19.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Wyka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20.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Rijkerse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21.</w:t>
      </w:r>
      <w:r w:rsidR="00054EF1">
        <w:rPr>
          <w:rFonts w:ascii="Calibri" w:hAnsi="Calibri"/>
          <w:color w:val="000000"/>
          <w:sz w:val="18"/>
          <w:szCs w:val="18"/>
        </w:rPr>
        <w:t xml:space="preserve"> Ishida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22.</w:t>
      </w:r>
      <w:r w:rsidR="00054EF1">
        <w:rPr>
          <w:rFonts w:ascii="Calibri" w:hAnsi="Calibri"/>
          <w:color w:val="000000"/>
          <w:sz w:val="18"/>
          <w:szCs w:val="18"/>
        </w:rPr>
        <w:t xml:space="preserve"> Weerasinghe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23.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Scartazza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24.</w:t>
      </w:r>
      <w:r w:rsidR="00054EF1">
        <w:rPr>
          <w:rFonts w:ascii="Calibri" w:hAnsi="Calibri"/>
          <w:color w:val="000000"/>
          <w:sz w:val="18"/>
          <w:szCs w:val="18"/>
        </w:rPr>
        <w:t xml:space="preserve"> Miller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25.</w:t>
      </w:r>
      <w:r w:rsidR="00054EF1">
        <w:rPr>
          <w:rFonts w:ascii="Calibri" w:hAnsi="Calibri"/>
          <w:color w:val="000000"/>
          <w:sz w:val="18"/>
          <w:szCs w:val="18"/>
        </w:rPr>
        <w:t xml:space="preserve"> Harris and Medina 2013;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Legner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27.</w:t>
      </w:r>
      <w:r w:rsidR="00054EF1">
        <w:rPr>
          <w:rFonts w:ascii="Calibri" w:hAnsi="Calibri"/>
          <w:color w:val="000000"/>
          <w:sz w:val="18"/>
          <w:szCs w:val="18"/>
        </w:rPr>
        <w:t xml:space="preserve"> Kitao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28.</w:t>
      </w:r>
      <w:r w:rsidR="00054EF1">
        <w:rPr>
          <w:rFonts w:ascii="Calibri" w:hAnsi="Calibri"/>
          <w:color w:val="000000"/>
          <w:sz w:val="18"/>
          <w:szCs w:val="18"/>
        </w:rPr>
        <w:t xml:space="preserve"> Fauset et al.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29.</w:t>
      </w:r>
      <w:r w:rsidR="00054EF1">
        <w:rPr>
          <w:rFonts w:ascii="Calibri" w:hAnsi="Calibri"/>
          <w:color w:val="000000"/>
          <w:sz w:val="18"/>
          <w:szCs w:val="18"/>
        </w:rPr>
        <w:t xml:space="preserve"> Rey-Sanchez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30.</w:t>
      </w:r>
      <w:r w:rsidR="00054EF1">
        <w:rPr>
          <w:rFonts w:ascii="Calibri" w:hAnsi="Calibri"/>
          <w:color w:val="000000"/>
          <w:sz w:val="18"/>
          <w:szCs w:val="18"/>
        </w:rPr>
        <w:t xml:space="preserve"> Muller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="00054EF1">
        <w:rPr>
          <w:rFonts w:ascii="Calibri" w:hAnsi="Calibri"/>
          <w:color w:val="000000"/>
          <w:sz w:val="18"/>
          <w:szCs w:val="18"/>
        </w:rPr>
        <w:t xml:space="preserve"> Curtis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32.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33.</w:t>
      </w:r>
      <w:r w:rsidR="00054EF1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34.</w:t>
      </w:r>
      <w:r w:rsidR="00054EF1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36.</w:t>
      </w:r>
      <w:r w:rsidR="00054EF1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37.</w:t>
      </w:r>
      <w:r w:rsidR="00054EF1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38.</w:t>
      </w:r>
      <w:r w:rsidR="00054EF1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39.</w:t>
      </w:r>
      <w:r w:rsidR="00054EF1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40.</w:t>
      </w:r>
      <w:r w:rsidR="00054EF1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41.</w:t>
      </w:r>
      <w:r w:rsidR="00054EF1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>Taylor et al. 2021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>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; </w:t>
      </w:r>
      <w:r w:rsidR="003D265C">
        <w:rPr>
          <w:sz w:val="18"/>
          <w:szCs w:val="18"/>
        </w:rPr>
        <w:t xml:space="preserve"> 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21428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C176A"/>
    <w:rsid w:val="008E635C"/>
    <w:rsid w:val="0093037D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BD6832"/>
    <w:rsid w:val="00C01029"/>
    <w:rsid w:val="00C13819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23</cp:revision>
  <cp:lastPrinted>2021-09-02T21:13:00Z</cp:lastPrinted>
  <dcterms:created xsi:type="dcterms:W3CDTF">2021-07-12T20:53:00Z</dcterms:created>
  <dcterms:modified xsi:type="dcterms:W3CDTF">2021-09-05T03:29:00Z</dcterms:modified>
</cp:coreProperties>
</file>