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R2).</w:t>
      </w:r>
    </w:p>
    <w:p>
      <w:pPr>
        <w:numPr>
          <w:ilvl w:val="0"/>
          <w:numId w:val="1001"/>
        </w:numPr>
      </w:pPr>
      <w:r>
        <w:t xml:space="preserve">Revised three figures (Figs. 1-3) based on reviewer comments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61"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hyperlink r:id="rId21">
        <w:r>
          <w:rPr>
            <w:rStyle w:val="Hyperlink"/>
            <w:iCs/>
            <w:i/>
          </w:rPr>
          <w:t xml:space="preserve">issue #99</w:t>
        </w:r>
      </w:hyperlink>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ability to incorporate vertical variation in leaf traits and physiological processes. In general, however, this variation is accounted for via light competition. 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 (LXX-XX): " … ".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iCs/>
          <w:i/>
        </w:rPr>
        <w:t xml:space="preserve">(Nidhi, what do you think of the following?)</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r>
        <w:t xml:space="preserve"> </w:t>
      </w:r>
      <w:r>
        <w:rPr>
          <w:iCs/>
          <w:i/>
        </w:rPr>
        <w:t xml:space="preserve">(Nidhi, assuing this is true?)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29"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underlined)</w:t>
      </w:r>
    </w:p>
    <w:p>
      <w:pPr>
        <w:numPr>
          <w:ilvl w:val="0"/>
          <w:numId w:val="1005"/>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6">
        <w:r>
          <w:rPr>
            <w:rStyle w:val="Hyperlink"/>
            <w:iCs/>
            <w:i/>
          </w:rPr>
          <w:t xml:space="preserve">issue #92</w:t>
        </w:r>
      </w:hyperlink>
    </w:p>
    <w:p>
      <w:pPr>
        <w:pStyle w:val="BodyText"/>
      </w:pPr>
      <w:r>
        <w:rPr>
          <w:bCs/>
          <w:b/>
        </w:rPr>
        <w:t xml:space="preserve">We have revised the first sentence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lines:</w:t>
      </w:r>
    </w:p>
    <w:p>
      <w:pPr>
        <w:numPr>
          <w:ilvl w:val="0"/>
          <w:numId w:val="1006"/>
        </w:numPr>
        <w:pStyle w:val="Compact"/>
      </w:pPr>
      <w:r>
        <w:rPr>
          <w:bCs/>
          <w:b/>
        </w:rPr>
        <w:t xml:space="preserve">With saturating irradiance in canopy leaves, unused energy from photosystem II antennae is further dissipated as heat energy through non-photochemical quenching</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However, at a photon flux density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non-photochemical quenching rates than upper canopy reflecting rapid photosynthetic kinetics in shaded leaves as an acclimation to sunflecks. However, beyond this photon flux density threshold, non-photochemical quenching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8"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hyperlink r:id="rId27">
        <w:r>
          <w:rPr>
            <w:rStyle w:val="Hyperlink"/>
            <w:iCs/>
            <w:i/>
          </w:rPr>
          <w:t xml:space="preserve">https://github.com/EcoClimLab/vertical-thermal-review/issues/84</w:t>
        </w:r>
      </w:hyperlink>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iCs/>
          <w:i/>
        </w:rPr>
        <w:t xml:space="preserve">(see Lawren’s comments in google doc)</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10"/>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8"/>
    <w:bookmarkEnd w:id="29"/>
    <w:bookmarkStart w:id="60" w:name="references"/>
    <w:p>
      <w:pPr>
        <w:pStyle w:val="Heading2"/>
      </w:pPr>
      <w:r>
        <w:t xml:space="preserve">References</w:t>
      </w:r>
    </w:p>
    <w:bookmarkStart w:id="59" w:name="refs"/>
    <w:bookmarkStart w:id="30"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0"/>
    <w:bookmarkStart w:id="31"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1"/>
    <w:bookmarkStart w:id="32"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5"/>
    <w:bookmarkStart w:id="36" w:name="Xa1bff5a5969f0791f89e588c947c633046af388"/>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36"/>
    <w:bookmarkStart w:id="37"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7"/>
    <w:bookmarkStart w:id="38"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8"/>
    <w:bookmarkStart w:id="39"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39"/>
    <w:bookmarkStart w:id="40"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40"/>
    <w:bookmarkStart w:id="41"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1"/>
    <w:bookmarkStart w:id="42"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42"/>
    <w:bookmarkStart w:id="43"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3"/>
    <w:bookmarkStart w:id="44"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4"/>
    <w:bookmarkStart w:id="45"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5"/>
    <w:bookmarkStart w:id="46"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6"/>
    <w:bookmarkStart w:id="47"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7"/>
    <w:bookmarkStart w:id="4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8"/>
    <w:bookmarkStart w:id="49"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9"/>
    <w:bookmarkStart w:id="50"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50"/>
    <w:bookmarkStart w:id="51"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51"/>
    <w:bookmarkStart w:id="5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2"/>
    <w:bookmarkStart w:id="53"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53"/>
    <w:bookmarkStart w:id="54"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54"/>
    <w:bookmarkStart w:id="55"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5"/>
    <w:bookmarkStart w:id="56"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6"/>
    <w:bookmarkStart w:id="57"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7"/>
    <w:bookmarkStart w:id="58"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2022-02-10T13:56:05Z</dcterms:created>
  <dcterms:modified xsi:type="dcterms:W3CDTF">2022-02-10T13:56:05Z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