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8"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4"/>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4"/>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 However there are few studies comparing between overstory and understory, other than</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p>
    <w:p>
      <w:pPr>
        <w:numPr>
          <w:ilvl w:val="0"/>
          <w:numId w:val="1005"/>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5"/>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7" w:name="references"/>
    <w:p>
      <w:pPr>
        <w:pStyle w:val="Heading2"/>
      </w:pPr>
      <w:r>
        <w:t xml:space="preserve">References</w:t>
      </w:r>
    </w:p>
    <w:bookmarkStart w:id="46"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6"/>
    <w:bookmarkStart w:id="37"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7"/>
    <w:bookmarkStart w:id="38"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8"/>
    <w:bookmarkStart w:id="39"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9"/>
    <w:bookmarkStart w:id="40"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0"/>
    <w:bookmarkStart w:id="41"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1"/>
    <w:bookmarkStart w:id="42"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2"/>
    <w:bookmarkStart w:id="43"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43"/>
    <w:bookmarkStart w:id="44"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4"/>
    <w:bookmarkStart w:id="45"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2022-01-23T14:48:29Z</dcterms:created>
  <dcterms:modified xsi:type="dcterms:W3CDTF">2022-01-23T14:48:29Z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