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88"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127)</w:t>
      </w:r>
      <w:r>
        <w:rPr>
          <w:bCs/>
          <w:b/>
        </w:rPr>
        <w:t xml:space="preserve">(new text italicized)</w:t>
      </w:r>
    </w:p>
    <w:p>
      <w:pPr>
        <w:numPr>
          <w:ilvl w:val="0"/>
          <w:numId w:val="1005"/>
        </w:numPr>
        <w:pStyle w:val="Compact"/>
      </w:pPr>
      <w:r>
        <w:rPr>
          <w:bCs/>
          <w:b/>
        </w:rPr>
        <w:t xml:space="preserve">“</w:t>
      </w:r>
      <w:r>
        <w:rPr>
          <w:bCs/>
          <w:b/>
        </w:rPr>
        <w:t xml:space="preserve">It is most commonly the case that attenuation of radiation and vertical transport of sensible heat by the canopy buffers the lower canopy and understory from large diel and seasonal swings in air temperature</w:t>
      </w:r>
      <w:r>
        <w:rPr>
          <w:bCs/>
          <w:b/>
        </w:rPr>
        <w:t xml:space="preserve">”</w:t>
      </w:r>
      <w:r>
        <w:rPr>
          <w:bCs/>
          <w:b/>
        </w:rPr>
        <w:t xml:space="preserve"> </w:t>
      </w:r>
      <w:r>
        <w:rPr>
          <w:bCs/>
          <w:b/>
        </w:rPr>
        <w:t xml:space="preserve">(line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Biochemical protection against foliage light and heat damage increases with peak radiation loads, and thus tends to be higher in the upper canopy than in the understory (Table 1). Further, by reducing photosynthesis, heat and VPD-associated stomatal closure can indirectly reduce the capacity to use light energy for photochemistry, thereby increasing the potential for photoinhibition</w:t>
      </w:r>
      <w:r>
        <w:rPr>
          <w:bCs/>
          <w:b/>
        </w:rPr>
        <w:t xml:space="preserve"> </w:t>
      </w:r>
      <w:r>
        <w:rPr>
          <w:bCs/>
          <w:b/>
        </w:rPr>
        <w:t xml:space="preserve">(Niinemets, 2007)</w:t>
      </w:r>
      <w:r>
        <w:rPr>
          <w:bCs/>
          <w:b/>
        </w:rPr>
        <w:t xml:space="preserve"> </w:t>
      </w:r>
      <w:r>
        <w:rPr>
          <w:bCs/>
          <w:b/>
        </w:rPr>
        <w:t xml:space="preserve">. Accumulation of excess light energy results in overreduction of the electron transport chain and the formation of harmful reactive oxygen species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accumulated light energy</w:t>
      </w:r>
      <w:r>
        <w:rPr>
          <w:bCs/>
          <w:b/>
        </w:rPr>
        <w:t xml:space="preserve"> </w:t>
      </w:r>
      <w:r>
        <w:rPr>
          <w:bCs/>
          <w:b/>
        </w:rPr>
        <w:t xml:space="preserve">(Niyogi, 2000; Goss &amp; Lepetit, 2015)</w:t>
      </w:r>
      <w:r>
        <w:rPr>
          <w:bCs/>
          <w:b/>
        </w:rPr>
        <w:t xml:space="preserve">. This form of NPQ is accomplished by the interconversion of xanthophyll cycle pigments—violaxanthin, antheraxanthin, and zeaxanthin (VAZ)—which regulates the capacity for de-excitation of chlorophyll through thermal dissipation instead of photochemistry. Due to higher leaf temperatures and hydraulic limitations, upper canopy leaves spend more time with stomata closed (Table 2),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in order to maximize carbon uptake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(see section 2.2),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compared to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calculated from</w:t>
      </w:r>
      <w:r>
        <w:rPr>
          <w:bCs/>
          <w:b/>
        </w:rPr>
        <w:t xml:space="preserve"> </w:t>
      </w:r>
      <m:oMath>
        <m:sSup>
          <m:e>
            <m:r>
              <m:t>δ</m:t>
            </m:r>
          </m:e>
          <m:sup>
            <m:r>
              <m:t>13</m:t>
            </m:r>
          </m:sup>
        </m:sSup>
        <m:r>
          <m:t>C</m:t>
        </m:r>
      </m:oMath>
      <w:r>
        <w:rPr>
          <w:bCs/>
          <w:b/>
        </w:rPr>
        <w:t xml:space="preserve">, and refixation of respired CO</w:t>
      </w:r>
      <w:r>
        <w:rPr>
          <w:vertAlign w:val="subscript"/>
          <w:bCs/>
          <w:b/>
        </w:rPr>
        <w:t xml:space="preserve">2</w:t>
      </w:r>
      <w:r>
        <w:rPr>
          <w:bCs/>
          <w:b/>
        </w:rPr>
        <w:t xml:space="preserve"> </w:t>
      </w:r>
      <w:r>
        <w:rPr>
          <w:bCs/>
          <w:b/>
        </w:rPr>
        <w:t xml:space="preserve">vertically, where both tend to be higher at lower heights (Table 1). Particularly, understory seedlings benefit from elevated CO</w:t>
      </w:r>
      <w:r>
        <w:rPr>
          <w:vertAlign w:val="subscript"/>
          <w:bCs/>
          <w:b/>
        </w:rPr>
        <w:t xml:space="preserve">2</w:t>
      </w:r>
      <w:r>
        <w:rPr>
          <w:bCs/>
          <w:b/>
        </w:rPr>
        <w:t xml:space="preserve"> </w:t>
      </w:r>
      <w:r>
        <w:rPr>
          <w:bCs/>
          <w:b/>
        </w:rPr>
        <w:t xml:space="preserve">by having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Leaf traits vary vertically across forest strata at anatomical, structural and biochemical levels</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w:t>
      </w:r>
      <w:r>
        <w:rPr>
          <w:bCs/>
          <w:b/>
        </w:rPr>
        <w:t xml:space="preserve"> </w:t>
      </w:r>
      <m:oMath>
        <m:sSub>
          <m:e>
            <m:r>
              <m:t>T</m:t>
            </m:r>
          </m:e>
          <m:sub>
            <m:r>
              <m:t>l</m:t>
            </m:r>
            <m:r>
              <m:t>e</m:t>
            </m:r>
            <m:r>
              <m:t>a</m:t>
            </m:r>
            <m:r>
              <m:t>f</m:t>
            </m:r>
          </m:sub>
        </m:sSub>
      </m:oMath>
      <w:r>
        <w:rPr>
          <w:bCs/>
          <w:b/>
        </w:rPr>
        <w:t xml:space="preserve">, leaf metabolism, and leaf thermal sensitivity across forest vertical strata</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 This 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 conditions</w:t>
      </w:r>
      <w:r>
        <w:rPr>
          <w:bCs/>
          <w:b/>
        </w:rPr>
        <w:t xml:space="preserve"> </w:t>
      </w:r>
      <w:r>
        <w:rPr>
          <w:bCs/>
          <w:b/>
        </w:rPr>
        <w:t xml:space="preserve">(Boardman, 1977; Abrams &amp; Kubiske, 1990)</w:t>
      </w:r>
      <w:r>
        <w:rPr>
          <w:bCs/>
          <w:b/>
        </w:rPr>
        <w:t xml:space="preserve">. More recent work has included a focus not only on light, but also on leaf height in the canopy, as important in determining differences in mature leaf structure and function, as leaf traits may partially mitigate the effects of gravity and hydraulic pathlength that would affect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throughout the canopy according to the irradiance and hydraulic stress associated with their canopy location, height and evaporative load, with additional potential influences of the ontogenetic stage of the branches</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during new leaf development with leaves being influenced by information from adjacent mature leaves or apical meristem,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leaves may optimize their biochemical, anatomical and structural traits according to their light environment and height</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Yet, while these studies have clarified many details of leaf differences throughout the canopy, no papers have integrated the many differences in leaf traits throughout the canopy in a cohesive framework.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87" w:name="references"/>
    <w:p>
      <w:pPr>
        <w:pStyle w:val="Heading2"/>
      </w:pPr>
      <w:r>
        <w:t xml:space="preserve">References</w:t>
      </w:r>
    </w:p>
    <w:bookmarkStart w:id="86"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7"/>
    <w:bookmarkStart w:id="28"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8"/>
    <w:bookmarkStart w:id="29"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29"/>
    <w:bookmarkStart w:id="30"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0"/>
    <w:bookmarkStart w:id="31"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1"/>
    <w:bookmarkStart w:id="32"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6"/>
    <w:bookmarkStart w:id="37"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7"/>
    <w:bookmarkStart w:id="38"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8"/>
    <w:bookmarkStart w:id="39"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9"/>
    <w:bookmarkStart w:id="40"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0"/>
    <w:bookmarkStart w:id="41"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1"/>
    <w:bookmarkStart w:id="42"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2"/>
    <w:bookmarkStart w:id="43"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3"/>
    <w:bookmarkStart w:id="44"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4"/>
    <w:bookmarkStart w:id="45"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45"/>
    <w:bookmarkStart w:id="46"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46"/>
    <w:bookmarkStart w:id="4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47"/>
    <w:bookmarkStart w:id="48"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48"/>
    <w:bookmarkStart w:id="49"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9"/>
    <w:bookmarkStart w:id="50"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0"/>
    <w:bookmarkStart w:id="51"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1"/>
    <w:bookmarkStart w:id="5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52"/>
    <w:bookmarkStart w:id="53"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53"/>
    <w:bookmarkStart w:id="54"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54"/>
    <w:bookmarkStart w:id="55"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55"/>
    <w:bookmarkStart w:id="56"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56"/>
    <w:bookmarkStart w:id="57"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57"/>
    <w:bookmarkStart w:id="58"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58"/>
    <w:bookmarkStart w:id="59"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59"/>
    <w:bookmarkStart w:id="60"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60"/>
    <w:bookmarkStart w:id="61"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61"/>
    <w:bookmarkStart w:id="62"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62"/>
    <w:bookmarkStart w:id="63"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63"/>
    <w:bookmarkStart w:id="6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64"/>
    <w:bookmarkStart w:id="65"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65"/>
    <w:bookmarkStart w:id="6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66"/>
    <w:bookmarkStart w:id="67"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67"/>
    <w:bookmarkStart w:id="68"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68"/>
    <w:bookmarkStart w:id="6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69"/>
    <w:bookmarkStart w:id="7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70"/>
    <w:bookmarkStart w:id="7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71"/>
    <w:bookmarkStart w:id="7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72"/>
    <w:bookmarkStart w:id="7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73"/>
    <w:bookmarkStart w:id="74"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74"/>
    <w:bookmarkStart w:id="75"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75"/>
    <w:bookmarkStart w:id="76"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76"/>
    <w:bookmarkStart w:id="77"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77"/>
    <w:bookmarkStart w:id="78"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78"/>
    <w:bookmarkStart w:id="79"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79"/>
    <w:bookmarkStart w:id="80"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80"/>
    <w:bookmarkStart w:id="81"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1"/>
    <w:bookmarkStart w:id="82"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82"/>
    <w:bookmarkStart w:id="83"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83"/>
    <w:bookmarkStart w:id="84"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84"/>
    <w:bookmarkStart w:id="85"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2022-02-22T15:10:39Z</dcterms:created>
  <dcterms:modified xsi:type="dcterms:W3CDTF">2022-02-22T15:10:39Z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