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1" w:name="response-to-reviewers-comments-to-author"/>
    <w:p>
      <w:pPr>
        <w:pStyle w:val="Heading1"/>
      </w:pPr>
      <w:r>
        <w:t xml:space="preserve">Response to Reviewer(s)’ Comments to Author:</w:t>
      </w:r>
    </w:p>
    <w:bookmarkStart w:id="22"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hyperlink r:id="rId21">
        <w:r>
          <w:rPr>
            <w:rStyle w:val="Hyperlink"/>
            <w:iCs/>
            <w:i/>
          </w:rPr>
          <w:t xml:space="preserve">https://github.com/EcoClimLab/vertical-thermal-review/issues/121</w:t>
        </w:r>
      </w:hyperlink>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iCs/>
          <w:i/>
        </w:rPr>
        <w:t xml:space="preserve">Nidhi</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2"/>
    <w:bookmarkStart w:id="23"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bCs/>
          <w:b/>
        </w:rPr>
        <w:t xml:space="preserve">We have reworded the abstract sentence to place less emphasis on ecosystems:</w:t>
      </w:r>
      <w:r>
        <w:rPr>
          <w:bCs/>
          <w:b/>
        </w:rPr>
        <w:t xml:space="preserve"> </w:t>
      </w:r>
      <w:r>
        <w:rPr>
          <w:bCs/>
          <w:b/>
        </w:rPr>
        <w:t xml:space="preserve">“</w:t>
      </w:r>
      <w:r>
        <w:rPr>
          <w:bCs/>
          <w:b/>
        </w:rPr>
        <w:t xml:space="preserve">Using published research and new analyses, we evaluate how microclimate and leaf temperatures, traits, and gas exchange vary vertically in forests, shaping tree and ecosystem ecology.</w:t>
      </w:r>
      <w:r>
        <w:rPr>
          <w:bCs/>
          <w:b/>
        </w:rPr>
        <w:t xml:space="preserve">”</w:t>
      </w:r>
      <w:r>
        <w:rPr>
          <w:bCs/>
          <w:b/>
        </w:rPr>
        <w:t xml:space="preserve"> </w:t>
      </w:r>
      <w:r>
        <w:rPr>
          <w:bCs/>
          <w:b/>
        </w:rPr>
        <w:t xml:space="preserve">This wording parallels the section headers in the main manuscript. While we agree that there is little information on how ecosystem function varies across vertical profiles, this was included within the scope of our review, and we dedicate a 450-word subsection (sec. 5.2) plus a figure to this theme.</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iCs/>
          <w:i/>
        </w:rPr>
        <w:t xml:space="preserve">response required</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iCs/>
          <w:i/>
        </w:rPr>
        <w:t xml:space="preserve">response required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iCs/>
          <w:i/>
        </w:rPr>
        <w:t xml:space="preserve">response required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iCs/>
          <w:i/>
        </w:rPr>
        <w:t xml:space="preserve">response required</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iCs/>
          <w:i/>
        </w:rPr>
        <w:t xml:space="preserve">response required</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3"/>
    <w:bookmarkStart w:id="40" w:name="references"/>
    <w:p>
      <w:pPr>
        <w:pStyle w:val="Heading2"/>
      </w:pPr>
      <w:r>
        <w:t xml:space="preserve">References</w:t>
      </w:r>
    </w:p>
    <w:bookmarkStart w:id="39" w:name="refs"/>
    <w:bookmarkStart w:id="24"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 Res. Lett.</w:t>
      </w:r>
      <w:r>
        <w:t xml:space="preserve"> </w:t>
      </w:r>
      <w:r>
        <w:rPr>
          <w:bCs/>
          <w:b/>
        </w:rPr>
        <w:t xml:space="preserve">16</w:t>
      </w:r>
      <w:r>
        <w:t xml:space="preserve">: 053009.</w:t>
      </w:r>
    </w:p>
    <w:bookmarkEnd w:id="24"/>
    <w:bookmarkStart w:id="25"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5"/>
    <w:bookmarkStart w:id="26"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6"/>
    <w:bookmarkStart w:id="27"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 Natl Acad Sci USA</w:t>
      </w:r>
      <w:r>
        <w:t xml:space="preserve"> </w:t>
      </w:r>
      <w:r>
        <w:rPr>
          <w:bCs/>
          <w:b/>
        </w:rPr>
        <w:t xml:space="preserve">112</w:t>
      </w:r>
      <w:r>
        <w:t xml:space="preserve">: 10744–10749.</w:t>
      </w:r>
    </w:p>
    <w:bookmarkEnd w:id="27"/>
    <w:bookmarkStart w:id="28"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 Plants</w:t>
      </w:r>
      <w:r>
        <w:t xml:space="preserve"> </w:t>
      </w:r>
      <w:r>
        <w:rPr>
          <w:bCs/>
          <w:b/>
        </w:rPr>
        <w:t xml:space="preserve">7</w:t>
      </w:r>
      <w:r>
        <w:t xml:space="preserve">: 384–391.</w:t>
      </w:r>
    </w:p>
    <w:bookmarkEnd w:id="28"/>
    <w:bookmarkStart w:id="29"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29"/>
    <w:bookmarkStart w:id="30"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0"/>
    <w:bookmarkStart w:id="31"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1"/>
    <w:bookmarkStart w:id="32"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2"/>
    <w:bookmarkStart w:id="33"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3"/>
    <w:bookmarkStart w:id="34"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PNAS</w:t>
      </w:r>
      <w:r>
        <w:t xml:space="preserve"> </w:t>
      </w:r>
      <w:r>
        <w:rPr>
          <w:bCs/>
          <w:b/>
        </w:rPr>
        <w:t xml:space="preserve">108</w:t>
      </w:r>
      <w:r>
        <w:t xml:space="preserve">: 19431–19435.</w:t>
      </w:r>
    </w:p>
    <w:bookmarkEnd w:id="34"/>
    <w:bookmarkStart w:id="35"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35"/>
    <w:bookmarkStart w:id="36"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6"/>
    <w:bookmarkStart w:id="37"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37"/>
    <w:bookmarkStart w:id="38"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2022-06-18T15:00:02Z</dcterms:created>
  <dcterms:modified xsi:type="dcterms:W3CDTF">2022-06-18T15:00:02Z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