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Revised three figures (Figs. 1-3) based on reviewer comments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61"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However, doing so will require improved understanding of the mechanisms controlling vertical gradients.</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29"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italicized)</w:t>
      </w:r>
    </w:p>
    <w:p>
      <w:pPr>
        <w:numPr>
          <w:ilvl w:val="0"/>
          <w:numId w:val="1005"/>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6"/>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8"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hyperlink r:id="rId27">
        <w:r>
          <w:rPr>
            <w:rStyle w:val="Hyperlink"/>
            <w:iCs/>
            <w:i/>
          </w:rPr>
          <w:t xml:space="preserve">https://github.com/EcoClimLab/vertical-thermal-review/issues/84</w:t>
        </w:r>
      </w:hyperlink>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iCs/>
          <w:i/>
        </w:rPr>
        <w:t xml:space="preserve">(see Lawren’s comments in google doc)</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numPr>
          <w:ilvl w:val="0"/>
          <w:numId w:val="1010"/>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8"/>
    <w:bookmarkEnd w:id="29"/>
    <w:bookmarkStart w:id="60" w:name="references"/>
    <w:p>
      <w:pPr>
        <w:pStyle w:val="Heading2"/>
      </w:pPr>
      <w:r>
        <w:t xml:space="preserve">References</w:t>
      </w:r>
    </w:p>
    <w:bookmarkStart w:id="59" w:name="refs"/>
    <w:bookmarkStart w:id="30"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a1bff5a5969f0791f89e588c947c633046af388"/>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39"/>
    <w:bookmarkStart w:id="40"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0"/>
    <w:bookmarkStart w:id="4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1"/>
    <w:bookmarkStart w:id="4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2"/>
    <w:bookmarkStart w:id="43"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3"/>
    <w:bookmarkStart w:id="4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4"/>
    <w:bookmarkStart w:id="4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5"/>
    <w:bookmarkStart w:id="4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6"/>
    <w:bookmarkStart w:id="47"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7"/>
    <w:bookmarkStart w:id="4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8"/>
    <w:bookmarkStart w:id="4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9"/>
    <w:bookmarkStart w:id="5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50"/>
    <w:bookmarkStart w:id="5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3"/>
    <w:bookmarkStart w:id="54"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6"/>
    <w:bookmarkStart w:id="57"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7"/>
    <w:bookmarkStart w:id="58"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2022-02-11T01:57:38Z</dcterms:created>
  <dcterms:modified xsi:type="dcterms:W3CDTF">2022-02-11T01:57:38Z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