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9"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bCs/>
          <w:b/>
        </w:rPr>
        <w:t xml:space="preserve">We added an explanation to l.264-265 with references:</w:t>
      </w:r>
      <w:r>
        <w:t xml:space="preserve"> </w:t>
      </w:r>
      <w:r>
        <w:rPr>
          <w:bCs/>
          <w:b/>
        </w:rPr>
        <w:t xml:space="preserve">"Thus, while understory and within-canopy shade leaves can remain cooler under lower radiation, their environment is less conducive to dissipating excess heat compared to upper-canopy leaves,</w:t>
      </w:r>
      <w:r>
        <w:rPr>
          <w:bCs/>
          <w:b/>
        </w:rPr>
        <w:t xml:space="preserve"> </w:t>
      </w:r>
      <w:r>
        <w:rPr>
          <w:iCs/>
          <w:i/>
          <w:bCs/>
          <w:b/>
        </w:rPr>
        <w:t xml:space="preserve">because wind speeds and hence boundary layer conductance are generally smaller in the lower canopy</w:t>
      </w:r>
      <w:r>
        <w:rPr>
          <w:iCs/>
          <w:i/>
          <w:bCs/>
          <w:b/>
        </w:rPr>
        <w:t xml:space="preserve"> </w:t>
      </w:r>
      <w:r>
        <w:rPr>
          <w:iCs/>
          <w:i/>
          <w:bCs/>
          <w:b/>
        </w:rPr>
        <w:t xml:space="preserve">(Roberts</w:t>
      </w:r>
      <w:r>
        <w:rPr>
          <w:iCs/>
          <w:i/>
          <w:bCs/>
          <w:b/>
        </w:rPr>
        <w:t xml:space="preserve"> </w:t>
      </w:r>
      <w:r>
        <w:rPr>
          <w:iCs/>
          <w:i/>
          <w:iCs/>
          <w:i/>
          <w:bCs/>
          <w:b/>
        </w:rPr>
        <w:t xml:space="preserve">et al.</w:t>
      </w:r>
      <w:r>
        <w:rPr>
          <w:iCs/>
          <w:i/>
          <w:bCs/>
          <w:b/>
        </w:rPr>
        <w:t xml:space="preserve">, 1990; Martin</w:t>
      </w:r>
      <w:r>
        <w:rPr>
          <w:iCs/>
          <w:i/>
          <w:bCs/>
          <w:b/>
        </w:rPr>
        <w:t xml:space="preserve"> </w:t>
      </w:r>
      <w:r>
        <w:rPr>
          <w:iCs/>
          <w:i/>
          <w:iCs/>
          <w:i/>
          <w:bCs/>
          <w:b/>
        </w:rPr>
        <w:t xml:space="preserve">et al.</w:t>
      </w:r>
      <w:r>
        <w:rPr>
          <w:iCs/>
          <w:i/>
          <w:bCs/>
          <w:b/>
        </w:rPr>
        <w:t xml:space="preserve">, 1999)</w:t>
      </w:r>
      <w:r>
        <w:rPr>
          <w:iCs/>
          <w:i/>
          <w:bCs/>
          <w:b/>
        </w:rPr>
        <w:t xml:space="preserve">.</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bCs/>
          <w:b/>
        </w:rPr>
        <w:t xml:space="preserve">Lower VPD inhibits evaporative cooling precisely because VPD is the major driver for evaporation: Transpiration rate generally increases as VPD increases, and decreases as VPD decreases. Therefore lower VPD will mean less transpiration and hence less evaporative cooling. Perhaps the word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confused the issue; we have replaced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with</w:t>
      </w:r>
      <w:r>
        <w:rPr>
          <w:bCs/>
          <w:b/>
        </w:rPr>
        <w:t xml:space="preserve"> </w:t>
      </w:r>
      <w:r>
        <w:rPr>
          <w:iCs/>
          <w:i/>
          <w:bCs/>
          <w:b/>
        </w:rPr>
        <w:t xml:space="preserve">‘</w:t>
      </w:r>
      <w:r>
        <w:rPr>
          <w:iCs/>
          <w:i/>
          <w:bCs/>
          <w:b/>
        </w:rPr>
        <w:t xml:space="preserve">reduces</w:t>
      </w:r>
      <w:r>
        <w:rPr>
          <w:iCs/>
          <w:i/>
          <w:bCs/>
          <w:b/>
        </w:rPr>
        <w:t xml:space="preserve">’</w:t>
      </w:r>
      <w:r>
        <w:rPr>
          <w:bCs/>
          <w:b/>
        </w:rPr>
        <w:t xml:space="preserve">. We have also modified the sentence to read,</w:t>
      </w:r>
      <w:r>
        <w:rPr>
          <w:bCs/>
          <w:b/>
        </w:rPr>
        <w:t xml:space="preserve"> </w:t>
      </w:r>
      <w:r>
        <w:rPr>
          <w:bCs/>
          <w:b/>
        </w:rPr>
        <w:t xml:space="preserve">‘</w:t>
      </w:r>
      <w:r>
        <w:rPr>
          <w:bCs/>
          <w:b/>
        </w:rPr>
        <w:t xml:space="preserve">In addition to lower wind speeds, higher RH (lower VPD) in the understory and inner canopy also reduces evaporative cooling (because evaporation rate generally increases with VPD), thus increasing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w:t>
      </w:r>
      <w:r>
        <w:rPr>
          <w:bCs/>
          <w:b/>
        </w:rPr>
        <w:t xml:space="preserve"> </w:t>
      </w:r>
      <w:r>
        <w:rPr>
          <w:iCs/>
          <w:i/>
          <w:bCs/>
          <w:b/>
        </w:rPr>
        <w:t xml:space="preserve">T</w:t>
      </w:r>
      <w:r>
        <w:rPr>
          <w:vertAlign w:val="subscript"/>
          <w:iCs/>
          <w:i/>
          <w:bCs/>
          <w:b/>
        </w:rPr>
        <w:t xml:space="preserve">air</w:t>
      </w:r>
      <w:r>
        <w:rPr>
          <w:bCs/>
          <w:b/>
        </w:rPr>
        <w:t xml:space="preserve"> </w:t>
      </w:r>
      <w:r>
        <w:rPr>
          <w:bCs/>
          <w:b/>
        </w:rPr>
        <w:t xml:space="preserve">…</w:t>
      </w:r>
      <w:r>
        <w:rPr>
          <w:bCs/>
          <w:b/>
        </w:rPr>
        <w:t xml:space="preserve">’</w:t>
      </w:r>
      <w:r>
        <w:rPr>
          <w:bCs/>
          <w:b/>
        </w:rPr>
        <w:t xml:space="preserve">.” (phrase</w:t>
      </w:r>
      <w:r>
        <w:rPr>
          <w:bCs/>
          <w:b/>
        </w:rPr>
        <w:t xml:space="preserve"> </w:t>
      </w:r>
      <w:r>
        <w:rPr>
          <w:bCs/>
          <w:b/>
        </w:rPr>
        <w:t xml:space="preserve">“</w:t>
      </w:r>
      <w:r>
        <w:rPr>
          <w:bCs/>
          <w:b/>
        </w:rPr>
        <w:t xml:space="preserve">because evaporation rate generally increases with VPD</w:t>
      </w:r>
      <w:r>
        <w:rPr>
          <w:bCs/>
          <w:b/>
        </w:rPr>
        <w:t xml:space="preserve">”</w:t>
      </w:r>
      <w:r>
        <w:rPr>
          <w:bCs/>
          <w:b/>
        </w:rPr>
        <w:t xml:space="preserve"> </w:t>
      </w:r>
      <w:r>
        <w:rPr>
          <w:bCs/>
          <w:b/>
        </w:rPr>
        <w:t xml:space="preserve">added)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 “Available data also suggest that high</w:t>
      </w:r>
      <w:r>
        <w:rPr>
          <w:bCs/>
          <w:b/>
        </w:rPr>
        <w:t xml:space="preserve"> </w:t>
      </w:r>
      <w:r>
        <w:rPr>
          <w:iCs/>
          <w:i/>
          <w:bCs/>
          <w:b/>
        </w:rPr>
        <w:t xml:space="preserve">T</w:t>
      </w:r>
      <w:r>
        <w:rPr>
          <w:vertAlign w:val="subscript"/>
          <w:iCs/>
          <w:i/>
          <w:bCs/>
          <w:b/>
        </w:rPr>
        <w:t xml:space="preserve">air</w:t>
      </w:r>
      <w:r>
        <w:rPr>
          <w:bCs/>
          <w:b/>
        </w:rPr>
        <w:t xml:space="preserve"> </w:t>
      </w:r>
      <w:r>
        <w:rPr>
          <w:bCs/>
          <w:b/>
        </w:rPr>
        <w:t xml:space="preserve">can directly drive stomatal opening, if vapor pressure is experimentally adjusted in tandem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to keep VPD constant</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though it appears that the negative effect of temperature on</w:t>
      </w:r>
      <w:r>
        <w:rPr>
          <w:bCs/>
          <w:b/>
        </w:rPr>
        <w:t xml:space="preserve"> </w:t>
      </w:r>
      <w:r>
        <w:rPr>
          <w:iCs/>
          <w:i/>
          <w:bCs/>
          <w:b/>
        </w:rPr>
        <w:t xml:space="preserve">g</w:t>
      </w:r>
      <w:r>
        <w:rPr>
          <w:vertAlign w:val="subscript"/>
          <w:iCs/>
          <w:i/>
          <w:bCs/>
          <w:b/>
        </w:rPr>
        <w:t xml:space="preserve">s</w:t>
      </w:r>
      <w:r>
        <w:rPr>
          <w:bCs/>
          <w:b/>
        </w:rPr>
        <w:t xml:space="preserve">, mediated by VPD, generally overrides the positive effect of temperature per se in nature, causing</w:t>
      </w:r>
      <w:r>
        <w:rPr>
          <w:bCs/>
          <w:b/>
        </w:rPr>
        <w:t xml:space="preserve"> </w:t>
      </w:r>
      <w:r>
        <w:rPr>
          <w:iCs/>
          <w:i/>
          <w:bCs/>
          <w:b/>
        </w:rPr>
        <w:t xml:space="preserve">g</w:t>
      </w:r>
      <w:r>
        <w:rPr>
          <w:vertAlign w:val="subscript"/>
          <w:iCs/>
          <w:i/>
          <w:bCs/>
          <w:b/>
        </w:rPr>
        <w:t xml:space="preserve">s</w:t>
      </w:r>
      <w:r>
        <w:rPr>
          <w:bCs/>
          <w:b/>
        </w:rPr>
        <w:t xml:space="preserve"> </w:t>
      </w:r>
      <w:r>
        <w:rPr>
          <w:bCs/>
          <w:b/>
        </w:rPr>
        <w:t xml:space="preserve">to decline when the leaf warms.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 the temperature difference between upper and lower canopy positions is important driver of</w:t>
      </w:r>
      <w:r>
        <w:rPr>
          <w:bCs/>
          <w:b/>
        </w:rPr>
        <w:t xml:space="preserve"> </w:t>
      </w:r>
      <w:r>
        <w:rPr>
          <w:iCs/>
          <w:i/>
          <w:bCs/>
          <w:b/>
        </w:rPr>
        <w:t xml:space="preserve">Q</w:t>
      </w:r>
      <w:r>
        <w:rPr>
          <w:vertAlign w:val="subscript"/>
          <w:iCs/>
          <w:i/>
          <w:bCs/>
          <w:b/>
        </w:rPr>
        <w:t xml:space="preserve">10</w:t>
      </w:r>
      <w:r>
        <w:rPr>
          <w:bCs/>
          <w:b/>
        </w:rPr>
        <w:t xml:space="preserve">, we currently lack mechanistic understanding of how and why</w:t>
      </w:r>
      <w:r>
        <w:rPr>
          <w:bCs/>
          <w:b/>
        </w:rPr>
        <w:t xml:space="preserve"> </w:t>
      </w:r>
      <w:r>
        <w:rPr>
          <w:iCs/>
          <w:i/>
          <w:bCs/>
          <w:b/>
        </w:rPr>
        <w:t xml:space="preserve">Q</w:t>
      </w:r>
      <w:r>
        <w:rPr>
          <w:vertAlign w:val="subscript"/>
          <w:iCs/>
          <w:i/>
          <w:bCs/>
          <w:b/>
        </w:rPr>
        <w:t xml:space="preserve">10</w:t>
      </w:r>
      <w:r>
        <w:rPr>
          <w:bCs/>
          <w:b/>
        </w:rPr>
        <w:t xml:space="preserve"> </w:t>
      </w:r>
      <w:r>
        <w:rPr>
          <w:bCs/>
          <w:b/>
        </w:rPr>
        <w:t xml:space="preserve">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8" w:name="references"/>
    <w:p>
      <w:pPr>
        <w:pStyle w:val="Heading2"/>
      </w:pPr>
      <w:r>
        <w:t xml:space="preserve">References</w:t>
      </w:r>
    </w:p>
    <w:bookmarkStart w:id="47"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8"/>
    <w:bookmarkStart w:id="29"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9"/>
    <w:bookmarkStart w:id="30"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30"/>
    <w:bookmarkStart w:id="31"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31"/>
    <w:bookmarkStart w:id="32"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w:t>
      </w:r>
      <w:r>
        <w:t xml:space="preserve"> </w:t>
      </w:r>
      <w:r>
        <w:rPr>
          <w:bCs/>
          <w:b/>
        </w:rPr>
        <w:t xml:space="preserve">55</w:t>
      </w:r>
      <w:r>
        <w:t xml:space="preserve">: 455–459.</w:t>
      </w:r>
    </w:p>
    <w:bookmarkEnd w:id="32"/>
    <w:bookmarkStart w:id="33"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3"/>
    <w:bookmarkStart w:id="34"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4"/>
    <w:bookmarkStart w:id="35"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5"/>
    <w:bookmarkStart w:id="36"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6"/>
    <w:bookmarkStart w:id="37"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7"/>
    <w:bookmarkStart w:id="38"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8"/>
    <w:bookmarkStart w:id="39"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9"/>
    <w:bookmarkStart w:id="40"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40"/>
    <w:bookmarkStart w:id="41"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1"/>
    <w:bookmarkStart w:id="42"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2"/>
    <w:bookmarkStart w:id="43"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3"/>
    <w:bookmarkStart w:id="44"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4"/>
    <w:bookmarkStart w:id="45"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 Behav</w:t>
      </w:r>
      <w:r>
        <w:t xml:space="preserve"> </w:t>
      </w:r>
      <w:r>
        <w:rPr>
          <w:bCs/>
          <w:b/>
        </w:rPr>
        <w:t xml:space="preserve">12</w:t>
      </w:r>
      <w:r>
        <w:t xml:space="preserve">: e1356534.</w:t>
      </w:r>
    </w:p>
    <w:bookmarkEnd w:id="45"/>
    <w:bookmarkStart w:id="46"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2022-06-27T02:32:46Z</dcterms:created>
  <dcterms:modified xsi:type="dcterms:W3CDTF">2022-06-27T02:32:46Z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