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72.png" ContentType="image/png"/>
  <Override PartName="/word/media/rId22.png" ContentType="image/png"/>
  <Override PartName="/word/media/rId42.png" ContentType="image/png"/>
  <Override PartName="/word/media/rId54.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Cs/>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rPr>
                <m:sty m:val="p"/>
              </m:rPr>
              <m:t>∘</m:t>
            </m:r>
          </m:sup>
        </m:sSup>
      </m:oMath>
      <w:r>
        <w:t xml:space="preserve">C since YEAR and are expected to rise an additional #-#</w:t>
      </w:r>
      <m:oMath>
        <m:sSup>
          <m:e>
            <m:r>
              <m:t>​</m:t>
            </m:r>
          </m:e>
          <m:sup>
            <m:r>
              <m:rPr>
                <m:sty m:val="p"/>
              </m:rPr>
              <m:t>∘</m:t>
            </m:r>
          </m:sup>
        </m:sSup>
      </m:oMath>
      <w:r>
        <w:t xml:space="preserve">C by YEAR (IPCC REF), accompanied by increasing severity and frequency of heat waves</w:t>
      </w:r>
      <w:r>
        <w:t xml:space="preserve"> </w:t>
      </w:r>
      <w:r>
        <w:t xml:space="preserve">(Perkins</w:t>
      </w:r>
      <w:r>
        <w:t xml:space="preserve"> </w:t>
      </w:r>
      <w:r>
        <w:rPr>
          <w:iCs/>
          <w:i/>
        </w:rPr>
        <w:t xml:space="preserve">et al.</w:t>
      </w:r>
      <w:r>
        <w:t xml:space="preserve">, 2012)</w:t>
      </w:r>
      <w:r>
        <w:t xml:space="preserve"> </w:t>
      </w:r>
      <w:r>
        <w:t xml:space="preserve">and hotter droughts [</w:t>
      </w:r>
      <w:r>
        <w:rPr>
          <w:iCs/>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Cs/>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 [REFS;</w:t>
      </w:r>
      <w:r>
        <w:t xml:space="preserve"> </w:t>
      </w:r>
      <w:r>
        <w:t xml:space="preserve">Sullivan</w:t>
      </w:r>
      <w:r>
        <w:t xml:space="preserve"> </w:t>
      </w:r>
      <w:r>
        <w:rPr>
          <w:iCs/>
          <w:i/>
        </w:rPr>
        <w:t xml:space="preserve">et al.</w:t>
      </w:r>
      <w:r>
        <w:t xml:space="preserve"> </w:t>
      </w:r>
      <w:r>
        <w:t xml:space="preserve">(2020)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Cs/>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rPr>
          <w:iCs/>
          <w:i/>
        </w:rPr>
        <w:t xml:space="preserve">(</w:t>
      </w:r>
      <w:r>
        <w:rPr>
          <w:iCs/>
          <w:i/>
        </w:rPr>
        <w:t xml:space="preserve">Niinemets</w:t>
      </w:r>
      <w:r>
        <w:rPr>
          <w:iCs/>
          <w:i/>
        </w:rPr>
        <w:t xml:space="preserve"> </w:t>
      </w:r>
      <w:r>
        <w:rPr>
          <w:iCs/>
          <w:i/>
          <w:iCs/>
          <w:i/>
        </w:rPr>
        <w:t xml:space="preserve">et al.</w:t>
      </w:r>
      <w:r>
        <w:rPr>
          <w:iCs/>
          <w:i/>
        </w:rPr>
        <w:t xml:space="preserve"> </w:t>
      </w:r>
      <w:r>
        <w:rPr>
          <w:iCs/>
          <w:i/>
        </w:rPr>
        <w:t xml:space="preserve">(2004)</w:t>
      </w:r>
      <w:r>
        <w:rPr>
          <w:iCs/>
          <w:i/>
        </w:rPr>
        <w:t xml:space="preserve"> </w:t>
      </w:r>
      <w:r>
        <w:rPr>
          <w:iCs/>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Cs/>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Cs/>
          <w:i/>
        </w:rPr>
        <w:t xml:space="preserve">We then consider the implications for understanding forest responses to global change, including scaling across space and time.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s/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Cs/>
          <w:b/>
        </w:rPr>
        <w:t xml:space="preserve">Figure 1. DRAFT schematic of a forest summarizing most important gradients–sort of a</w:t>
      </w:r>
      <w:r>
        <w:rPr>
          <w:bCs/>
          <w:b/>
        </w:rPr>
        <w:t xml:space="preserve"> </w:t>
      </w:r>
      <w:r>
        <w:rPr>
          <w:bCs/>
          <w:b/>
        </w:rPr>
        <w:t xml:space="preserve">“</w:t>
      </w:r>
      <w:r>
        <w:rPr>
          <w:bCs/>
          <w:b/>
        </w:rPr>
        <w:t xml:space="preserve">graphical abstract</w:t>
      </w:r>
      <w:r>
        <w:rPr>
          <w:bCs/>
          <w:b/>
        </w:rPr>
        <w:t xml:space="preserve">”</w:t>
      </w:r>
      <w:r>
        <w:rPr>
          <w:bCs/>
          <w:b/>
        </w:rPr>
        <w:t xml:space="preserve">.</w:t>
      </w:r>
      <w:r>
        <w:t xml:space="preserve"> </w:t>
      </w:r>
      <w:hyperlink r:id="rId23">
        <w:r>
          <w:rPr>
            <w:rStyle w:val="Hyperlink"/>
          </w:rPr>
          <w:t xml:space="preserve">Issue #27</w:t>
        </w:r>
      </w:hyperlink>
      <w:r>
        <w:t xml:space="preserve">.</w:t>
      </w:r>
    </w:p>
    <w:bookmarkEnd w:id="24"/>
    <w:bookmarkStart w:id="172" w:name="review-of-vertical-gradients"/>
    <w:p>
      <w:pPr>
        <w:pStyle w:val="Heading1"/>
      </w:pPr>
      <w:r>
        <w:t xml:space="preserve">Review of vertical gradients</w:t>
      </w:r>
    </w:p>
    <w:bookmarkStart w:id="34" w:name="the-biophysical-environment"/>
    <w:p>
      <w:pPr>
        <w:pStyle w:val="Heading2"/>
      </w:pPr>
      <w:r>
        <w:t xml:space="preserve">The biophysical environment</w:t>
      </w:r>
    </w:p>
    <w:p>
      <w:pPr>
        <w:pStyle w:val="FirstParagraph"/>
      </w:pPr>
      <w:r>
        <w:rPr>
          <w:bCs/>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Cs/>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Cs/>
          <w:i/>
        </w:rPr>
        <w:t xml:space="preserve">description of most common vertical pattern (</w:t>
      </w:r>
      <w:r>
        <w:rPr>
          <w:iCs/>
          <w:i/>
        </w:rPr>
        <w:t xml:space="preserve">Bonan (2016)</w:t>
      </w:r>
      <w:r>
        <w:rPr>
          <w:iCs/>
          <w:i/>
        </w:rPr>
        <w:t xml:space="preserve"> </w:t>
      </w:r>
      <w:r>
        <w:rPr>
          <w:iCs/>
          <w:i/>
        </w:rPr>
        <w:t xml:space="preserve">reviews this and points to appropriate references)</w:t>
      </w:r>
      <w:r>
        <w:t xml:space="preserve"> </w:t>
      </w:r>
      <w:r>
        <w:t xml:space="preserve">Vertical profiles in leaf area density vary across forests, being…</w:t>
      </w:r>
      <w:r>
        <w:t xml:space="preserve"> </w:t>
      </w:r>
      <w:r>
        <w:rPr>
          <w:iCs/>
          <w:i/>
        </w:rPr>
        <w:t xml:space="preserve">summarize some key differences across forest types</w:t>
      </w:r>
      <w:r>
        <w:t xml:space="preserve"> </w:t>
      </w:r>
      <w:r>
        <w:t xml:space="preserve">(REFS), and are altered (</w:t>
      </w:r>
      <w:r>
        <w:rPr>
          <w:iCs/>
          <w:i/>
        </w:rPr>
        <w:t xml:space="preserve">HOW?</w:t>
      </w:r>
      <w:r>
        <w:t xml:space="preserve">) following disturbance</w:t>
      </w:r>
      <w:r>
        <w:t xml:space="preserve"> </w:t>
      </w:r>
      <w:r>
        <w:t xml:space="preserve">(e.g., Parker</w:t>
      </w:r>
      <w:r>
        <w:t xml:space="preserve"> </w:t>
      </w:r>
      <w:r>
        <w:rPr>
          <w:iCs/>
          <w:i/>
        </w:rPr>
        <w:t xml:space="preserve">et al.</w:t>
      </w:r>
      <w:r>
        <w:t xml:space="preserve">, 2002 ; Almeida</w:t>
      </w:r>
      <w:r>
        <w:t xml:space="preserve"> </w:t>
      </w:r>
      <w:r>
        <w:rPr>
          <w:iCs/>
          <w:i/>
        </w:rPr>
        <w:t xml:space="preserve">et al.</w:t>
      </w:r>
      <w:r>
        <w:t xml:space="preserve">, 2016 ; Stark</w:t>
      </w:r>
      <w:r>
        <w:t xml:space="preserve"> </w:t>
      </w:r>
      <w:r>
        <w:rPr>
          <w:iCs/>
          <w:i/>
        </w:rPr>
        <w:t xml:space="preserve">et al.</w:t>
      </w:r>
      <w:r>
        <w:t xml:space="preserve">, 2020)</w:t>
      </w:r>
      <w:r>
        <w:t xml:space="preserve">.</w:t>
      </w:r>
      <w:r>
        <w:t xml:space="preserve"> </w:t>
      </w:r>
      <w:r>
        <w:t xml:space="preserve">They also vary seasonally, … (Parker &amp; Tibbs 2004;</w:t>
      </w:r>
      <w:r>
        <w:t xml:space="preserve"> </w:t>
      </w:r>
      <w:r>
        <w:t xml:space="preserve">Smith</w:t>
      </w:r>
      <w:r>
        <w:t xml:space="preserve"> </w:t>
      </w:r>
      <w:r>
        <w:rPr>
          <w:iCs/>
          <w:i/>
        </w:rPr>
        <w:t xml:space="preserve">et al.</w:t>
      </w:r>
      <w:r>
        <w:t xml:space="preserve"> </w:t>
      </w:r>
      <w:r>
        <w:t xml:space="preserve">(2019)</w:t>
      </w:r>
      <w:r>
        <w:t xml:space="preserve"> </w:t>
      </w:r>
      <w:r>
        <w:t xml:space="preserve">;</w:t>
      </w:r>
      <w:r>
        <w:t xml:space="preserve"> </w:t>
      </w:r>
      <w:r>
        <w:t xml:space="preserve">Parker</w:t>
      </w:r>
      <w:r>
        <w:t xml:space="preserve"> </w:t>
      </w:r>
      <w:r>
        <w:rPr>
          <w:iCs/>
          <w:i/>
        </w:rPr>
        <w:t xml:space="preserve">et al.</w:t>
      </w:r>
      <w:r>
        <w:t xml:space="preserve"> </w:t>
      </w:r>
      <w:r>
        <w:t xml:space="preserve">(2019)</w:t>
      </w:r>
      <w:r>
        <w:t xml:space="preserve">).</w:t>
      </w:r>
      <w:r>
        <w:t xml:space="preserve"> </w:t>
      </w:r>
      <w:r>
        <w:rPr>
          <w:iCs/>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six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tropical broadleaf evergreen forest (Pu‘u Maka‘ala Natural Area Reserve, Hawaii; PUUM), a subtropical longleaf pine savanna (Ordway-Swisher Biological Station, FL; OSBS), two temperate broadleaf forests (Smithsonian Conservation Biology Institute, VA, SCBI; Smithsonian Environmental Research Center, MD, SERC), and a mixed northern hardwood and coniferous forest (Harvard Forest, MA; HARV).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Cs/>
          <w:b/>
        </w:rPr>
        <w:t xml:space="preserve">Light conditions, specifically changes in the proportion of incident light and photosynthetically active radiation (PAR), vary along the vertical gradient with leaf area index (LAI), canopy height, canopy structure, and across species and forest types [Fig. 2;</w:t>
      </w:r>
      <w:r>
        <w:rPr>
          <w:bCs/>
          <w:b/>
        </w:rPr>
        <w:t xml:space="preserve"> </w:t>
      </w:r>
      <w:r>
        <w:rPr>
          <w:bCs/>
          <w:b/>
        </w:rPr>
        <w:t xml:space="preserve">Koike</w:t>
      </w:r>
      <w:r>
        <w:rPr>
          <w:bCs/>
          <w:b/>
        </w:rPr>
        <w:t xml:space="preserve"> </w:t>
      </w:r>
      <w:r>
        <w:rPr>
          <w:iCs/>
          <w:i/>
          <w:bCs/>
          <w:b/>
        </w:rPr>
        <w:t xml:space="preserve">et al.</w:t>
      </w:r>
      <w:r>
        <w:rPr>
          <w:bCs/>
          <w:b/>
        </w:rPr>
        <w:t xml:space="preserve"> </w:t>
      </w:r>
      <w:r>
        <w:rPr>
          <w:bCs/>
          <w:b/>
        </w:rPr>
        <w:t xml:space="preserve">(2001)</w:t>
      </w:r>
      <w:r>
        <w:rPr>
          <w:bCs/>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w:t>
      </w:r>
      <w:r>
        <w:t xml:space="preserve"> </w:t>
      </w:r>
      <w:r>
        <w:t xml:space="preserve">The light gradient is more pronounced under broadleaf forests than needleleaf forests [Fig. 2;</w:t>
      </w:r>
      <w:r>
        <w:t xml:space="preserve"> </w:t>
      </w:r>
      <w:r>
        <w:t xml:space="preserve">Lowman &amp; Rinker (1995)</w:t>
      </w:r>
      <w:r>
        <w:t xml:space="preserve">;</w:t>
      </w:r>
      <w:r>
        <w:t xml:space="preserve"> </w:t>
      </w:r>
      <w:r>
        <w:t xml:space="preserve">Aussenac (2000)</w:t>
      </w:r>
      <w:r>
        <w:t xml:space="preserve">;</w:t>
      </w:r>
      <w:r>
        <w:t xml:space="preserve"> </w:t>
      </w:r>
      <w:r>
        <w:t xml:space="preserve">Niinemets &amp; Anten (2009)</w:t>
      </w:r>
      <w:r>
        <w:t xml:space="preserve">;</w:t>
      </w:r>
      <w:r>
        <w:t xml:space="preserve"> </w:t>
      </w:r>
      <w:r>
        <w:t xml:space="preserve">Poorter</w:t>
      </w:r>
      <w:r>
        <w:t xml:space="preserve"> </w:t>
      </w:r>
      <w:r>
        <w:rPr>
          <w:iCs/>
          <w:i/>
        </w:rPr>
        <w:t xml:space="preserve">et al.</w:t>
      </w:r>
      <w:r>
        <w:t xml:space="preserve"> </w:t>
      </w:r>
      <w:r>
        <w:t xml:space="preserve">(2019)</w:t>
      </w:r>
      <w:r>
        <w:t xml:space="preserve">].</w:t>
      </w:r>
    </w:p>
    <w:p>
      <w:pPr>
        <w:pStyle w:val="BodyText"/>
      </w:pPr>
      <w:r>
        <w:t xml:space="preserve">In heterogeneous canopies [with high gap fractions and large variation in tree height], the distance from the outer canopy [to X?] is a better proxy for light environment than height (Parker 1995). Lower canopy light environments are highly variable, ranging from high light gaps to deeply shaded understory regions</w:t>
      </w:r>
      <w:r>
        <w:t xml:space="preserve"> </w:t>
      </w:r>
      <w:r>
        <w:t xml:space="preserve">(Chazdon &amp; Fetcher, 1984; Tymen</w:t>
      </w:r>
      <w:r>
        <w:t xml:space="preserve"> </w:t>
      </w:r>
      <w:r>
        <w:rPr>
          <w:iCs/>
          <w:i/>
        </w:rPr>
        <w:t xml:space="preserve">et al.</w:t>
      </w:r>
      <w:r>
        <w:t xml:space="preserve">, 2017; Smith</w:t>
      </w:r>
      <w:r>
        <w:t xml:space="preserve"> </w:t>
      </w:r>
      <w:r>
        <w:rPr>
          <w:iCs/>
          <w:i/>
        </w:rPr>
        <w:t xml:space="preserve">et al.</w:t>
      </w:r>
      <w:r>
        <w:t xml:space="preserve">, 2019)</w:t>
      </w:r>
    </w:p>
    <w:p>
      <w:pPr>
        <w:pStyle w:val="BodyText"/>
      </w:pPr>
      <w:r>
        <w:t xml:space="preserve">Tropical forests with densely packed overstory trees limit light reaching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Cs/>
          <w:i/>
        </w:rPr>
        <w:t xml:space="preserve">et al.</w:t>
      </w:r>
      <w:r>
        <w:t xml:space="preserve">, 1990; Parker</w:t>
      </w:r>
      <w:r>
        <w:t xml:space="preserve"> </w:t>
      </w:r>
      <w:r>
        <w:rPr>
          <w:iCs/>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Cs/>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Cs/>
          <w:i/>
        </w:rPr>
        <w:t xml:space="preserve">et al.</w:t>
      </w:r>
      <w:r>
        <w:t xml:space="preserve"> </w:t>
      </w:r>
      <w:r>
        <w:t xml:space="preserve">(2016)</w:t>
      </w:r>
      <w:r>
        <w:t xml:space="preserve">;</w:t>
      </w:r>
      <w:r>
        <w:t xml:space="preserve"> </w:t>
      </w:r>
      <w:r>
        <w:t xml:space="preserve">Fauset</w:t>
      </w:r>
      <w:r>
        <w:t xml:space="preserve"> </w:t>
      </w:r>
      <w:r>
        <w:rPr>
          <w:iCs/>
          <w:i/>
        </w:rPr>
        <w:t xml:space="preserve">et al.</w:t>
      </w:r>
      <w:r>
        <w:t xml:space="preserve"> </w:t>
      </w:r>
      <w:r>
        <w:t xml:space="preserve">(2018)</w:t>
      </w:r>
      <w:r>
        <w:t xml:space="preserve">;</w:t>
      </w:r>
      <w:r>
        <w:t xml:space="preserve"> </w:t>
      </w:r>
      <w:r>
        <w:t xml:space="preserve">(</w:t>
      </w:r>
      <w:r>
        <w:rPr>
          <w:bCs/>
          <w:b/>
        </w:rPr>
        <w:t xml:space="preserve">niinemetsResponsesForestTrees2010?</w:t>
      </w:r>
      <w:r>
        <w:t xml:space="preserve">)</w:t>
      </w:r>
      <w:r>
        <w:t xml:space="preserve">;</w:t>
      </w:r>
      <w:r>
        <w:t xml:space="preserve"> </w:t>
      </w:r>
      <w:r>
        <w:t xml:space="preserve">Sack</w:t>
      </w:r>
      <w:r>
        <w:t xml:space="preserve"> </w:t>
      </w:r>
      <w:r>
        <w:rPr>
          <w:iCs/>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2"/>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Cs/>
          <w:b/>
        </w:rPr>
        <w:t xml:space="preserve">Wind speeds are also higher at the top of the canopy (Figs. 2, S1-S#), owing to… [</w:t>
      </w:r>
      <w:r>
        <w:rPr>
          <w:bCs/>
          <w:b/>
          <w:bCs/>
          <w:b/>
        </w:rPr>
        <w:t xml:space="preserve">REFS</w:t>
      </w:r>
      <w:r>
        <w:rPr>
          <w:bCs/>
          <w:b/>
        </w:rPr>
        <w:t xml:space="preserve">].</w:t>
      </w:r>
      <w:r>
        <w:t xml:space="preserve"> </w:t>
      </w:r>
      <w:r>
        <w:t xml:space="preserve">Across all</w:t>
      </w:r>
      <w:r>
        <w:t xml:space="preserve"> </w:t>
      </w:r>
      <w:r>
        <w:rPr>
          <w:bCs/>
          <w:b/>
        </w:rPr>
        <w:t xml:space="preserve">#</w:t>
      </w:r>
      <w:r>
        <w:t xml:space="preserve"> </w:t>
      </w:r>
      <w:r>
        <w:t xml:space="preserve">forested NEON sites, wind speeds increased with height, with daily maximum wind speeds at the top of the averaging up to</w:t>
      </w:r>
      <w:r>
        <w:t xml:space="preserve"> </w:t>
      </w:r>
      <w:r>
        <w:rPr>
          <w:bCs/>
          <w:b/>
        </w:rPr>
        <w:t xml:space="preserve">#</w:t>
      </w:r>
      <w:r>
        <w:t xml:space="preserve"> </w:t>
      </w:r>
      <w:r>
        <w:t xml:space="preserve">m s</w:t>
      </w:r>
      <w:r>
        <w:rPr>
          <w:vertAlign w:val="superscript"/>
        </w:rPr>
        <w:t xml:space="preserve">-1</w:t>
      </w:r>
      <w:r>
        <w:t xml:space="preserve"> </w:t>
      </w:r>
      <w:r>
        <w:t xml:space="preserve">higher at the top of the vertical profile than at the bottom.</w:t>
      </w:r>
      <w:r>
        <w:t xml:space="preserve"> </w:t>
      </w:r>
      <w:r>
        <w:t xml:space="preserve">Consistent with these results from NEON sites, higher wind speeds at greater heights within a forest canopy have been observed in both closed canopy forests</w:t>
      </w:r>
      <w:r>
        <w:t xml:space="preserve"> </w:t>
      </w:r>
      <w:r>
        <w:t xml:space="preserve">(Barnard &amp; Bauerle, 2016; McGregor</w:t>
      </w:r>
      <w:r>
        <w:t xml:space="preserve"> </w:t>
      </w:r>
      <w:r>
        <w:rPr>
          <w:iCs/>
          <w:i/>
        </w:rPr>
        <w:t xml:space="preserve">et al.</w:t>
      </w:r>
      <w:r>
        <w:t xml:space="preserve">)</w:t>
      </w:r>
      <w:r>
        <w:t xml:space="preserve"> </w:t>
      </w:r>
      <w:r>
        <w:t xml:space="preserve">and open savannas</w:t>
      </w:r>
      <w:r>
        <w:t xml:space="preserve"> </w:t>
      </w:r>
      <w:r>
        <w:t xml:space="preserve">(Curtis</w:t>
      </w:r>
      <w:r>
        <w:t xml:space="preserve"> </w:t>
      </w:r>
      <w:r>
        <w:rPr>
          <w:iCs/>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Cs/>
          <w:b/>
        </w:rPr>
        <w:t xml:space="preserve">Air temperature,</w:t>
      </w:r>
      <w:r>
        <w:rPr>
          <w:bCs/>
          <w:b/>
        </w:rPr>
        <w:t xml:space="preserve"> </w:t>
      </w:r>
      <m:oMath>
        <m:sSub>
          <m:e>
            <m:r>
              <m:t>T</m:t>
            </m:r>
          </m:e>
          <m:sub>
            <m:r>
              <m:t>a</m:t>
            </m:r>
            <m:r>
              <m:t>i</m:t>
            </m:r>
            <m:r>
              <m:t>r</m:t>
            </m:r>
          </m:sub>
        </m:sSub>
      </m:oMath>
      <w:r>
        <w:rPr>
          <w:bCs/>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Cs/>
          <w:i/>
        </w:rPr>
        <w:t xml:space="preserve">et al.</w:t>
      </w:r>
      <w:r>
        <w:t xml:space="preserve">, 2019)</w:t>
      </w:r>
      <w:r>
        <w:t xml:space="preserve">, and recent evidence shows a similar trend across Europe</w:t>
      </w:r>
      <w:r>
        <w:t xml:space="preserve"> </w:t>
      </w:r>
      <w:r>
        <w:t xml:space="preserve">(von Arx</w:t>
      </w:r>
      <w:r>
        <w:t xml:space="preserve"> </w:t>
      </w:r>
      <w:r>
        <w:rPr>
          <w:iCs/>
          <w:i/>
        </w:rPr>
        <w:t xml:space="preserve">et al.</w:t>
      </w:r>
      <w:r>
        <w:t xml:space="preserve">, 2012; Zellweger</w:t>
      </w:r>
      <w:r>
        <w:t xml:space="preserve"> </w:t>
      </w:r>
      <w:r>
        <w:rPr>
          <w:iCs/>
          <w:i/>
        </w:rPr>
        <w:t xml:space="preserve">et al.</w:t>
      </w:r>
      <w:r>
        <w:t xml:space="preserve">, 2019)</w:t>
      </w:r>
      <w:r>
        <w:t xml:space="preserve"> </w:t>
      </w:r>
      <w:r>
        <w:t xml:space="preserve">and in the northwestern United States</w:t>
      </w:r>
      <w:r>
        <w:t xml:space="preserve"> </w:t>
      </w:r>
      <w:r>
        <w:t xml:space="preserve">(Davis</w:t>
      </w:r>
      <w:r>
        <w:t xml:space="preserve"> </w:t>
      </w:r>
      <w:r>
        <w:rPr>
          <w:iCs/>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Cs/>
          <w:i/>
        </w:rPr>
        <w:t xml:space="preserve">et al.</w:t>
      </w:r>
      <w:r>
        <w:t xml:space="preserve">, 2020; Zellweger</w:t>
      </w:r>
      <w:r>
        <w:t xml:space="preserve"> </w:t>
      </w:r>
      <w:r>
        <w:rPr>
          <w:iCs/>
          <w:i/>
        </w:rPr>
        <w:t xml:space="preserve">et al.</w:t>
      </w:r>
      <w:r>
        <w:t xml:space="preserve">, 2020b; Rollinson</w:t>
      </w:r>
      <w:r>
        <w:t xml:space="preserve"> </w:t>
      </w:r>
      <w:r>
        <w:rPr>
          <w:iCs/>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Cs/>
          <w:i/>
        </w:rPr>
        <w:t xml:space="preserve">et al.</w:t>
      </w:r>
      <w:r>
        <w:t xml:space="preserve">, 2012; De Frenne</w:t>
      </w:r>
      <w:r>
        <w:t xml:space="preserve"> </w:t>
      </w:r>
      <w:r>
        <w:rPr>
          <w:iCs/>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Cs/>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Cs/>
          <w:i/>
        </w:rPr>
        <w:t xml:space="preserve">et al.</w:t>
      </w:r>
      <w:r>
        <w:t xml:space="preserve">, 2016)</w:t>
      </w:r>
      <w:r>
        <w:t xml:space="preserve">, temperate forests in Switzerland</w:t>
      </w:r>
      <w:r>
        <w:t xml:space="preserve"> </w:t>
      </w:r>
      <w:r>
        <w:t xml:space="preserve">(von Arx</w:t>
      </w:r>
      <w:r>
        <w:t xml:space="preserve"> </w:t>
      </w:r>
      <w:r>
        <w:rPr>
          <w:iCs/>
          <w:i/>
        </w:rPr>
        <w:t xml:space="preserve">et al.</w:t>
      </w:r>
      <w:r>
        <w:t xml:space="preserve">, 2012)</w:t>
      </w:r>
      <w:r>
        <w:t xml:space="preserve"> </w:t>
      </w:r>
      <w:r>
        <w:t xml:space="preserve">and coastal forests in Brazil</w:t>
      </w:r>
      <w:r>
        <w:t xml:space="preserve"> </w:t>
      </w:r>
      <w:r>
        <w:t xml:space="preserve">(Fauset</w:t>
      </w:r>
      <w:r>
        <w:t xml:space="preserve"> </w:t>
      </w:r>
      <w:r>
        <w:rPr>
          <w:iCs/>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Cs/>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Cs/>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Cs/>
          <w:i/>
        </w:rPr>
        <w:t xml:space="preserve">et al.</w:t>
      </w:r>
      <w:r>
        <w:t xml:space="preserve">, 2019)</w:t>
      </w:r>
      <w:r>
        <w:t xml:space="preserve"> </w:t>
      </w:r>
      <w:r>
        <w:t xml:space="preserve">and in the northwestern United States</w:t>
      </w:r>
      <w:r>
        <w:t xml:space="preserve"> </w:t>
      </w:r>
      <w:r>
        <w:t xml:space="preserve">(Davis</w:t>
      </w:r>
      <w:r>
        <w:t xml:space="preserve"> </w:t>
      </w:r>
      <w:r>
        <w:rPr>
          <w:iCs/>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Cs/>
          <w:i/>
        </w:rPr>
        <w:t xml:space="preserve">et al.</w:t>
      </w:r>
      <w:r>
        <w:t xml:space="preserve">, 2016)</w:t>
      </w:r>
      <w:r>
        <w:t xml:space="preserve"> </w:t>
      </w:r>
      <w:r>
        <w:t xml:space="preserve">and coastal Brazil</w:t>
      </w:r>
      <w:r>
        <w:t xml:space="preserve"> </w:t>
      </w:r>
      <w:r>
        <w:t xml:space="preserve">(Fauset</w:t>
      </w:r>
      <w:r>
        <w:t xml:space="preserve"> </w:t>
      </w:r>
      <w:r>
        <w:rPr>
          <w:iCs/>
          <w:i/>
        </w:rPr>
        <w:t xml:space="preserve">et al.</w:t>
      </w:r>
      <w:r>
        <w:t xml:space="preserve">, 2018)</w:t>
      </w:r>
      <w:r>
        <w:t xml:space="preserve">, as well as in a temperate deciduous forest in the eastern United States</w:t>
      </w:r>
      <w:r>
        <w:t xml:space="preserve"> </w:t>
      </w:r>
      <w:r>
        <w:t xml:space="preserve">(Nakamura</w:t>
      </w:r>
      <w:r>
        <w:t xml:space="preserve"> </w:t>
      </w:r>
      <w:r>
        <w:rPr>
          <w:iCs/>
          <w:i/>
        </w:rPr>
        <w:t xml:space="preserve">et al.</w:t>
      </w:r>
      <w:r>
        <w:t xml:space="preserve">, 2017; McGregor</w:t>
      </w:r>
      <w:r>
        <w:t xml:space="preserve"> </w:t>
      </w:r>
      <w:r>
        <w:rPr>
          <w:iCs/>
          <w:i/>
        </w:rPr>
        <w:t xml:space="preserve">et al.</w:t>
      </w:r>
      <w:r>
        <w:t xml:space="preserve">)</w:t>
      </w:r>
      <w:r>
        <w:t xml:space="preserve">.</w:t>
      </w:r>
    </w:p>
    <w:p>
      <w:pPr>
        <w:pStyle w:val="BodyText"/>
      </w:pPr>
      <w:r>
        <w:rPr>
          <w:iCs/>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Cs/>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Cs/>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Cs/>
          <w:i/>
        </w:rPr>
        <w:t xml:space="preserve">et al.</w:t>
      </w:r>
      <w:r>
        <w:t xml:space="preserve">, 2012)</w:t>
      </w:r>
      <w:r>
        <w:t xml:space="preserve">.</w:t>
      </w:r>
    </w:p>
    <w:p>
      <w:pPr>
        <w:pStyle w:val="BodyText"/>
      </w:pPr>
      <w:r>
        <w:t xml:space="preserve">RH, in combination with temperature, determines vapor pressure deficit (</w:t>
      </w:r>
      <m:oMath>
        <m:r>
          <m:t>V</m:t>
        </m:r>
        <m:r>
          <m:t>P</m:t>
        </m:r>
        <m:r>
          <m:t>D</m:t>
        </m:r>
      </m:oMath>
      <w:r>
        <w:t xml:space="preserve">), an important metric expressing the driving force of water loss from a leaf.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(Tymen</w:t>
      </w:r>
      <w:r>
        <w:t xml:space="preserve"> </w:t>
      </w:r>
      <w:r>
        <w:rPr>
          <w:iCs/>
          <w:i/>
        </w:rPr>
        <w:t xml:space="preserve">et al.</w:t>
      </w:r>
      <w:r>
        <w:t xml:space="preserve">, 2017; Fauset</w:t>
      </w:r>
      <w:r>
        <w:t xml:space="preserve"> </w:t>
      </w:r>
      <w:r>
        <w:rPr>
          <w:iCs/>
          <w:i/>
        </w:rPr>
        <w:t xml:space="preserve">et al.</w:t>
      </w:r>
      <w:r>
        <w:t xml:space="preserve">, 2018)</w:t>
      </w:r>
      <w:r>
        <w:t xml:space="preserve">.</w:t>
      </w:r>
      <w:r>
        <w:br/>
      </w:r>
      <w:r>
        <w:t xml:space="preserve">This means that canopy leaves tend to be exposed to higher</w:t>
      </w:r>
      <w:r>
        <w:t xml:space="preserve"> </w:t>
      </w:r>
      <w:r>
        <w:rPr>
          <w:iCs/>
          <w:i/>
        </w:rPr>
        <w:t xml:space="preserve">evaporative demand</w:t>
      </w:r>
      <w:r>
        <w:t xml:space="preserve">, higher stomatal constraints</w:t>
      </w:r>
      <w:r>
        <w:t xml:space="preserve"> </w:t>
      </w:r>
      <w:r>
        <w:t xml:space="preserve">(Niinemets &amp; Valladares, 2004)</w:t>
      </w:r>
      <w:r>
        <w:t xml:space="preserve">.</w:t>
      </w:r>
    </w:p>
    <w:bookmarkEnd w:id="31"/>
    <w:bookmarkStart w:id="33" w:name="carbon-dioxide"/>
    <w:p>
      <w:pPr>
        <w:pStyle w:val="Heading3"/>
      </w:pPr>
      <w:r>
        <w:t xml:space="preserve">Carbon dioxide</w:t>
      </w:r>
    </w:p>
    <w:p>
      <w:pPr>
        <w:pStyle w:val="FirstParagraph"/>
      </w:pPr>
      <w:r>
        <w:rPr>
          <w:bCs/>
          <w:b/>
        </w:rPr>
        <w:t xml:space="preserve">Atmopsheric carbon dioxide (CO</w:t>
      </w:r>
      <w:r>
        <w:rPr>
          <w:vertAlign w:val="subscript"/>
          <w:bCs/>
          <w:b/>
        </w:rPr>
        <w:t xml:space="preserve">2</w:t>
      </w:r>
      <w:r>
        <w:rPr>
          <w:bCs/>
          <w:b/>
        </w:rPr>
        <w:t xml:space="preserve">) concentrations tend to be higher near ground level at night, but largely dissipate during the day</w:t>
      </w:r>
      <w:r>
        <w:rPr>
          <w:bCs/>
          <w:b/>
        </w:rPr>
        <w:t xml:space="preserve"> </w:t>
      </w:r>
      <w:r>
        <w:rPr>
          <w:bCs/>
          <w:b/>
        </w:rPr>
        <w:t xml:space="preserve">(Yang</w:t>
      </w:r>
      <w:r>
        <w:rPr>
          <w:bCs/>
          <w:b/>
        </w:rPr>
        <w:t xml:space="preserve"> </w:t>
      </w:r>
      <w:r>
        <w:rPr>
          <w:iCs/>
          <w:i/>
          <w:bCs/>
          <w:b/>
        </w:rPr>
        <w:t xml:space="preserve">et al.</w:t>
      </w:r>
      <w:r>
        <w:rPr>
          <w:bCs/>
          <w:b/>
        </w:rPr>
        <w:t xml:space="preserve">, 1999; Koike</w:t>
      </w:r>
      <w:r>
        <w:rPr>
          <w:bCs/>
          <w:b/>
        </w:rPr>
        <w:t xml:space="preserve"> </w:t>
      </w:r>
      <w:r>
        <w:rPr>
          <w:iCs/>
          <w:i/>
          <w:bCs/>
          <w:b/>
        </w:rPr>
        <w:t xml:space="preserve">et al.</w:t>
      </w:r>
      <w:r>
        <w:rPr>
          <w:bCs/>
          <w:b/>
        </w:rPr>
        <w:t xml:space="preserve">, 2001)</w:t>
      </w:r>
      <w:r>
        <w:rPr>
          <w:bCs/>
          <w:b/>
        </w:rPr>
        <w:t xml:space="preserve">.</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rPr>
          <w:iCs/>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Cs/>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Cs/>
          <w:i/>
        </w:rPr>
        <w:t xml:space="preserve">et al.</w:t>
      </w:r>
      <w:r>
        <w:t xml:space="preserve">, 2019)</w:t>
      </w:r>
      <w:r>
        <w:t xml:space="preserve"> </w:t>
      </w:r>
      <w:r>
        <w:t xml:space="preserve">* [</w:t>
      </w:r>
      <w:r>
        <w:t xml:space="preserve">Thom</w:t>
      </w:r>
      <w:r>
        <w:t xml:space="preserve"> </w:t>
      </w:r>
      <w:r>
        <w:rPr>
          <w:iCs/>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2">
        <w:r>
          <w:rPr>
            <w:rStyle w:val="Hyperlink"/>
          </w:rPr>
          <w:t xml:space="preserve">https://doi.org/10.1016/S0065-2504(08)60119-1"-M.Slot</w:t>
        </w:r>
      </w:hyperlink>
    </w:p>
    <w:p>
      <w:pPr>
        <w:pStyle w:val="BodyText"/>
      </w:pPr>
      <w:r>
        <w:rPr>
          <w:iCs/>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Cs/>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w:t>
      </w:r>
      <w:r>
        <w:rPr>
          <w:bCs/>
          <w:b/>
        </w:rPr>
        <w:t xml:space="preserve">vonarxSpatiotemporalEffectsForest2012?</w:t>
      </w:r>
      <w:r>
        <w:t xml:space="preserve">)</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Cs/>
          <w:i/>
        </w:rPr>
        <w:t xml:space="preserve">et al.</w:t>
      </w:r>
      <w:r>
        <w:t xml:space="preserve">, 2019)</w:t>
      </w:r>
      <w:r>
        <w:t xml:space="preserve"> </w:t>
      </w:r>
      <w:r>
        <w:t xml:space="preserve">*</w:t>
      </w:r>
      <w:r>
        <w:t xml:space="preserve"> </w:t>
      </w:r>
      <w:r>
        <w:t xml:space="preserve">(Davis</w:t>
      </w:r>
      <w:r>
        <w:t xml:space="preserve"> </w:t>
      </w:r>
      <w:r>
        <w:rPr>
          <w:iCs/>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Cs/>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Cs/>
          <w:i/>
        </w:rPr>
        <w:t xml:space="preserve">et al.</w:t>
      </w:r>
      <w:r>
        <w:t xml:space="preserve">, 2017; Martin</w:t>
      </w:r>
      <w:r>
        <w:t xml:space="preserve"> </w:t>
      </w:r>
      <w:r>
        <w:rPr>
          <w:iCs/>
          <w:i/>
        </w:rPr>
        <w:t xml:space="preserve">et al.</w:t>
      </w:r>
      <w:r>
        <w:t xml:space="preserve">, 2020)</w:t>
      </w:r>
    </w:p>
    <w:bookmarkEnd w:id="33"/>
    <w:bookmarkEnd w:id="34"/>
    <w:bookmarkStart w:id="39" w:name="leaf-temperature"/>
    <w:p>
      <w:pPr>
        <w:pStyle w:val="Heading2"/>
      </w:pPr>
      <w:r>
        <w:t xml:space="preserve">Leaf temperature</w:t>
      </w:r>
    </w:p>
    <w:bookmarkStart w:id="37" w:name="biophysical-drivers"/>
    <w:p>
      <w:pPr>
        <w:pStyle w:val="Heading3"/>
      </w:pPr>
      <w:r>
        <w:t xml:space="preserve">Biophysical drivers</w:t>
      </w:r>
    </w:p>
    <w:p>
      <w:pPr>
        <w:pStyle w:val="FirstParagraph"/>
      </w:pPr>
      <w:r>
        <w:rPr>
          <w:bCs/>
          <w:b/>
        </w:rPr>
        <w:t xml:space="preserve">Many of the biophysical and trait variables reviewed above affect leaf temperature,</w:t>
      </w:r>
      <w:r>
        <w:rPr>
          <w:bCs/>
          <w:b/>
        </w:rPr>
        <w:t xml:space="preserve"> </w:t>
      </w:r>
      <m:oMath>
        <m:sSub>
          <m:e>
            <m:r>
              <m:t>T</m:t>
            </m:r>
          </m:e>
          <m:sub>
            <m:r>
              <m:t>l</m:t>
            </m:r>
            <m:r>
              <m:t>e</m:t>
            </m:r>
            <m:r>
              <m:t>a</m:t>
            </m:r>
            <m:r>
              <m:t>f</m:t>
            </m:r>
          </m:sub>
        </m:sSub>
      </m:oMath>
      <w:r>
        <w:rPr>
          <w:bCs/>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Cs/>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(Michaletz</w:t>
      </w:r>
      <w:r>
        <w:t xml:space="preserve"> </w:t>
      </w:r>
      <w:r>
        <w:rPr>
          <w:iCs/>
          <w:i/>
        </w:rPr>
        <w:t xml:space="preserve">et al.</w:t>
      </w:r>
      <w:r>
        <w:t xml:space="preserve">, 2015; Perez &amp; Feeley, 2020)</w:t>
      </w:r>
      <w:r>
        <w:t xml:space="preserve"> </w:t>
      </w:r>
      <w:r>
        <w:t xml:space="preserve">The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 </w:t>
      </w:r>
      <w:r>
        <w:t xml:space="preserve">is determined as a function of radiation input versus heat lost to the environment [Fig. 2;</w:t>
      </w:r>
      <w:r>
        <w:t xml:space="preserve"> </w:t>
      </w:r>
      <w:r>
        <w:t xml:space="preserve">Michaletz</w:t>
      </w:r>
      <w:r>
        <w:t xml:space="preserve"> </w:t>
      </w:r>
      <w:r>
        <w:rPr>
          <w:iCs/>
          <w:i/>
        </w:rPr>
        <w:t xml:space="preserve">et al.</w:t>
      </w:r>
      <w:r>
        <w:t xml:space="preserve"> </w:t>
      </w:r>
      <w:r>
        <w:t xml:space="preserve">(2015)</w:t>
      </w:r>
      <w:r>
        <w:t xml:space="preserve">].</w:t>
      </w:r>
    </w:p>
    <w:p>
      <w:pPr>
        <w:pStyle w:val="CaptionedFigure"/>
      </w:pPr>
      <w:r>
        <w:drawing>
          <wp:inline>
            <wp:extent cx="5334000" cy="4838491"/>
            <wp:effectExtent b="0" l="0" r="0" t="0"/>
            <wp:docPr descr="Figure 3. Theoretical expectations for variation in the elevation of T_{leaf} above T_{air} in response to (a) shortwave radiation, (b) wind speed, (c) relative humidity, (d) leaf width, and (e) stomatal conductance. Leaf temperatures were modeled using the tealeaves R package of Muir (2019) parameterized to represent typical conditions for a broadleaf species (Quercus XXX) in a mesic temperate forest (Harvard Forest, Massachusetts, USA), as detailed in Appendix S2. ISSUE #6." title="" id="1" name="Picture"/>
            <a:graphic>
              <a:graphicData uri="http://schemas.openxmlformats.org/drawingml/2006/picture">
                <pic:pic>
                  <pic:nvPicPr>
                    <pic:cNvPr descr="leaf_energy_balance/leaf_energy_balance.png" id="0" name="Picture"/>
                    <pic:cNvPicPr>
                      <a:picLocks noChangeArrowheads="1" noChangeAspect="1"/>
                    </pic:cNvPicPr>
                  </pic:nvPicPr>
                  <pic:blipFill>
                    <a:blip r:embed="rId35"/>
                    <a:stretch>
                      <a:fillRect/>
                    </a:stretch>
                  </pic:blipFill>
                  <pic:spPr bwMode="auto">
                    <a:xfrm>
                      <a:off x="0" y="0"/>
                      <a:ext cx="5334000" cy="483849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 the elevation of</w:t>
      </w:r>
      <w:r>
        <w:rPr>
          <w:bCs/>
          <w:b/>
        </w:rPr>
        <w:t xml:space="preserve"> </w:t>
      </w:r>
      <m:oMath>
        <m:sSub>
          <m:e>
            <m:r>
              <m:t>T</m:t>
            </m:r>
          </m:e>
          <m:sub>
            <m:r>
              <m:t>l</m:t>
            </m:r>
            <m:r>
              <m:t>e</m:t>
            </m:r>
            <m:r>
              <m:t>a</m:t>
            </m:r>
            <m:r>
              <m:t>f</m:t>
            </m:r>
          </m:sub>
        </m:sSub>
      </m:oMath>
      <w:r>
        <w:rPr>
          <w:bCs/>
          <w:b/>
        </w:rPr>
        <w:t xml:space="preserve"> </w:t>
      </w:r>
      <w:r>
        <w:rPr>
          <w:bCs/>
          <w:b/>
        </w:rPr>
        <w:t xml:space="preserve">above</w:t>
      </w:r>
      <w:r>
        <w:rPr>
          <w:bCs/>
          <w:b/>
        </w:rPr>
        <w:t xml:space="preserve"> </w:t>
      </w:r>
      <m:oMath>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XXX</w:t>
      </w:r>
      <w:r>
        <w:t xml:space="preserve">) in a mesic temperate forest (Harvard Forest, Massachusetts, USA), as detailed in Appendix S2.</w:t>
      </w:r>
      <w:r>
        <w:t xml:space="preserve"> </w:t>
      </w:r>
      <w:hyperlink r:id="rId36">
        <w:r>
          <w:rPr>
            <w:rStyle w:val="Hyperlink"/>
          </w:rPr>
          <w:t xml:space="preserve">ISSUE #6</w:t>
        </w:r>
      </w:hyperlink>
      <w:r>
        <w:t xml:space="preserve">.</w:t>
      </w:r>
    </w:p>
    <w:p>
      <w:pPr>
        <w:pStyle w:val="BodyText"/>
      </w:pPr>
      <w:r>
        <w:rPr>
          <w:bCs/>
          <w:b/>
        </w:rPr>
        <w:t xml:space="preserve">(paragraph on radiation as a driver)</w:t>
      </w:r>
      <w:r>
        <w:t xml:space="preserve"> </w:t>
      </w:r>
      <w:r>
        <w:t xml:space="preserve">Shaded understory leaves should tend to maintain cooler daytime leaf temperatures for any given level of stomatal conductance.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Cs/>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(Martin</w:t>
      </w:r>
      <w:r>
        <w:t xml:space="preserve"> </w:t>
      </w:r>
      <w:r>
        <w:rPr>
          <w:iCs/>
          <w:i/>
        </w:rPr>
        <w:t xml:space="preserve">et al.</w:t>
      </w:r>
      <w:r>
        <w:t xml:space="preserve">, 1999; Leigh</w:t>
      </w:r>
      <w:r>
        <w:t xml:space="preserve"> </w:t>
      </w:r>
      <w:r>
        <w:rPr>
          <w:iCs/>
          <w:i/>
        </w:rPr>
        <w:t xml:space="preserve">et al.</w:t>
      </w:r>
      <w:r>
        <w:t xml:space="preserve">, 2017)</w:t>
      </w:r>
      <w:r>
        <w:t xml:space="preserve">.</w:t>
      </w:r>
      <w:r>
        <w:t xml:space="preserve"> </w:t>
      </w:r>
      <w:r>
        <w:t xml:space="preserve">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Cs/>
          <w:i/>
        </w:rPr>
        <w:t xml:space="preserve">et al.</w:t>
      </w:r>
      <w:r>
        <w:t xml:space="preserve">, 1990; Martin</w:t>
      </w:r>
      <w:r>
        <w:t xml:space="preserve"> </w:t>
      </w:r>
      <w:r>
        <w:rPr>
          <w:iCs/>
          <w:i/>
        </w:rPr>
        <w:t xml:space="preserve">et al.</w:t>
      </w:r>
      <w:r>
        <w:t xml:space="preserve">, 1999; Stokes</w:t>
      </w:r>
      <w:r>
        <w:t xml:space="preserve"> </w:t>
      </w:r>
      <w:r>
        <w:rPr>
          <w:iCs/>
          <w:i/>
        </w:rPr>
        <w:t xml:space="preserve">et al.</w:t>
      </w:r>
      <w:r>
        <w:t xml:space="preserve">, 2006)</w:t>
      </w:r>
      <w:r>
        <w:t xml:space="preserve"> </w:t>
      </w:r>
      <w:r>
        <w:t xml:space="preserve">this tends to be greater in the understory than canopy? [ref]</w:t>
      </w:r>
    </w:p>
    <w:p>
      <w:pPr>
        <w:pStyle w:val="BodyText"/>
      </w:pPr>
      <w:r>
        <w:rPr>
          <w:bCs/>
          <w:b/>
        </w:rPr>
        <w:t xml:space="preserve">(paragraph on hydraulics as a driver of leaf T:e.g., water on leaves - evaporative cooling - and leaf water content)</w:t>
      </w:r>
      <w:r>
        <w:t xml:space="preserve"> </w:t>
      </w:r>
      <w:r>
        <w:t xml:space="preserve">Leaves with open stomata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radiation loads,</w:t>
      </w:r>
      <w:r>
        <w:t xml:space="preserve"> </w:t>
      </w:r>
      <w:r>
        <w:rPr>
          <w:iCs/>
          <w:i/>
        </w:rPr>
        <w:t xml:space="preserve">with coolest leaves at intermediate sizes (~10mm)</w:t>
      </w:r>
      <w:r>
        <w:t xml:space="preserve">.</w:t>
      </w:r>
      <w:r>
        <w:t xml:space="preserve"> </w:t>
      </w:r>
      <w:r>
        <w:t xml:space="preserve">Under hot conditions, canopy leaves exposed to higher wind speeds would be most effective at cooling when sufficient water is available to maintain high stomatal conductance.</w:t>
      </w:r>
      <w:r>
        <w:t xml:space="preserve"> </w:t>
      </w:r>
      <w:r>
        <w:t xml:space="preserve">However, increase in air temperature typically also increases VPD, decrease in stomatal conductance during midday lead to a decrease in leaf CO</w:t>
      </w:r>
      <w:r>
        <w:rPr>
          <w:vertAlign w:val="subscript"/>
        </w:rPr>
        <w:t xml:space="preserve">2</w:t>
      </w:r>
      <w:r>
        <w:t xml:space="preserve">, and consequently increasing leaf temperature in upper canopy</w:t>
      </w:r>
      <w:r>
        <w:t xml:space="preserve"> </w:t>
      </w:r>
      <w:r>
        <w:t xml:space="preserve">(Fauset</w:t>
      </w:r>
      <w:r>
        <w:t xml:space="preserve"> </w:t>
      </w:r>
      <w:r>
        <w:rPr>
          <w:iCs/>
          <w:i/>
        </w:rPr>
        <w:t xml:space="preserve">et al.</w:t>
      </w:r>
      <w:r>
        <w:t xml:space="preserve">, 2018)</w:t>
      </w:r>
      <w:r>
        <w:t xml:space="preserve">.</w:t>
      </w:r>
      <w:r>
        <w:t xml:space="preserve"> </w:t>
      </w:r>
      <w:r>
        <w:t xml:space="preserve">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w:t>
      </w:r>
      <w:r>
        <w:t xml:space="preserve"> </w:t>
      </w:r>
      <m:oMath>
        <m:sSub>
          <m:e>
            <m:r>
              <m:t>g</m:t>
            </m:r>
          </m:e>
          <m:sub>
            <m:r>
              <m:t>s</m:t>
            </m:r>
          </m:sub>
        </m:sSub>
      </m:oMath>
      <w:r>
        <w:t xml:space="preserve"> </w:t>
      </w:r>
      <w:r>
        <w:t xml:space="preserve">or</w:t>
      </w:r>
      <w:r>
        <w:t xml:space="preserve"> </w:t>
      </w:r>
      <m:oMath>
        <m:sSub>
          <m:e>
            <m:r>
              <m:t>g</m:t>
            </m:r>
          </m:e>
          <m:sub>
            <m:r>
              <m:t>a</m:t>
            </m:r>
          </m:sub>
        </m:sSub>
      </m:oMath>
      <w:r>
        <w:t xml:space="preserve"> </w:t>
      </w:r>
      <w:r>
        <w:t xml:space="preserve">is low.</w:t>
      </w:r>
    </w:p>
    <w:p>
      <w:pPr>
        <w:pStyle w:val="BodyText"/>
      </w:pPr>
      <w:r>
        <w:rPr>
          <w:bCs/>
          <w:b/>
        </w:rPr>
        <w:t xml:space="preserve">In addition, leaf size and morphology, which vary dramatically across the vertical gradient (reviewed in following section), impact</w:t>
      </w:r>
      <w:r>
        <w:rPr>
          <w:bCs/>
          <w:b/>
        </w:rPr>
        <w:t xml:space="preserve"> </w:t>
      </w:r>
      <m:oMath>
        <m:sSub>
          <m:e>
            <m:r>
              <m:t>g</m:t>
            </m:r>
          </m:e>
          <m:sub>
            <m:r>
              <m:t>a</m:t>
            </m:r>
          </m:sub>
        </m:sSub>
      </m:oMath>
      <w:r>
        <w:rPr>
          <w:bCs/>
          <w:b/>
        </w:rPr>
        <w:t xml:space="preserve"> </w:t>
      </w:r>
      <w:r>
        <w:rPr>
          <w:bCs/>
          <w:b/>
        </w:rPr>
        <w:t xml:space="preserve">and therefore leaf temperature.</w:t>
      </w:r>
      <w:r>
        <w:t xml:space="preserve"> </w:t>
      </w:r>
      <w:r>
        <w:rPr>
          <w:iCs/>
          <w:i/>
        </w:rPr>
        <w:t xml:space="preserve">Smaller leaves have higher</w:t>
      </w:r>
      <w:r>
        <w:rPr>
          <w:iCs/>
          <w:i/>
        </w:rPr>
        <w:t xml:space="preserve"> </w:t>
      </w:r>
      <m:oMath>
        <m:sSub>
          <m:e>
            <m:r>
              <m:t>g</m:t>
            </m:r>
          </m:e>
          <m:sub>
            <m:r>
              <m:t>a</m:t>
            </m:r>
          </m:sub>
        </m:sSub>
      </m:oMath>
      <w:r>
        <w:rPr>
          <w:iCs/>
          <w:i/>
        </w:rPr>
        <w:t xml:space="preserve"> </w:t>
      </w:r>
      <w:r>
        <w:rPr>
          <w:iCs/>
          <w:i/>
        </w:rPr>
        <w:t xml:space="preserve">to heat transfer, allowing them to dissipate heat more efficiently than larger leaves</w:t>
      </w:r>
      <w:r>
        <w:rPr>
          <w:iCs/>
          <w:i/>
        </w:rPr>
        <w:t xml:space="preserve"> </w:t>
      </w:r>
      <w:r>
        <w:rPr>
          <w:iCs/>
          <w:i/>
        </w:rPr>
        <w:t xml:space="preserve">(Bauerle &amp; Bowden, 2011)</w:t>
      </w:r>
      <w:r>
        <w:rPr>
          <w:iCs/>
          <w:i/>
        </w:rPr>
        <w:t xml:space="preserve">. (verify this statement and reference)</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Cs/>
          <w:i/>
        </w:rPr>
        <w:t xml:space="preserve">et al.</w:t>
      </w:r>
      <w:r>
        <w:t xml:space="preserve">, 2018)</w:t>
      </w:r>
      <w:r>
        <w:t xml:space="preserve">.</w:t>
      </w:r>
      <w:r>
        <w:t xml:space="preserve"> </w:t>
      </w:r>
      <w:r>
        <w:t xml:space="preserve">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Cs/>
          <w:i/>
        </w:rPr>
        <w:t xml:space="preserve">et al.</w:t>
      </w:r>
      <w:r>
        <w:t xml:space="preserve">, 2017)</w:t>
      </w:r>
      <w:r>
        <w:t xml:space="preserve">, and significantly hotter under high radiation with stomata closed.</w:t>
      </w:r>
    </w:p>
    <w:bookmarkEnd w:id="37"/>
    <w:bookmarkStart w:id="38" w:name="in-situ-observations"/>
    <w:p>
      <w:pPr>
        <w:pStyle w:val="Heading3"/>
      </w:pPr>
      <w:r>
        <w:t xml:space="preserve">In-situ observations</w:t>
      </w:r>
    </w:p>
    <w:p>
      <w:pPr>
        <w:pStyle w:val="FirstParagraph"/>
      </w:pPr>
      <w:r>
        <w:rPr>
          <w:bCs/>
          <w:b/>
        </w:rPr>
        <w:t xml:space="preserve">Vertical profiles in microclimate (Fig. 2), leaf traits (see following section), and</w:t>
      </w:r>
      <w:r>
        <w:rPr>
          <w:bCs/>
          <w:b/>
        </w:rPr>
        <w:t xml:space="preserve"> </w:t>
      </w:r>
      <w:r>
        <w:rPr>
          <w:iCs/>
          <w:i/>
          <w:bCs/>
          <w:b/>
        </w:rPr>
        <w:t xml:space="preserve">evapotranspiration</w:t>
      </w:r>
      <w:r>
        <w:rPr>
          <w:bCs/>
          <w:b/>
        </w:rPr>
        <w:t xml:space="preserve"> </w:t>
      </w:r>
      <w:r>
        <w:rPr>
          <w:bCs/>
          <w:b/>
        </w:rPr>
        <w:t xml:space="preserve">(</w:t>
      </w:r>
      <w:r>
        <w:rPr>
          <w:iCs/>
          <w:i/>
          <w:bCs/>
          <w:b/>
        </w:rPr>
        <w:t xml:space="preserve">where is this discussed? and do we say anything about evaporation?</w:t>
      </w:r>
      <w:r>
        <w:rPr>
          <w:bCs/>
          <w:b/>
        </w:rPr>
        <w:t xml:space="preserve">) together shape in-situ leaf temperatures according to the principles outlined above (Fig. 3).</w:t>
      </w:r>
      <w:r>
        <w:t xml:space="preserve"> </w:t>
      </w:r>
      <w:r>
        <w:t xml:space="preserve">While the high-light environment of the upper canopy would tend to dramatically increase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particularly under low-wind conditions, strong vertical gradients in leaf morphology and sometimes</w:t>
      </w:r>
      <w:r>
        <w:t xml:space="preserve"> </w:t>
      </w:r>
      <w:r>
        <w:rPr>
          <w:iCs/>
          <w:i/>
        </w:rPr>
        <w:t xml:space="preserve">evapotranspiration</w:t>
      </w:r>
      <w:r>
        <w:t xml:space="preserve"> </w:t>
      </w:r>
      <w:r>
        <w:t xml:space="preserve">have a counteractive effect, such that vertical trends in</w:t>
      </w:r>
      <w:r>
        <w:t xml:space="preserve"> </w:t>
      </w:r>
      <m:oMath>
        <m:sSub>
          <m:e>
            <m:r>
              <m:t>T</m:t>
            </m:r>
          </m:e>
          <m:sub>
            <m:r>
              <m:t>l</m:t>
            </m:r>
            <m:r>
              <m:t>e</m:t>
            </m:r>
            <m:r>
              <m:t>a</m:t>
            </m:r>
            <m:r>
              <m:t>f</m:t>
            </m:r>
          </m:sub>
        </m:sSub>
      </m:oMath>
      <w:r>
        <w:t xml:space="preserve"> </w:t>
      </w:r>
      <w:r>
        <w:t xml:space="preserve">are much less pronounced than would be expected based on the physical setting alone.</w:t>
      </w:r>
      <w:r>
        <w:t xml:space="preserve"> </w:t>
      </w:r>
      <w:r>
        <w:t xml:space="preserve">Under some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r>
        <w:t xml:space="preserve"> </w:t>
      </w:r>
      <w:r>
        <w:t xml:space="preserve">For instance, during the dry season in a tropical moist forest in Panama… (Rey-Sánchez et al. 2016). Sun leaves can also be cooled relative to</w:t>
      </w:r>
      <w:r>
        <w:t xml:space="preserve"> </w:t>
      </w:r>
      <m:oMath>
        <m:sSub>
          <m:e>
            <m:r>
              <m:t>T</m:t>
            </m:r>
          </m:e>
          <m:sub>
            <m:r>
              <m:t>a</m:t>
            </m:r>
            <m:r>
              <m:t>i</m:t>
            </m:r>
            <m:r>
              <m:t>r</m:t>
            </m:r>
          </m:sub>
        </m:sSub>
      </m:oMath>
      <w:r>
        <w:t xml:space="preserve"> </w:t>
      </w:r>
      <w:r>
        <w:t xml:space="preserve">more than shade leaves (Rey-Sánchez et al. 2016).</w:t>
      </w:r>
      <w:r>
        <w:t xml:space="preserve"> </w:t>
      </w:r>
      <w:r>
        <w:t xml:space="preserve">At night when solar radiation is not a factor, differences in</w:t>
      </w:r>
      <w:r>
        <w:t xml:space="preserve"> </w:t>
      </w:r>
      <m:oMath>
        <m:sSub>
          <m:e>
            <m:r>
              <m:t>T</m:t>
            </m:r>
          </m:e>
          <m:sub>
            <m:r>
              <m:t>l</m:t>
            </m:r>
            <m:r>
              <m:t>e</m:t>
            </m:r>
            <m:r>
              <m:t>a</m:t>
            </m:r>
            <m:r>
              <m:t>f</m:t>
            </m:r>
          </m:sub>
        </m:sSub>
      </m:oMath>
      <w:r>
        <w:t xml:space="preserve"> </w:t>
      </w:r>
      <w:r>
        <w:t xml:space="preserve">across the vertical gradient are very modest; for instance,</w:t>
      </w:r>
      <w:r>
        <w:t xml:space="preserve"> </w:t>
      </w:r>
      <w:r>
        <w:t xml:space="preserve">Bolstad</w:t>
      </w:r>
      <w:r>
        <w:t xml:space="preserve"> </w:t>
      </w:r>
      <w:r>
        <w:rPr>
          <w:iCs/>
          <w:i/>
        </w:rPr>
        <w:t xml:space="preserve">et al.</w:t>
      </w:r>
      <w:r>
        <w:t xml:space="preserve"> </w:t>
      </w:r>
      <w:r>
        <w:t xml:space="preserve">(1999)</w:t>
      </w:r>
      <w:r>
        <w:t xml:space="preserve"> </w:t>
      </w:r>
      <w:r>
        <w:t xml:space="preserve">observed similar nighttime</w:t>
      </w:r>
      <w:r>
        <w:t xml:space="preserve"> </w:t>
      </w:r>
      <m:oMath>
        <m:sSub>
          <m:e>
            <m:r>
              <m:t>T</m:t>
            </m:r>
          </m:e>
          <m:sub>
            <m:r>
              <m:t>l</m:t>
            </m:r>
            <m:r>
              <m:t>e</m:t>
            </m:r>
            <m:r>
              <m:t>a</m:t>
            </m:r>
            <m:r>
              <m:t>f</m:t>
            </m:r>
          </m:sub>
        </m:sSub>
      </m:oMath>
      <w:r>
        <w:t xml:space="preserve">’s in the canopy and understory of a temperate broadleaf forest.</w:t>
      </w:r>
    </w:p>
    <w:p>
      <w:pPr>
        <w:pStyle w:val="BodyText"/>
      </w:pPr>
      <w:r>
        <w:rPr>
          <w:bCs/>
          <w:b/>
        </w:rPr>
        <w:t xml:space="preserve">However, canopy leaves can reach much higher maximum</w:t>
      </w:r>
      <w:r>
        <w:rPr>
          <w:bCs/>
          <w:b/>
        </w:rPr>
        <w:t xml:space="preserve"> </w:t>
      </w:r>
      <m:oMath>
        <m:sSub>
          <m:e>
            <m:r>
              <m:t>T</m:t>
            </m:r>
          </m:e>
          <m:sub>
            <m:r>
              <m:t>l</m:t>
            </m:r>
            <m:r>
              <m:t>e</m:t>
            </m:r>
            <m:r>
              <m:t>a</m:t>
            </m:r>
            <m:r>
              <m:t>f</m:t>
            </m:r>
          </m:sub>
        </m:sSub>
      </m:oMath>
      <w:r>
        <w:rPr>
          <w:bCs/>
          <w:b/>
        </w:rPr>
        <w:t xml:space="preserve">, and higher</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Cs/>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temperate deciduous forest compared to tropical moist and wet.</w:t>
      </w:r>
      <w:r>
        <w:t xml:space="preserve"> </w:t>
      </w:r>
      <w:r>
        <w:t xml:space="preserve">- In a tropical wet and moist forests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Cs/>
          <w:i/>
        </w:rPr>
        <w:t xml:space="preserve">et al.</w:t>
      </w:r>
      <w:r>
        <w:t xml:space="preserve">, 2018b)</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numPr>
          <w:ilvl w:val="0"/>
          <w:numId w:val="1003"/>
        </w:numPr>
      </w:pPr>
      <w:r>
        <w:t xml:space="preserve">(Slot et al. 2019) and refs therein</w:t>
      </w:r>
    </w:p>
    <w:p>
      <w:pPr>
        <w:numPr>
          <w:ilvl w:val="0"/>
          <w:numId w:val="1003"/>
        </w:numPr>
      </w:pPr>
      <w:r>
        <w:t xml:space="preserve">Elsa: I came across these two studies that could be relevent in the evapotranspiration/temperature feedback section hinted at above:</w:t>
      </w:r>
    </w:p>
    <w:p>
      <w:pPr>
        <w:numPr>
          <w:ilvl w:val="0"/>
          <w:numId w:val="1003"/>
        </w:numPr>
      </w:pPr>
      <w:r>
        <w:t xml:space="preserve">Staudt, K., Serafimovich, A., Siebicke, L., Pyles, R.D. and Falge, E., 2011. Vertical structure of evapotranspiration at a forest site (a case study). Agricultural and Forest Meteorology, 151(6), pp.709-729.</w:t>
      </w:r>
    </w:p>
    <w:p>
      <w:pPr>
        <w:numPr>
          <w:ilvl w:val="0"/>
          <w:numId w:val="1003"/>
        </w:numPr>
      </w:pPr>
      <w:r>
        <w:t xml:space="preserve">Sellin, A. and Lubenets, K., 2010. Variation of transpiration within a canopy of silver birch: effect of canopy position and daily versus nightly water loss. Ecohydrology, 3(4), pp.467-477.</w:t>
      </w:r>
    </w:p>
    <w:p>
      <w:pPr>
        <w:pStyle w:val="FirstParagraph"/>
      </w:pPr>
      <w:r>
        <w:rPr>
          <w:bCs/>
          <w:b/>
        </w:rPr>
        <w:t xml:space="preserve">Leaf traits co-vary with their environment</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w:t>
      </w:r>
      <w:r>
        <w:rPr>
          <w:bCs/>
          <w:b/>
        </w:rPr>
        <w:t xml:space="preserve">and show different degrees of intraspecific foliar plasticity in accordance with the intensity and availability of light, optimizing water uptake, heat, C uptake and metabolism across forest vertical strata</w:t>
      </w:r>
      <w:r>
        <w:rPr>
          <w:bCs/>
          <w:b/>
        </w:rPr>
        <w:t xml:space="preserve"> </w:t>
      </w:r>
      <w:r>
        <w:rPr>
          <w:bCs/>
          <w:b/>
        </w:rPr>
        <w:t xml:space="preserve">(Rozendaal</w:t>
      </w:r>
      <w:r>
        <w:rPr>
          <w:bCs/>
          <w:b/>
        </w:rPr>
        <w:t xml:space="preserve"> </w:t>
      </w:r>
      <w:r>
        <w:rPr>
          <w:iCs/>
          <w:i/>
          <w:bCs/>
          <w:b/>
        </w:rPr>
        <w:t xml:space="preserve">et al.</w:t>
      </w:r>
      <w:r>
        <w:rPr>
          <w:bCs/>
          <w:b/>
        </w:rPr>
        <w:t xml:space="preserve">, 2006)</w:t>
      </w:r>
      <w:r>
        <w:rPr>
          <w:bCs/>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Cs/>
          <w:i/>
        </w:rPr>
        <w:t xml:space="preserve">et al.</w:t>
      </w:r>
      <w:r>
        <w:t xml:space="preserve">, 2006; Poorter</w:t>
      </w:r>
      <w:r>
        <w:t xml:space="preserve"> </w:t>
      </w:r>
      <w:r>
        <w:rPr>
          <w:iCs/>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bookmarkEnd w:id="38"/>
    <w:bookmarkEnd w:id="39"/>
    <w:bookmarkStart w:id="53" w:name="leaf-traits"/>
    <w:p>
      <w:pPr>
        <w:pStyle w:val="Heading2"/>
      </w:pPr>
      <w:r>
        <w:t xml:space="preserve">Leaf traits</w:t>
      </w:r>
    </w:p>
    <w:p>
      <w:pPr>
        <w:pStyle w:val="FirstParagraph"/>
      </w:pPr>
      <w:r>
        <w:t xml:space="preserve">Particularly in dense forests, the upper, outer canopy leaves of taller trees are exposed to dramatically different biophysical conditions than leaves in the canopy interior or understory (Figs. 2, S1-S#).</w:t>
      </w:r>
      <w:r>
        <w:t xml:space="preserve"> </w:t>
      </w:r>
      <w:r>
        <w:t xml:space="preserve">Leaf traits are critical to maintaining desirable</w:t>
      </w:r>
      <w:r>
        <w:t xml:space="preserve"> </w:t>
      </w:r>
      <m:oMath>
        <m:sSub>
          <m:e>
            <m:r>
              <m:t>T</m:t>
            </m:r>
          </m:e>
          <m:sub>
            <m:r>
              <m:t>l</m:t>
            </m:r>
            <m:r>
              <m:t>e</m:t>
            </m:r>
            <m:r>
              <m:t>a</m:t>
            </m:r>
            <m:r>
              <m:t>f</m:t>
            </m:r>
          </m:sub>
        </m:sSub>
      </m:oMath>
      <w:r>
        <w:t xml:space="preserve"> </w:t>
      </w:r>
      <w:r>
        <w:t xml:space="preserve">and, in turn, shaping leaf metabolism and carbon balance (following section).</w:t>
      </w:r>
      <w:r>
        <w:t xml:space="preserve"> </w:t>
      </w:r>
      <w:r>
        <w:t xml:space="preserve">It is unsuprising, then, that leaf traits vary dramatically across vertical gradients.</w:t>
      </w:r>
    </w:p>
    <w:bookmarkStart w:id="40" w:name="clarify-light-vs-height---1-paragraph"/>
    <w:p>
      <w:pPr>
        <w:pStyle w:val="Heading4"/>
      </w:pPr>
      <w:r>
        <w:rPr>
          <w:iCs/>
          <w:i/>
        </w:rPr>
        <w:t xml:space="preserve">(clarify light vs height - 1 paragraph)</w:t>
      </w:r>
    </w:p>
    <w:p>
      <w:pPr>
        <w:pStyle w:val="FirstParagraph"/>
      </w:pPr>
      <w:r>
        <w:t xml:space="preserve">Our primary interest is in how leaf traits and function vary across the vertical gradient from the top of the canopy to the understory in forests.</w:t>
      </w:r>
      <w:r>
        <w:t xml:space="preserve"> </w:t>
      </w:r>
      <w:r>
        <w:t xml:space="preserve">However, the majority of relevant research has focused on exposure gradients near ground level, with by far the most common study type being comparisons of sun and shade leaves.</w:t>
      </w:r>
      <w:r>
        <w:t xml:space="preserve"> </w:t>
      </w:r>
      <w:r>
        <w:t xml:space="preserve">Light based acclimation in leaf traits is well established, while research on solely height-based leaf trait variation is sparse due to the difficulty of isolating increased tree height from light.</w:t>
      </w:r>
      <w:r>
        <w:t xml:space="preserve"> </w:t>
      </w:r>
      <w:r>
        <w:t xml:space="preserve">While light is the primary axis along which leaf traits vary, both theory and empirical evidence indicate that other factors–for example, height on a tree or exposure to evaporative demand (Fig. 2)– are important in shaping at least a subset of traits.</w:t>
      </w:r>
      <w:r>
        <w:t xml:space="preserve"> </w:t>
      </w:r>
      <w:r>
        <w:t xml:space="preserve">In particular, hydraulic constraints increase with height on a tree [REFS;</w:t>
      </w:r>
      <w:r>
        <w:t xml:space="preserve"> </w:t>
      </w:r>
      <w:r>
        <w:rPr>
          <w:iCs/>
          <w:i/>
        </w:rPr>
        <w:t xml:space="preserve">McDowell-isotopes book chapter</w:t>
      </w:r>
      <w:r>
        <w:t xml:space="preserve">;</w:t>
      </w:r>
      <w:r>
        <w:t xml:space="preserve"> </w:t>
      </w:r>
      <w:r>
        <w:t xml:space="preserve">Coble &amp; Cavaleri (2015)</w:t>
      </w:r>
      <w:r>
        <w:t xml:space="preserve">;</w:t>
      </w:r>
      <w:r>
        <w:t xml:space="preserve"> </w:t>
      </w:r>
      <w:r>
        <w:rPr>
          <w:iCs/>
          <w:i/>
        </w:rPr>
        <w:t xml:space="preserve">Couvreur et al., 2018</w:t>
      </w:r>
      <w:r>
        <w:t xml:space="preserve">], such that gas exchange is strongly constrained by at the tops of the world’s tallest trees (~100 m. tall</w:t>
      </w:r>
      <w:r>
        <w:t xml:space="preserve"> </w:t>
      </w:r>
      <w:r>
        <w:rPr>
          <w:iCs/>
          <w:i/>
        </w:rPr>
        <w:t xml:space="preserve">Sequoia sempervirens</w:t>
      </w:r>
      <w:r>
        <w:t xml:space="preserve">;</w:t>
      </w:r>
      <w:r>
        <w:t xml:space="preserve"> </w:t>
      </w:r>
      <w:r>
        <w:rPr>
          <w:iCs/>
          <w:i/>
        </w:rPr>
        <w:t xml:space="preserve">Ambrose et al. 2009, 2010</w:t>
      </w:r>
      <w:r>
        <w:t xml:space="preserve">).</w:t>
      </w:r>
      <w:r>
        <w:t xml:space="preserve"> </w:t>
      </w: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p>
      <w:pPr>
        <w:pStyle w:val="BodyText"/>
      </w:pPr>
      <w:r>
        <w:rPr>
          <w:iCs/>
          <w:i/>
        </w:rPr>
        <w:t xml:space="preserve">(The following notes need to be condensed/ worked into the paragraph above or discussion of specific traits. No need to get very specific (listing species studied, traits)–what we want is generalization. The goal is to answer the question,</w:t>
      </w:r>
      <w:r>
        <w:rPr>
          <w:iCs/>
          <w:i/>
        </w:rPr>
        <w:t xml:space="preserve"> </w:t>
      </w:r>
      <w:r>
        <w:rPr>
          <w:iCs/>
          <w:i/>
        </w:rPr>
        <w:t xml:space="preserve">“</w:t>
      </w:r>
      <w:r>
        <w:rPr>
          <w:iCs/>
          <w:i/>
        </w:rPr>
        <w:t xml:space="preserve">Do we expect light gradients to be equivalent to height gradients, or is there variation attributable to height that is not captured by light gradients?</w:t>
      </w:r>
      <w:r>
        <w:rPr>
          <w:iCs/>
          <w:i/>
        </w:rPr>
        <w:t xml:space="preserve">”</w:t>
      </w:r>
      <w:r>
        <w:rPr>
          <w:iCs/>
          <w:i/>
        </w:rPr>
        <w:t xml:space="preserve">)</w:t>
      </w:r>
    </w:p>
    <w:p>
      <w:pPr>
        <w:pStyle w:val="BodyText"/>
      </w:pPr>
      <w:r>
        <w:t xml:space="preserve">Light based acclimation in leaf traits is well established, while research on solely height-based leaf trait variation is sparse due to the difficulty of isolating increased tree height from changes in light availability. However, studies that have measured LMA in relation to height have found that in tropical forests LMA-height predicted stronger correlation between area-based respiration versus foliar nutrients, whereas Q10 and E10 remained constant with height [Cavaleri et al. 2008]. In a temperate Acer saccharum forest,</w:t>
      </w:r>
      <w:r>
        <w:t xml:space="preserve"> </w:t>
      </w:r>
      <w:r>
        <w:rPr>
          <w:strike/>
        </w:rPr>
        <w:t xml:space="preserve">within-canopy Acer saccharum exhibited greater</w:t>
      </w:r>
      <w:r>
        <w:t xml:space="preserve">LMA and</w:t>
      </w:r>
      <w:r>
        <w:t xml:space="preserve"> </w:t>
      </w:r>
      <m:oMath>
        <m:sSub>
          <m:e>
            <m:r>
              <m:t>N</m:t>
            </m:r>
          </m:e>
          <m:sub>
            <m:r>
              <m:t>a</m:t>
            </m:r>
            <m:r>
              <m:t>r</m:t>
            </m:r>
            <m:r>
              <m:t>e</m:t>
            </m:r>
            <m:r>
              <m:t>a</m:t>
            </m:r>
          </m:sub>
        </m:sSub>
      </m:oMath>
      <w:r>
        <w:t xml:space="preserve"> </w:t>
      </w:r>
      <w:r>
        <w:t xml:space="preserve">were greater with height early in the growing season as a result of hydrostatic constraints on leaf morphology. Later in the growing season, LMA and</w:t>
      </w:r>
      <w:r>
        <w:t xml:space="preserve"> </w:t>
      </w:r>
      <m:oMath>
        <m:sSub>
          <m:e>
            <m:r>
              <m:t>N</m:t>
            </m:r>
          </m:e>
          <m:sub>
            <m:r>
              <m:t>a</m:t>
            </m:r>
            <m:r>
              <m:t>r</m:t>
            </m:r>
            <m:r>
              <m:t>e</m:t>
            </m:r>
            <m:r>
              <m:t>a</m:t>
            </m:r>
          </m:sub>
        </m:sSub>
      </m:oMath>
      <w:r>
        <w:t xml:space="preserve"> </w:t>
      </w:r>
      <w:r>
        <w:t xml:space="preserve">continued to increase in the upper canopy, but due to light driven changes</w:t>
      </w:r>
      <w:r>
        <w:t xml:space="preserve"> </w:t>
      </w:r>
      <w:r>
        <w:t xml:space="preserve">(Coble &amp; Cavaleri, 2014, 2015; Coble</w:t>
      </w:r>
      <w:r>
        <w:t xml:space="preserve"> </w:t>
      </w:r>
      <w:r>
        <w:rPr>
          <w:iCs/>
          <w:i/>
        </w:rPr>
        <w:t xml:space="preserve">et al.</w:t>
      </w:r>
      <w:r>
        <w:t xml:space="preserve">, 2016)</w:t>
      </w:r>
      <w:r>
        <w:t xml:space="preserve">. In addition, carbon isotope composition has also been shown to increase with height, independent of light</w:t>
      </w:r>
      <w:r>
        <w:t xml:space="preserve"> </w:t>
      </w:r>
      <w:r>
        <w:t xml:space="preserve">(Coble &amp; Cavaleri, 2015)</w:t>
      </w:r>
    </w:p>
    <w:p>
      <w:pPr>
        <w:pStyle w:val="BodyText"/>
      </w:pPr>
      <w:r>
        <w:t xml:space="preserve">Height-based leaf trait variation in two tall temperate species,</w:t>
      </w:r>
      <w:r>
        <w:t xml:space="preserve"> </w:t>
      </w:r>
      <w:r>
        <w:rPr>
          <w:iCs/>
          <w:i/>
        </w:rPr>
        <w:t xml:space="preserve">Quercus alba</w:t>
      </w:r>
      <w:r>
        <w:t xml:space="preserve"> </w:t>
      </w:r>
      <w:r>
        <w:t xml:space="preserve">and</w:t>
      </w:r>
      <w:r>
        <w:t xml:space="preserve"> </w:t>
      </w:r>
      <w:r>
        <w:rPr>
          <w:iCs/>
          <w:i/>
        </w:rPr>
        <w:t xml:space="preserve">Quercus velutina</w:t>
      </w:r>
      <w:r>
        <w:t xml:space="preserve">, showed decreases in lobation with increased height,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Cs/>
          <w:i/>
        </w:rPr>
        <w:t xml:space="preserve">et al.</w:t>
      </w:r>
      <w:r>
        <w:t xml:space="preserve"> </w:t>
      </w:r>
      <w:r>
        <w:t xml:space="preserve">(2006)</w:t>
      </w:r>
      <w:r>
        <w:t xml:space="preserve"> </w:t>
      </w:r>
      <w:r>
        <w:t xml:space="preserve">did not observe trait variation based on height in Quercus species.</w:t>
      </w:r>
    </w:p>
    <w:p>
      <w:pPr>
        <w:numPr>
          <w:ilvl w:val="0"/>
          <w:numId w:val="1004"/>
        </w:numPr>
        <w:pStyle w:val="Compact"/>
      </w:pPr>
      <w:r>
        <w:t xml:space="preserve">Height is more important than light in determining leaf morphology in a tropical forests (Cavaleri et al. 2010)</w:t>
      </w:r>
    </w:p>
    <w:p>
      <w:pPr>
        <w:numPr>
          <w:ilvl w:val="0"/>
          <w:numId w:val="1004"/>
        </w:numPr>
        <w:pStyle w:val="Compact"/>
      </w:pPr>
      <w:r>
        <w:t xml:space="preserve">(Cavaleri et al. 2008)</w:t>
      </w:r>
    </w:p>
    <w:p>
      <w:pPr>
        <w:numPr>
          <w:ilvl w:val="0"/>
          <w:numId w:val="1004"/>
        </w:numPr>
        <w:pStyle w:val="Compact"/>
      </w:pPr>
      <w:r>
        <w:t xml:space="preserve">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numPr>
          <w:ilvl w:val="0"/>
          <w:numId w:val="1004"/>
        </w:numPr>
        <w:pStyle w:val="Compact"/>
      </w:pPr>
      <w:r>
        <w:t xml:space="preserve">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40"/>
    <w:bookmarkStart w:id="41" w:name="Xdd5c92a6b4d8ea5d177bc1b8cef160262da82c2"/>
    <w:p>
      <w:pPr>
        <w:pStyle w:val="Heading4"/>
      </w:pPr>
      <w:r>
        <w:rPr>
          <w:iCs/>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Cs/>
          <w:i/>
        </w:rPr>
        <w:t xml:space="preserve">Lamour, Serbin in prep</w:t>
      </w:r>
      <w:r>
        <w:t xml:space="preserve">).</w:t>
      </w:r>
    </w:p>
    <w:p>
      <w:pPr>
        <w:pStyle w:val="BodyText"/>
      </w:pPr>
      <w:r>
        <w:t xml:space="preserve">Several studies point towards differences in leaf trait plasticity within-species and at an intra-canopy gradient which influences leaf structural and biochemical traits</w:t>
      </w:r>
      <w:r>
        <w:t xml:space="preserve"> </w:t>
      </w:r>
      <w:r>
        <w:t xml:space="preserve">(Sack</w:t>
      </w:r>
      <w:r>
        <w:t xml:space="preserve"> </w:t>
      </w:r>
      <w:r>
        <w:rPr>
          <w:iCs/>
          <w:i/>
        </w:rPr>
        <w:t xml:space="preserve">et al.</w:t>
      </w:r>
      <w:r>
        <w:t xml:space="preserve">, 2006; Niinemets</w:t>
      </w:r>
      <w:r>
        <w:t xml:space="preserve"> </w:t>
      </w:r>
      <w:r>
        <w:rPr>
          <w:iCs/>
          <w:i/>
        </w:rPr>
        <w:t xml:space="preserve">et al.</w:t>
      </w:r>
      <w:r>
        <w:t xml:space="preserve">, 2015; Chen</w:t>
      </w:r>
      <w:r>
        <w:t xml:space="preserve"> </w:t>
      </w:r>
      <w:r>
        <w:rPr>
          <w:iCs/>
          <w:i/>
        </w:rPr>
        <w:t xml:space="preserve">et al.</w:t>
      </w:r>
      <w:r>
        <w:t xml:space="preserve">, 2020)</w:t>
      </w:r>
      <w:r>
        <w:t xml:space="preserve">. The differences among these traits contribute to leaf heat dissipation strategies and leaf temperature across the gradient</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 </w:t>
      </w:r>
      <w:r>
        <w:t xml:space="preserve">Table 1 summarizes relevant traits for thermal sensitivity.</w:t>
      </w:r>
    </w:p>
    <w:bookmarkEnd w:id="41"/>
    <w:bookmarkStart w:id="50" w:name="intraspecific-variation"/>
    <w:p>
      <w:pPr>
        <w:pStyle w:val="Heading3"/>
      </w:pPr>
      <w:r>
        <w:t xml:space="preserve">Intraspecific variation</w:t>
      </w:r>
    </w:p>
    <w:p>
      <w:pPr>
        <w:pStyle w:val="FirstParagraph"/>
      </w:pPr>
      <w:r>
        <w:rPr>
          <w:bCs/>
          <w:b/>
        </w:rPr>
        <w:t xml:space="preserve">Within a species, leaf traits co-vary with their environment</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w:t>
      </w:r>
      <w:r>
        <w:rPr>
          <w:bCs/>
          <w:b/>
        </w:rPr>
        <w:t xml:space="preserve">and show different degrees of foliar plasticity in accordance with the intensity and availability of light, optimizing water uptake, heat, C uptake and metabolism across forest vertical strata</w:t>
      </w:r>
      <w:r>
        <w:rPr>
          <w:bCs/>
          <w:b/>
        </w:rPr>
        <w:t xml:space="preserve"> </w:t>
      </w:r>
      <w:r>
        <w:rPr>
          <w:bCs/>
          <w:b/>
        </w:rPr>
        <w:t xml:space="preserve">(Rozendaal</w:t>
      </w:r>
      <w:r>
        <w:rPr>
          <w:bCs/>
          <w:b/>
        </w:rPr>
        <w:t xml:space="preserve"> </w:t>
      </w:r>
      <w:r>
        <w:rPr>
          <w:iCs/>
          <w:i/>
          <w:bCs/>
          <w:b/>
        </w:rPr>
        <w:t xml:space="preserve">et al.</w:t>
      </w:r>
      <w:r>
        <w:rPr>
          <w:bCs/>
          <w:b/>
        </w:rPr>
        <w:t xml:space="preserve">, 2006)</w:t>
      </w:r>
      <w:r>
        <w:rPr>
          <w:bCs/>
          <w:b/>
        </w:rPr>
        <w:t xml:space="preserve">.</w:t>
      </w:r>
      <w:r>
        <w:t xml:space="preserve"> </w:t>
      </w:r>
      <w:r>
        <w:t xml:space="preserve">After the formation of leaves to integrated light, it takes 30-60 days for traits to stabilize in woody</w:t>
      </w:r>
      <w:r>
        <w:t xml:space="preserve"> </w:t>
      </w:r>
      <w:r>
        <w:rPr>
          <w:strike/>
        </w:rPr>
        <w:t xml:space="preserve">and herbaceous</w:t>
      </w:r>
      <w:r>
        <w:t xml:space="preserve"> </w:t>
      </w:r>
      <w:r>
        <w:t xml:space="preserve">species</w:t>
      </w:r>
      <w:r>
        <w:t xml:space="preserve"> </w:t>
      </w:r>
      <w:r>
        <w:t xml:space="preserve">(Niinemets, 2016; Keenan &amp; Niinemets, 2016)</w:t>
      </w:r>
      <w:r>
        <w:t xml:space="preserve">.</w:t>
      </w:r>
      <w:r>
        <w:t xml:space="preserve"> </w:t>
      </w:r>
      <w:r>
        <w:t xml:space="preserve">A network of sensory photoreceptors in leaves, such as phytochromes, mediate leaf-level responses to PAR and the ratio of red to far red radiation intercepting the leaf surface. This enables acclimation or avoidance responses through the development of necessary leaf traits</w:t>
      </w:r>
      <w:r>
        <w:t xml:space="preserve"> </w:t>
      </w:r>
      <w:r>
        <w:t xml:space="preserve">(Casal, 2013)</w:t>
      </w:r>
      <w:r>
        <w:t xml:space="preserve">.</w:t>
      </w:r>
      <w:r>
        <w:t xml:space="preserve"> </w:t>
      </w:r>
      <w:r>
        <w:t xml:space="preserve">Degrees of high irradiance give rise to variation in sun-leaf traits, while degrees of low irradiance– characterized by shade– result in variations of shade-leaf traits</w:t>
      </w:r>
      <w:r>
        <w:t xml:space="preserve"> </w:t>
      </w:r>
      <w:r>
        <w:t xml:space="preserve">(Sack</w:t>
      </w:r>
      <w:r>
        <w:t xml:space="preserve"> </w:t>
      </w:r>
      <w:r>
        <w:rPr>
          <w:iCs/>
          <w:i/>
        </w:rPr>
        <w:t xml:space="preserve">et al.</w:t>
      </w:r>
      <w:r>
        <w:t xml:space="preserve">, 2006; Poorter</w:t>
      </w:r>
      <w:r>
        <w:t xml:space="preserve"> </w:t>
      </w:r>
      <w:r>
        <w:rPr>
          <w:iCs/>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Cs/>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(Sack</w:t>
      </w:r>
      <w:r>
        <w:t xml:space="preserve"> </w:t>
      </w:r>
      <w:r>
        <w:rPr>
          <w:iCs/>
          <w:i/>
        </w:rPr>
        <w:t xml:space="preserve">et al.</w:t>
      </w:r>
      <w:r>
        <w:t xml:space="preserve">, 2006; Niinemets</w:t>
      </w:r>
      <w:r>
        <w:t xml:space="preserve"> </w:t>
      </w:r>
      <w:r>
        <w:rPr>
          <w:iCs/>
          <w:i/>
        </w:rPr>
        <w:t xml:space="preserve">et al.</w:t>
      </w:r>
      <w:r>
        <w:t xml:space="preserve">, 2015; Chen</w:t>
      </w:r>
      <w:r>
        <w:t xml:space="preserve"> </w:t>
      </w:r>
      <w:r>
        <w:rPr>
          <w:iCs/>
          <w:i/>
        </w:rPr>
        <w:t xml:space="preserve">et al.</w:t>
      </w:r>
      <w:r>
        <w:t xml:space="preserve">, 2020)</w:t>
      </w:r>
      <w:r>
        <w:t xml:space="preserve">. The differences among these traits contribute to leaf heat dissipation strategies and leaf temperature across the gradient</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 </w:t>
      </w:r>
      <w:r>
        <w:t xml:space="preserve">Table 1 summarizes relevant traits for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Cs/>
          <w:i/>
        </w:rPr>
        <w:t xml:space="preserve">For latest version of table, see tables.pdf.</w:t>
      </w:r>
      <w:r>
        <w:t xml:space="preserve">)</w:t>
      </w:r>
    </w:p>
    <w:bookmarkStart w:id="44" w:name="morphological-traits"/>
    <w:p>
      <w:pPr>
        <w:pStyle w:val="Heading4"/>
      </w:pPr>
      <w:r>
        <w:t xml:space="preserve">Morphological traits</w:t>
      </w:r>
    </w:p>
    <w:p>
      <w:pPr>
        <w:numPr>
          <w:ilvl w:val="0"/>
          <w:numId w:val="1005"/>
        </w:numPr>
        <w:pStyle w:val="Compact"/>
      </w:pPr>
      <w:r>
        <w:t xml:space="preserve">Recent paper on influence on leaf size/shape in PCE – certain aspects of leaf shape were not as relevant as expected (Leigh et al. 2017?</w:t>
      </w:r>
      <w:r>
        <w:t xml:space="preserve"> </w:t>
      </w:r>
      <w:hyperlink r:id="rId43">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 ranges [</w:t>
      </w:r>
      <m:oMath>
        <m:sSub>
          <m:e>
            <m:r>
              <m:t>T</m:t>
            </m:r>
          </m:e>
          <m:sub>
            <m:r>
              <m:t>r</m:t>
            </m:r>
            <m:r>
              <m:t>a</m:t>
            </m:r>
            <m:r>
              <m:t>n</m:t>
            </m:r>
            <m:r>
              <m:t>g</m:t>
            </m:r>
            <m:r>
              <m:t>e</m:t>
            </m:r>
          </m:sub>
        </m:sSub>
      </m:oMath>
      <w:r>
        <w:t xml:space="preserve">] across the surface of the leaf, effective leaf width is a better predictor of leaf temperature changes and leaf thermal time constant</w:t>
      </w:r>
      <w:r>
        <w:t xml:space="preserve"> </w:t>
      </w:r>
      <w:r>
        <w:t xml:space="preserve">(Leigh</w:t>
      </w:r>
      <w:r>
        <w:t xml:space="preserve"> </w:t>
      </w:r>
      <w:r>
        <w:rPr>
          <w:iCs/>
          <w:i/>
        </w:rPr>
        <w:t xml:space="preserve">et al.</w:t>
      </w:r>
      <w:r>
        <w:t xml:space="preserve">, 2017)</w:t>
      </w:r>
      <w:r>
        <w:t xml:space="preserve">. With increases in effective leaf width, boundary layer thickness and resistance increase along with stomatal resistance [</w:t>
      </w:r>
      <w:r>
        <w:t xml:space="preserve">Leigh</w:t>
      </w:r>
      <w:r>
        <w:t xml:space="preserve"> </w:t>
      </w:r>
      <w:r>
        <w:rPr>
          <w:iCs/>
          <w:i/>
        </w:rPr>
        <w:t xml:space="preserve">et al.</w:t>
      </w:r>
      <w:r>
        <w:t xml:space="preserve"> </w:t>
      </w:r>
      <w:r>
        <w:t xml:space="preserve">(2017)</w:t>
      </w:r>
      <w:r>
        <w:t xml:space="preserve">; Wright et al. 2019;</w:t>
      </w:r>
      <w:r>
        <w:t xml:space="preserve"> </w:t>
      </w:r>
      <w:r>
        <w:t xml:space="preserve">Fauset</w:t>
      </w:r>
      <w:r>
        <w:t xml:space="preserve"> </w:t>
      </w:r>
      <w:r>
        <w:rPr>
          <w:iCs/>
          <w:i/>
        </w:rPr>
        <w:t xml:space="preserve">et al.</w:t>
      </w:r>
      <w:r>
        <w:t xml:space="preserve"> </w:t>
      </w:r>
      <w:r>
        <w:t xml:space="preserve">(2018)</w:t>
      </w:r>
      <w:r>
        <w:t xml:space="preserve">]. This lowers evaporation from stomatal pores, and in turn transpirational cooling in large leaves</w:t>
      </w:r>
      <w:r>
        <w:t xml:space="preserve"> </w:t>
      </w:r>
      <w:r>
        <w:t xml:space="preserve">(Fauset</w:t>
      </w:r>
      <w:r>
        <w:t xml:space="preserve"> </w:t>
      </w:r>
      <w:r>
        <w:rPr>
          <w:iCs/>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Cs/>
          <w:i/>
        </w:rPr>
        <w:t xml:space="preserve">et al.</w:t>
      </w:r>
      <w:r>
        <w:t xml:space="preserve">, 2017)</w:t>
      </w:r>
      <w:r>
        <w:t xml:space="preserve">. Using leaf energy balance models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are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and leaf elongation and serration are more pronounced in sun exposed canopies than in the shaded understory</w:t>
      </w:r>
      <w:r>
        <w:rPr>
          <w:strike/>
        </w:rPr>
        <w:t xml:space="preserve">, as well as leaf elongation and serration are more pronounced in sun exposed canopies</w:t>
      </w:r>
      <w:r>
        <w:t xml:space="preserve"> </w:t>
      </w:r>
      <w:r>
        <w:t xml:space="preserve">(VOGEL, 1970; Schuepp, 1993; Sack</w:t>
      </w:r>
      <w:r>
        <w:t xml:space="preserve"> </w:t>
      </w:r>
      <w:r>
        <w:rPr>
          <w:iCs/>
          <w:i/>
        </w:rPr>
        <w:t xml:space="preserve">et al.</w:t>
      </w:r>
      <w:r>
        <w:t xml:space="preserve">, 2006)</w:t>
      </w:r>
      <w:r>
        <w:t xml:space="preserve">.</w:t>
      </w:r>
    </w:p>
    <w:bookmarkEnd w:id="44"/>
    <w:bookmarkStart w:id="46" w:name="biochemical-and-physiological-traits"/>
    <w:p>
      <w:pPr>
        <w:pStyle w:val="Heading4"/>
      </w:pPr>
      <w:r>
        <w:t xml:space="preserve">Biochemical and physiological traits</w:t>
      </w:r>
    </w:p>
    <w:p>
      <w:pPr>
        <w:pStyle w:val="FirstParagraph"/>
      </w:pPr>
      <w:r>
        <w:t xml:space="preserve">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2014, 2015; Coble</w:t>
      </w:r>
      <w:r>
        <w:t xml:space="preserve"> </w:t>
      </w:r>
      <w:r>
        <w:rPr>
          <w:iCs/>
          <w:i/>
        </w:rPr>
        <w:t xml:space="preserve">et al.</w:t>
      </w:r>
      <w:r>
        <w:t xml:space="preserve">, 2016)</w:t>
      </w:r>
      <w:r>
        <w:t xml:space="preserve">.In addition, carbon isotope composition also increased with height, independent of light</w:t>
      </w:r>
      <w:r>
        <w:t xml:space="preserve"> </w:t>
      </w:r>
      <w:r>
        <w:t xml:space="preserve">(Coble &amp; Cavaleri, 2015)</w:t>
      </w:r>
      <w:r>
        <w:t xml:space="preserve">.</w:t>
      </w:r>
    </w:p>
    <w:bookmarkStart w:id="45" w:name="carotenoidsxanthophyll-cycle-pigments"/>
    <w:p>
      <w:pPr>
        <w:pStyle w:val="Heading5"/>
      </w:pPr>
      <w:r>
        <w:rPr>
          <w:iCs/>
          <w:i/>
        </w:rP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 Xanthophylls are photoprotective pigments comprised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Cs/>
          <w:i/>
        </w:rPr>
        <w:t xml:space="preserve">et al.</w:t>
      </w:r>
      <w:r>
        <w:t xml:space="preserve">, 1998; Mathur</w:t>
      </w:r>
      <w:r>
        <w:t xml:space="preserve"> </w:t>
      </w:r>
      <w:r>
        <w:rPr>
          <w:iCs/>
          <w:i/>
        </w:rPr>
        <w:t xml:space="preserve">et al.</w:t>
      </w:r>
      <w:r>
        <w:t xml:space="preserve">, 2018)</w:t>
      </w:r>
      <w:r>
        <w:t xml:space="preserve">. These are found to be proportional to within-canopy light gradients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Cs/>
          <w:i/>
        </w:rPr>
        <w:t xml:space="preserve">et al.</w:t>
      </w:r>
      <w:r>
        <w:t xml:space="preserve">, 1998)</w:t>
      </w:r>
      <w:r>
        <w:t xml:space="preserve">. In neotropical forests, foliage exposed to higher irradiance in the canopy showed greater b-carotene and vioxanthin-cycle pools on an area or chlorophyll basis compared to low light leaves that showed greater mass-based chlorophyll, lutein and neoxanthin carotenoids [Mastubara et al. 2009]</w:t>
      </w:r>
    </w:p>
    <w:p>
      <w:pPr>
        <w:numPr>
          <w:ilvl w:val="0"/>
          <w:numId w:val="1006"/>
        </w:numPr>
        <w:pStyle w:val="Compact"/>
      </w:pPr>
      <w:r>
        <w:t xml:space="preserve">antioxidant scavenging function- protect against cellular damage</w:t>
      </w:r>
    </w:p>
    <w:p>
      <w:pPr>
        <w:numPr>
          <w:ilvl w:val="0"/>
          <w:numId w:val="1006"/>
        </w:numPr>
        <w:pStyle w:val="Compact"/>
      </w:pPr>
      <w:r>
        <w:t xml:space="preserve">Koniger et. al. 1995, and Matsubara et al. 2009</w:t>
      </w:r>
    </w:p>
    <w:bookmarkEnd w:id="45"/>
    <w:bookmarkEnd w:id="46"/>
    <w:bookmarkStart w:id="49"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7" w:name="X5adbec24839a822fd2d9f929ba36cbb9d9d5cdf"/>
    <w:p>
      <w:pPr>
        <w:pStyle w:val="Heading5"/>
      </w:pPr>
      <w:r>
        <w:rPr>
          <w:iCs/>
          <w:i/>
        </w:rPr>
        <w:t xml:space="preserve">Leaf lifespan</w:t>
      </w:r>
      <w:r>
        <w:t xml:space="preserve"> </w:t>
      </w:r>
      <w:r>
        <w:t xml:space="preserve">[Elsa: phenology more broadly? - leaf lifespan, fruiting, flowering links to temperature and thermal gradients?]</w:t>
      </w:r>
    </w:p>
    <w:p>
      <w:pPr>
        <w:pStyle w:val="FirstParagraph"/>
      </w:pPr>
      <w:r>
        <w:rPr>
          <w:iCs/>
          <w:i/>
        </w:rPr>
        <w:t xml:space="preserve">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7"/>
    <w:bookmarkStart w:id="48" w:name="deciduousness"/>
    <w:p>
      <w:pPr>
        <w:pStyle w:val="Heading5"/>
      </w:pPr>
      <w:r>
        <w:rPr>
          <w:iCs/>
          <w:i/>
        </w:rPr>
        <w:t xml:space="preserve">Deciduousness</w:t>
      </w:r>
    </w:p>
    <w:p>
      <w:pPr>
        <w:pStyle w:val="FirstParagraph"/>
      </w:pPr>
      <w:r>
        <w:rPr>
          <w:iCs/>
          <w:i/>
        </w:rPr>
        <w:t xml:space="preserve">Among species that can be deciduous, greater proportion of deciduous individuals in larger size classes (Condit et al. 2000).</w:t>
      </w:r>
      <w:r>
        <w:rPr>
          <w:iCs/>
          <w:i/>
        </w:rPr>
        <w:t xml:space="preserve"> </w:t>
      </w:r>
      <w:r>
        <w:t xml:space="preserve"> </w:t>
      </w:r>
      <w:r>
        <w:rPr>
          <w:iCs/>
          <w:i/>
        </w:rPr>
        <w:t xml:space="preserve">Spring and fall leaf phenology in temperate deciduous forests (Augsburger).</w:t>
      </w:r>
    </w:p>
    <w:bookmarkEnd w:id="48"/>
    <w:bookmarkEnd w:id="49"/>
    <w:bookmarkEnd w:id="50"/>
    <w:bookmarkStart w:id="52" w:name="interspecific-varaiation"/>
    <w:p>
      <w:pPr>
        <w:pStyle w:val="Heading3"/>
      </w:pPr>
      <w:r>
        <w:t xml:space="preserve">Interspecific varaiation</w:t>
      </w:r>
    </w:p>
    <w:p>
      <w:pPr>
        <w:pStyle w:val="FirstParagraph"/>
      </w:pPr>
      <w:r>
        <w:rPr>
          <w:iCs/>
          <w:i/>
        </w:rPr>
        <w:t xml:space="preserve">(KAT: a lot of this content should probably move up the the intro to this section)</w:t>
      </w:r>
    </w:p>
    <w:p>
      <w:pPr>
        <w:pStyle w:val="BodyText"/>
      </w:pPr>
      <w:r>
        <w:t xml:space="preserve">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p>
    <w:p>
      <w:pPr>
        <w:pStyle w:val="BodyText"/>
      </w:pP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 loss via reduced boundary layer resistance, sun leaves are able to maintain optimum temperatures for photosynthesis and metabolic processes. Additionally, overstory sun leaves tend to have long-lived leaves[</w:t>
      </w:r>
      <w:r>
        <w:rPr>
          <w:iCs/>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(Rozendaal</w:t>
      </w:r>
      <w:r>
        <w:t xml:space="preserve"> </w:t>
      </w:r>
      <w:r>
        <w:rPr>
          <w:iCs/>
          <w:i/>
        </w:rPr>
        <w:t xml:space="preserve">et al.</w:t>
      </w:r>
      <w:r>
        <w:t xml:space="preserve">, 2006; Niinemets, 2010)</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Cs/>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w:t>
      </w:r>
      <w:r>
        <w:rPr>
          <w:bCs/>
          <w:b/>
        </w:rPr>
        <w:t xml:space="preserve">chenLeafEconomicsSpectrum2020a?</w:t>
      </w:r>
      <w:r>
        <w:t xml:space="preserve">)</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characterize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Cs/>
          <w:i/>
        </w:rPr>
        <w:t xml:space="preserve">et al.</w:t>
      </w:r>
      <w:r>
        <w:t xml:space="preserve">, 2015; Ishii</w:t>
      </w:r>
      <w:r>
        <w:t xml:space="preserve"> </w:t>
      </w:r>
      <w:r>
        <w:rPr>
          <w:iCs/>
          <w:i/>
        </w:rPr>
        <w:t xml:space="preserve">et al.</w:t>
      </w:r>
      <w:r>
        <w:t xml:space="preserve">, 2018)</w:t>
      </w:r>
      <w:r>
        <w:t xml:space="preserve"> </w:t>
      </w:r>
      <w:r>
        <w:t xml:space="preserve">as well as geographically</w:t>
      </w:r>
      <w:r>
        <w:t xml:space="preserve"> </w:t>
      </w:r>
      <w:r>
        <w:t xml:space="preserve">(Ishii</w:t>
      </w:r>
      <w:r>
        <w:t xml:space="preserve"> </w:t>
      </w:r>
      <w:r>
        <w:rPr>
          <w:iCs/>
          <w:i/>
        </w:rPr>
        <w:t xml:space="preserve">et al.</w:t>
      </w:r>
      <w:r>
        <w:t xml:space="preserve">, 2018)</w:t>
      </w:r>
      <w:r>
        <w:t xml:space="preserve">.</w:t>
      </w:r>
    </w:p>
    <w:bookmarkStart w:id="51" w:name="isoprene-production"/>
    <w:p>
      <w:pPr>
        <w:pStyle w:val="Heading5"/>
      </w:pPr>
      <w:r>
        <w:t xml:space="preserve">Isoprene production</w:t>
      </w:r>
    </w:p>
    <w:p>
      <w:pPr>
        <w:numPr>
          <w:ilvl w:val="0"/>
          <w:numId w:val="1007"/>
        </w:numPr>
        <w:pStyle w:val="Compact"/>
      </w:pPr>
      <w:r>
        <w:t xml:space="preserve">Isoprene production</w:t>
      </w:r>
      <w:r>
        <w:t xml:space="preserve"> </w:t>
      </w:r>
      <w:r>
        <w:rPr>
          <w:iCs/>
          <w:i/>
        </w:rPr>
        <w:t xml:space="preserve">capability</w:t>
      </w:r>
      <w:r>
        <w:t xml:space="preserve"> </w:t>
      </w:r>
      <w:r>
        <w:t xml:space="preserve">as a trait</w:t>
      </w:r>
    </w:p>
    <w:bookmarkEnd w:id="51"/>
    <w:bookmarkEnd w:id="52"/>
    <w:bookmarkEnd w:id="53"/>
    <w:bookmarkStart w:id="61"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4"/>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Cs/>
          <w:i/>
        </w:rPr>
        <w:t xml:space="preserve">For latest version of table, see tables.pdf.</w:t>
      </w:r>
      <w:r>
        <w:t xml:space="preserve">)</w:t>
      </w:r>
    </w:p>
    <w:bookmarkStart w:id="55" w:name="stomatal-conductance"/>
    <w:p>
      <w:pPr>
        <w:pStyle w:val="Heading3"/>
      </w:pPr>
      <w:r>
        <w:t xml:space="preserve">Stomatal conductance</w:t>
      </w:r>
    </w:p>
    <w:p>
      <w:pPr>
        <w:pStyle w:val="FirstParagraph"/>
      </w:pPr>
      <w:r>
        <w:t xml:space="preserve">Photosynthesis can be largely constrained by stomatal conductance.</w:t>
      </w:r>
    </w:p>
    <w:p>
      <w:pPr>
        <w:numPr>
          <w:ilvl w:val="0"/>
          <w:numId w:val="1008"/>
        </w:numPr>
        <w:pStyle w:val="Compact"/>
      </w:pPr>
      <w:r>
        <w:t xml:space="preserve">Max stomatal conductance - increases with canopy height (Kenzo et al. 2015)</w:t>
      </w:r>
      <w:r>
        <w:t xml:space="preserve"> </w:t>
      </w:r>
      <w:r>
        <w:t xml:space="preserve">Max transpiration rate - increases with canopy height (Kenzo et al. 2015).</w:t>
      </w:r>
    </w:p>
    <w:bookmarkEnd w:id="55"/>
    <w:bookmarkStart w:id="56" w:name="photosynthesis"/>
    <w:p>
      <w:pPr>
        <w:pStyle w:val="Heading3"/>
      </w:pPr>
      <w:r>
        <w:t xml:space="preserve">Photosynthesis</w:t>
      </w:r>
    </w:p>
    <w:p>
      <w:pPr>
        <w:pStyle w:val="FirstParagraph"/>
      </w:pPr>
      <w:r>
        <w:rPr>
          <w:bCs/>
          <w:b/>
        </w:rPr>
        <w:t xml:space="preserve">Photosynthesis is generally higher in sun leaves–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levels differ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photosynthetic rates is also influenced by available concentration of N and P. (and water availability)</w:t>
      </w:r>
      <w:r>
        <w:t xml:space="preserve"> </w:t>
      </w:r>
      <w:r>
        <w:rPr>
          <w:iCs/>
          <w:i/>
        </w:rP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rPr>
                <m:sty m:val="p"/>
              </m:rPr>
              <m:t>−</m:t>
            </m:r>
            <m:r>
              <m:t>2</m:t>
            </m:r>
          </m:sup>
        </m:sSup>
      </m:oMath>
      <w:r>
        <w:t xml:space="preserve"> </w:t>
      </w:r>
      <m:oMath>
        <m:sSup>
          <m:e>
            <m:r>
              <m:t>s</m:t>
            </m:r>
          </m:e>
          <m:sup>
            <m:r>
              <m:rPr>
                <m:sty m:val="p"/>
              </m:rPr>
              <m:t>−</m:t>
            </m:r>
            <m:r>
              <m:t>1</m:t>
            </m:r>
          </m:sup>
        </m:sSup>
      </m:oMath>
      <w:r>
        <w:t xml:space="preserve"> </w:t>
      </w:r>
      <w:r>
        <w:t xml:space="preserve">to 700nm</w:t>
      </w:r>
      <w:r>
        <w:t xml:space="preserve"> </w:t>
      </w:r>
      <m:oMath>
        <m:sSup>
          <m:e>
            <m:r>
              <m:t>m</m:t>
            </m:r>
          </m:e>
          <m:sup>
            <m:r>
              <m:rPr>
                <m:sty m:val="p"/>
              </m:rPr>
              <m:t>−</m:t>
            </m:r>
            <m:r>
              <m:t>2</m:t>
            </m:r>
          </m:sup>
        </m:sSup>
      </m:oMath>
      <w:r>
        <w:t xml:space="preserve"> </w:t>
      </w:r>
      <m:oMath>
        <m:sSup>
          <m:e>
            <m:r>
              <m:t>s</m:t>
            </m:r>
          </m:e>
          <m:sup>
            <m:r>
              <m:rPr>
                <m:sty m:val="p"/>
              </m:rPr>
              <m:t>−</m:t>
            </m:r>
            <m:r>
              <m:t>1</m:t>
            </m:r>
          </m:sup>
        </m:sSup>
      </m:oMath>
      <w:r>
        <w:t xml:space="preserve"> </w:t>
      </w:r>
      <w:r>
        <w:t xml:space="preserve">or greater in upper canopy.</w:t>
      </w:r>
    </w:p>
    <w:p>
      <w:pPr>
        <w:pStyle w:val="BodyText"/>
      </w:pPr>
      <w:r>
        <w:t xml:space="preserve">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rPr>
          <w:bCs/>
          <w:b/>
        </w:rPr>
        <w:t xml:space="preserve">We have very little evidence as to how the temperature sensitivity of photosynthesis compares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Cs/>
          <w:i/>
        </w:rPr>
        <w:t xml:space="preserve">revisit this!</w:t>
      </w:r>
      <w:r>
        <w:t xml:space="preserve">)</w:t>
      </w:r>
      <w:r>
        <w:t xml:space="preserve"> </w:t>
      </w:r>
      <w:r>
        <w:rPr>
          <w:iCs/>
          <w:i/>
        </w:rPr>
        <w:t xml:space="preserve">as observed by earlier studies, suggesting that the interaction between light gradient and temperature response along vertical canopy profile implied a spectrum of temperature responses of</w:t>
      </w:r>
      <w:r>
        <w:rPr>
          <w:iCs/>
          <w:i/>
        </w:rPr>
        <w:t xml:space="preserve"> </w:t>
      </w:r>
      <m:oMath>
        <m:sSub>
          <m:e>
            <m:r>
              <m:t>T</m:t>
            </m:r>
          </m:e>
          <m:sub>
            <m:r>
              <m:t>o</m:t>
            </m:r>
            <m:r>
              <m:t>p</m:t>
            </m:r>
            <m:r>
              <m:t>t</m:t>
            </m:r>
          </m:sub>
        </m:sSub>
      </m:oMath>
      <w:r>
        <w:rPr>
          <w:iCs/>
          <w:i/>
        </w:rPr>
        <w:t xml:space="preserve">,</w:t>
      </w:r>
      <m:oMath>
        <m:sSub>
          <m:e>
            <m:r>
              <m:t>V</m:t>
            </m:r>
          </m:e>
          <m:sub>
            <m:r>
              <m:t>m</m:t>
            </m:r>
            <m:r>
              <m:t>a</m:t>
            </m:r>
            <m:r>
              <m:t>x</m:t>
            </m:r>
          </m:sub>
        </m:sSub>
      </m:oMath>
      <w:r>
        <w:rPr>
          <w:iCs/>
          <w:i/>
        </w:rPr>
        <w:t xml:space="preserve"> </w:t>
      </w:r>
      <w:r>
        <w:rPr>
          <w:iCs/>
          <w:i/>
        </w:rPr>
        <w:t xml:space="preserve">and</w:t>
      </w:r>
      <w:r>
        <w:rPr>
          <w:iCs/>
          <w:i/>
        </w:rPr>
        <w:t xml:space="preserve"> </w:t>
      </w:r>
      <m:oMath>
        <m:sSub>
          <m:e>
            <m:r>
              <m:t>J</m:t>
            </m:r>
          </m:e>
          <m:sub>
            <m:r>
              <m:t>m</m:t>
            </m:r>
            <m:r>
              <m:t>a</m:t>
            </m:r>
            <m:r>
              <m:t>x</m:t>
            </m:r>
          </m:sub>
        </m:sSub>
      </m:oMath>
      <w:r>
        <w:rPr>
          <w:iCs/>
          <w:i/>
        </w:rPr>
        <w:t xml:space="preserve"> </w:t>
      </w:r>
      <w:r>
        <w:rPr>
          <w:iCs/>
          <w:i/>
        </w:rPr>
        <w:t xml:space="preserve">along the gradient [</w:t>
      </w:r>
      <w:r>
        <w:rPr>
          <w:iCs/>
          <w:i/>
        </w:rPr>
        <w:t xml:space="preserve">Niinemets</w:t>
      </w:r>
      <w:r>
        <w:rPr>
          <w:iCs/>
          <w:i/>
        </w:rPr>
        <w:t xml:space="preserve"> </w:t>
      </w:r>
      <w:r>
        <w:rPr>
          <w:iCs/>
          <w:i/>
          <w:iCs/>
          <w:i/>
        </w:rPr>
        <w:t xml:space="preserve">et al.</w:t>
      </w:r>
      <w:r>
        <w:rPr>
          <w:iCs/>
          <w:i/>
        </w:rPr>
        <w:t xml:space="preserve"> </w:t>
      </w:r>
      <w:r>
        <w:rPr>
          <w:iCs/>
          <w:i/>
        </w:rPr>
        <w:t xml:space="preserve">(2004)</w:t>
      </w:r>
      <w:r>
        <w:rPr>
          <w:iCs/>
          <w:i/>
        </w:rPr>
        <w:t xml:space="preserve">; Harley and Baldocchi 1995, Friend, 2001].</w:t>
      </w:r>
      <w:r>
        <w:t xml:space="preserve"> </w:t>
      </w:r>
      <w:r>
        <w:rPr>
          <w:iCs/>
          <w:i/>
        </w:rPr>
        <w:t xml:space="preserve">(KAT: I’m confused by the second part of this sentence. Are these studies, or theoretical expectations?.)</w:t>
      </w:r>
      <w:r>
        <w:t xml:space="preserve"> </w:t>
      </w:r>
      <w:r>
        <w:t xml:space="preserve">However, such a trend is not apparent based on the limited number of field studies that have compared temperature sensitivity of photosynthesis in sun and shade leaves.</w:t>
      </w:r>
      <w:r>
        <w:t xml:space="preserve"> </w:t>
      </w:r>
      <w:r>
        <w:t xml:space="preserve">For 3 species in Panama, the optimum temperature for sun leaves tended to be slightly higher than that of shade leaves, but differences were not significant</w:t>
      </w:r>
      <w:r>
        <w:t xml:space="preserve"> </w:t>
      </w:r>
      <w:r>
        <w:t xml:space="preserve">(</w:t>
      </w:r>
      <w:r>
        <w:rPr>
          <w:bCs/>
          <w:b/>
        </w:rPr>
        <w:t xml:space="preserve">slotPhotosyntheticHeatTolerance2019?</w:t>
      </w:r>
      <w:r>
        <w:t xml:space="preserve"> </w:t>
      </w:r>
      <w:r>
        <w:t xml:space="preserve">; Hernández</w:t>
      </w:r>
      <w:r>
        <w:t xml:space="preserve"> </w:t>
      </w:r>
      <w:r>
        <w:rPr>
          <w:iCs/>
          <w:i/>
        </w:rPr>
        <w:t xml:space="preserve">et al.</w:t>
      </w:r>
      <w:r>
        <w:t xml:space="preserve">, 2020)</w:t>
      </w:r>
      <w:r>
        <w:t xml:space="preserve">.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Cs/>
          <w:b/>
        </w:rPr>
        <w:t xml:space="preserve">slotPhotosyntheticHeatTolerance2019?</w:t>
      </w:r>
      <w:r>
        <w:t xml:space="preserve">, Hernandez et al.2020)</w:t>
      </w:r>
      <w:r>
        <w:t xml:space="preserve"> </w:t>
      </w:r>
      <w:r>
        <w:t xml:space="preserve">Similarly, Mau et al. found no trend in the optimum temperature for net photosynthesis along a height gradient in Puerto Rico, and no significant trend in temperate trees</w:t>
      </w:r>
      <w:r>
        <w:t xml:space="preserve"> </w:t>
      </w:r>
      <w:r>
        <w:t xml:space="preserve">(Mau</w:t>
      </w:r>
      <w:r>
        <w:t xml:space="preserve"> </w:t>
      </w:r>
      <w:r>
        <w:rPr>
          <w:iCs/>
          <w:i/>
        </w:rPr>
        <w:t xml:space="preserve">et al.</w:t>
      </w:r>
      <w:r>
        <w:t xml:space="preserve">, 2018a)</w:t>
      </w:r>
      <w:r>
        <w:t xml:space="preserve">.</w:t>
      </w:r>
    </w:p>
    <w:p>
      <w:pPr>
        <w:pStyle w:val="BodyText"/>
      </w:pPr>
      <w:r>
        <w:rPr>
          <w:iCs/>
          <w:i/>
        </w:rPr>
        <w:t xml:space="preserve">If we take geographic gradients as a reliable proxy, we’d expect temperature sensitivities to reflect the environment to which the trees are adapted/ acclimatized.</w:t>
      </w:r>
    </w:p>
    <w:p>
      <w:pPr>
        <w:pStyle w:val="BodyText"/>
      </w:pPr>
      <w:r>
        <w:rPr>
          <w:iCs/>
          <w:i/>
        </w:rPr>
        <w:t xml:space="preserve">(KAT: let’s cut the portion on T50 down to one or at most two par:)</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 [Baker 2008;</w:t>
      </w:r>
      <w:r>
        <w:t xml:space="preserve"> </w:t>
      </w:r>
      <w:r>
        <w:t xml:space="preserve">Feeley</w:t>
      </w:r>
      <w:r>
        <w:t xml:space="preserve"> </w:t>
      </w:r>
      <w:r>
        <w:rPr>
          <w:iCs/>
          <w:i/>
        </w:rPr>
        <w:t xml:space="preserve">et al.</w:t>
      </w:r>
      <w:r>
        <w:t xml:space="preserve"> </w:t>
      </w:r>
      <w:r>
        <w:t xml:space="preserve">(2020)</w:t>
      </w:r>
      <w:r>
        <w:t xml:space="preserve">]</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Cs/>
          <w:i/>
        </w:rPr>
        <w:t xml:space="preserve">et al.</w:t>
      </w:r>
      <w:r>
        <w:t xml:space="preserve">, 2015)</w:t>
      </w:r>
    </w:p>
    <w:p>
      <w:pPr>
        <w:pStyle w:val="BodyText"/>
      </w:pPr>
      <w:r>
        <w:rPr>
          <w:bCs/>
          <w:b/>
        </w:rPr>
        <w:t xml:space="preserve">Leaf thermal tolerance (Tcrit/ T50)</w:t>
      </w:r>
      <w:r>
        <w:t xml:space="preserve"> </w:t>
      </w:r>
      <w:r>
        <w:rPr>
          <w:iCs/>
          <w:i/>
        </w:rPr>
        <w:t xml:space="preserve">(define)</w:t>
      </w:r>
      <w:r>
        <w:t xml:space="preserve"> </w:t>
      </w:r>
      <w:r>
        <w:t xml:space="preserve">Typical values ~45-50</w:t>
      </w:r>
      <m:oMath>
        <m:sSup>
          <m:e>
            <m:r>
              <m:t>​</m:t>
            </m:r>
          </m:e>
          <m:sup>
            <m:r>
              <m:rPr>
                <m:sty m:val="p"/>
              </m:rP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Cs/>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Cs/>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w:t>
      </w:r>
      <w:r>
        <w:rPr>
          <w:bCs/>
          <w:b/>
        </w:rPr>
        <w:t xml:space="preserve">perezPSIIHeatTolerances2020?</w:t>
      </w:r>
      <w:r>
        <w:t xml:space="preserve">)</w:t>
      </w:r>
    </w:p>
    <w:p>
      <w:pPr>
        <w:pStyle w:val="BodyText"/>
      </w:pPr>
      <w:r>
        <w:rPr>
          <w:bCs/>
          <w:b/>
        </w:rPr>
        <w:t xml:space="preserve">Thermal tolerance (e.g.,</w:t>
      </w:r>
      <w:r>
        <w:rPr>
          <w:bCs/>
          <w:b/>
        </w:rPr>
        <w:t xml:space="preserve"> </w:t>
      </w:r>
      <m:oMath>
        <m:sSub>
          <m:e>
            <m:r>
              <m:t>T</m:t>
            </m:r>
          </m:e>
          <m:sub>
            <m:r>
              <m:t>50</m:t>
            </m:r>
          </m:sub>
        </m:sSub>
      </m:oMath>
      <w:r>
        <w:rPr>
          <w:bCs/>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Cs/>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Cs/>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w:t>
      </w:r>
      <w:r>
        <w:rPr>
          <w:bCs/>
          <w:b/>
        </w:rPr>
        <w:t xml:space="preserve">perezPSIIHeatTolerances2020?</w:t>
      </w:r>
      <w:r>
        <w:t xml:space="preserve">)</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w:t>
      </w:r>
      <w:r>
        <w:rPr>
          <w:bCs/>
          <w:b/>
        </w:rPr>
        <w:t xml:space="preserve">perezPSIIHeatTolerances2020?</w:t>
      </w:r>
      <w:r>
        <w:t xml:space="preserve">)</w:t>
      </w:r>
    </w:p>
    <w:bookmarkEnd w:id="56"/>
    <w:bookmarkStart w:id="58" w:name="respiration"/>
    <w:p>
      <w:pPr>
        <w:pStyle w:val="Heading3"/>
      </w:pPr>
      <w:r>
        <w:t xml:space="preserve">Respiration</w:t>
      </w:r>
    </w:p>
    <w:p>
      <w:pPr>
        <w:pStyle w:val="FirstParagraph"/>
      </w:pPr>
      <w:r>
        <w:rPr>
          <w:bCs/>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Cs/>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Cs/>
          <w:i/>
        </w:rPr>
        <w:t xml:space="preserve">et al.</w:t>
      </w:r>
      <w:r>
        <w:t xml:space="preserve">, 1999)</w:t>
      </w:r>
      <w:r>
        <w:t xml:space="preserve">. (</w:t>
      </w:r>
      <w:r>
        <w:rPr>
          <w:iCs/>
          <w:i/>
        </w:rPr>
        <w:t xml:space="preserve">Martijn has some unpublished data on this that we might include.unpublished data showing higher Q10 in shade than in sun leaves for 10 species or so. May make sense to include here:</w:t>
      </w:r>
      <w:r>
        <w:rPr>
          <w:iCs/>
          <w:i/>
        </w:rPr>
        <w:t xml:space="preserve"> </w:t>
      </w:r>
      <w:hyperlink r:id="rId57">
        <w:r>
          <w:rPr>
            <w:rStyle w:val="Hyperlink"/>
            <w:iCs/>
            <w:i/>
          </w:rPr>
          <w:t xml:space="preserve">https://github.com/EcoClimLab/vertical-thermal-review/issues/8</w:t>
        </w:r>
      </w:hyperlink>
      <w:r>
        <w:rPr>
          <w:iCs/>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Cs/>
          <w:i/>
        </w:rPr>
        <w:t xml:space="preserve">et al.</w:t>
      </w:r>
      <w:r>
        <w:t xml:space="preserve"> </w:t>
      </w:r>
      <w:r>
        <w:t xml:space="preserve">(1999)</w:t>
      </w:r>
      <w:r>
        <w:t xml:space="preserve"> </w:t>
      </w:r>
      <w:r>
        <w:t xml:space="preserve">found a modest net decrease in R for understory leaves relative to canopy leaves as T increases (</w:t>
      </w:r>
      <w:r>
        <w:rPr>
          <w:iCs/>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Cs/>
          <w:i/>
        </w:rPr>
        <w:t xml:space="preserve">et al.</w:t>
      </w:r>
      <w:r>
        <w:t xml:space="preserve">, 2008)</w:t>
      </w:r>
      <w:r>
        <w:t xml:space="preserve"> </w:t>
      </w:r>
      <w:r>
        <w:t xml:space="preserve">Thus,</w:t>
      </w:r>
      <w:r>
        <w:t xml:space="preserve"> </w:t>
      </w:r>
      <w:r>
        <w:t xml:space="preserve">Bolstad</w:t>
      </w:r>
      <w:r>
        <w:t xml:space="preserve"> </w:t>
      </w:r>
      <w:r>
        <w:rPr>
          <w:iCs/>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8"/>
    <w:bookmarkStart w:id="60" w:name="voc-production"/>
    <w:p>
      <w:pPr>
        <w:pStyle w:val="Heading3"/>
      </w:pPr>
      <w:r>
        <w:t xml:space="preserve">VOC production</w:t>
      </w:r>
    </w:p>
    <w:p>
      <w:pPr>
        <w:pStyle w:val="FirstParagraph"/>
      </w:pPr>
      <w:r>
        <w:rPr>
          <w:bCs/>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9">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0"/>
    <w:bookmarkEnd w:id="61"/>
    <w:bookmarkStart w:id="66" w:name="size-structuring-within-the-ecosystem"/>
    <w:p>
      <w:pPr>
        <w:pStyle w:val="Heading2"/>
      </w:pPr>
      <w:r>
        <w:t xml:space="preserve">Size-structuring within the ecosystem</w:t>
      </w:r>
    </w:p>
    <w:p>
      <w:pPr>
        <w:pStyle w:val="FirstParagraph"/>
      </w:pPr>
      <w:r>
        <w:rPr>
          <w:bCs/>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64" w:name="demography"/>
    <w:p>
      <w:pPr>
        <w:pStyle w:val="Heading3"/>
      </w:pPr>
      <w:r>
        <w:t xml:space="preserve">Demography</w:t>
      </w:r>
    </w:p>
    <w:p>
      <w:pPr>
        <w:pStyle w:val="FirstParagraph"/>
      </w:pPr>
      <w:r>
        <w:rPr>
          <w:bCs/>
          <w:b/>
        </w:rPr>
        <w:t xml:space="preserve">Vertical gradients affect tree recruitment,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w:t>
      </w:r>
      <w:r>
        <w:t xml:space="preserve"> </w:t>
      </w:r>
      <w:r>
        <w:rPr>
          <w:iCs/>
          <w:i/>
        </w:rPr>
        <w:t xml:space="preserve">and we will not review those here.</w:t>
      </w:r>
      <w:r>
        <w:t xml:space="preserve"> </w:t>
      </w:r>
      <w:r>
        <w:rPr>
          <w:iCs/>
          <w:i/>
        </w:rPr>
        <w:t xml:space="preserve">(although maybe we should put one paragraph?)</w:t>
      </w:r>
    </w:p>
    <w:p>
      <w:pPr>
        <w:pStyle w:val="BodyText"/>
      </w:pP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Cs/>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Cs/>
          <w:b/>
        </w:rPr>
        <w:t xml:space="preserve">There is also recently emerging evidence that understory trees tend to exhibit greater growth declines with</w:t>
      </w:r>
      <w:r>
        <w:rPr>
          <w:bCs/>
          <w:b/>
        </w:rPr>
        <w:t xml:space="preserve"> </w:t>
      </w:r>
      <m:oMath>
        <m:sSub>
          <m:e>
            <m:r>
              <m:t>T</m:t>
            </m:r>
          </m:e>
          <m:sub>
            <m:r>
              <m:t>a</m:t>
            </m:r>
            <m:r>
              <m:t>i</m:t>
            </m:r>
            <m:r>
              <m:t>r</m:t>
            </m:r>
          </m:sub>
        </m:sSub>
      </m:oMath>
      <w:r>
        <w:rPr>
          <w:bCs/>
          <w:b/>
        </w:rPr>
        <w:t xml:space="preserve"> </w:t>
      </w:r>
      <w:r>
        <w:rPr>
          <w:bCs/>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Cs/>
          <w:b/>
        </w:rPr>
        <w:t xml:space="preserve">???</w:t>
      </w:r>
      <w:r>
        <w:t xml:space="preserve">;</w:t>
      </w:r>
      <w:r>
        <w:t xml:space="preserve"> </w:t>
      </w:r>
      <w:r>
        <w:t xml:space="preserve">Rollinson</w:t>
      </w:r>
      <w:r>
        <w:t xml:space="preserve"> </w:t>
      </w:r>
      <w:r>
        <w:rPr>
          <w:iCs/>
          <w:i/>
        </w:rPr>
        <w:t xml:space="preserve">et al.</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Cs/>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rPr>
          <w:iCs/>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2"/>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3">
        <w:r>
          <w:rPr>
            <w:rStyle w:val="Hyperlink"/>
          </w:rPr>
          <w:t xml:space="preserve">ISSUE # 29</w:t>
        </w:r>
      </w:hyperlink>
      <w:r>
        <w:t xml:space="preserve">.</w:t>
      </w:r>
    </w:p>
    <w:bookmarkEnd w:id="64"/>
    <w:bookmarkStart w:id="65" w:name="c-and-water-flux"/>
    <w:p>
      <w:pPr>
        <w:pStyle w:val="Heading3"/>
      </w:pPr>
      <w:r>
        <w:t xml:space="preserve">C and water flux</w:t>
      </w:r>
    </w:p>
    <w:p>
      <w:pPr>
        <w:pStyle w:val="FirstParagraph"/>
      </w:pPr>
      <w:r>
        <w:rPr>
          <w:iCs/>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Cs/>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bookmarkEnd w:id="65"/>
    <w:bookmarkEnd w:id="66"/>
    <w:bookmarkStart w:id="67" w:name="implications-future-research-directions"/>
    <w:p>
      <w:pPr>
        <w:pStyle w:val="Heading2"/>
      </w:pPr>
      <w:r>
        <w:t xml:space="preserve">Implications [ &amp; future research directions?]</w:t>
      </w:r>
    </w:p>
    <w:p>
      <w:pPr>
        <w:pStyle w:val="FirstParagraph"/>
      </w:pPr>
      <w:r>
        <w:rPr>
          <w:iCs/>
          <w:i/>
        </w:rPr>
        <w:t xml:space="preserve">Elsa: If emphsaize future research directions, could move the remote sensing opportunities to this section and frame modeling section around opportunities to use models to further explore open questions, scale these findings in space and time, and influence predictions</w:t>
      </w:r>
      <w:r>
        <w:t xml:space="preserve"> </w:t>
      </w:r>
      <w:r>
        <w:rPr>
          <w:iCs/>
          <w:i/>
        </w:rPr>
        <w:t xml:space="preserve">(In this section, we consider implications of the patterns reviewed above for our understanding of the future of forests–both how we model them and what sorts of responses we can expect under climate change.)</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Cs/>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67"/>
    <w:bookmarkStart w:id="70" w:name="global-change-responses"/>
    <w:p>
      <w:pPr>
        <w:pStyle w:val="Heading2"/>
      </w:pPr>
      <w:r>
        <w:t xml:space="preserve">Global change responses</w:t>
      </w:r>
    </w:p>
    <w:p>
      <w:pPr>
        <w:pStyle w:val="FirstParagraph"/>
      </w:pPr>
      <w:r>
        <w:rPr>
          <w:iCs/>
          <w:i/>
        </w:rPr>
        <w:t xml:space="preserve">(this section is currently just a bunch of text moved from elsewhere/ loose notes)</w:t>
      </w:r>
    </w:p>
    <w:bookmarkStart w:id="68" w:name="warming"/>
    <w:p>
      <w:pPr>
        <w:pStyle w:val="Heading3"/>
      </w:pPr>
      <w:r>
        <w:t xml:space="preserve">warming</w:t>
      </w:r>
    </w:p>
    <w:p>
      <w:pPr>
        <w:numPr>
          <w:ilvl w:val="0"/>
          <w:numId w:val="1009"/>
        </w:numPr>
        <w:pStyle w:val="Compact"/>
      </w:pPr>
      <w:r>
        <w:t xml:space="preserve">Influence of increasing temperatures on species compositions and feedbacks to future forest microclimates and function?</w:t>
      </w:r>
    </w:p>
    <w:p>
      <w:pPr>
        <w:pStyle w:val="FirstParagraph"/>
      </w:pPr>
      <w:r>
        <w:rPr>
          <w:iCs/>
          <w:i/>
        </w:rPr>
        <w:t xml:space="preserve">Frequent drought-related hydraulic limitation in forests alters species thermoregulation</w:t>
      </w:r>
      <w:r>
        <w:rPr>
          <w:iCs/>
          <w:i/>
        </w:rPr>
        <w:t xml:space="preserve"> </w:t>
      </w:r>
      <w:r>
        <w:rPr>
          <w:iCs/>
          <w:i/>
        </w:rPr>
        <w:t xml:space="preserve">(Sastry</w:t>
      </w:r>
      <w:r>
        <w:rPr>
          <w:iCs/>
          <w:i/>
        </w:rPr>
        <w:t xml:space="preserve"> </w:t>
      </w:r>
      <w:r>
        <w:rPr>
          <w:iCs/>
          <w:i/>
          <w:iCs/>
          <w:i/>
        </w:rPr>
        <w:t xml:space="preserve">et al.</w:t>
      </w:r>
      <w:r>
        <w:rPr>
          <w:iCs/>
          <w:i/>
        </w:rPr>
        <w:t xml:space="preserve">, 2018)</w:t>
      </w:r>
      <w:r>
        <w:rPr>
          <w:iCs/>
          <w:i/>
        </w:rPr>
        <w:t xml:space="preserve">, and also decreases tree canopy circumference</w:t>
      </w:r>
      <w:r>
        <w:rPr>
          <w:iCs/>
          <w:i/>
        </w:rPr>
        <w:t xml:space="preserve"> </w:t>
      </w:r>
      <w:r>
        <w:rPr>
          <w:iCs/>
          <w:i/>
        </w:rPr>
        <w:t xml:space="preserve">(Aussenac, 2000)</w:t>
      </w:r>
      <w:r>
        <w:rPr>
          <w:iCs/>
          <w:i/>
        </w:rPr>
        <w:t xml:space="preserve"> </w:t>
      </w:r>
      <w:r>
        <w:rPr>
          <w:iCs/>
          <w:i/>
        </w:rPr>
        <w:t xml:space="preserve">due to sensitivity of overstory trees to variability in water availability and precipitation</w:t>
      </w:r>
      <w:r>
        <w:rPr>
          <w:iCs/>
          <w:i/>
        </w:rPr>
        <w:t xml:space="preserve"> </w:t>
      </w:r>
      <w:r>
        <w:rPr>
          <w:iCs/>
          <w:i/>
        </w:rPr>
        <w:t xml:space="preserve">(Rollinson</w:t>
      </w:r>
      <w:r>
        <w:rPr>
          <w:iCs/>
          <w:i/>
        </w:rPr>
        <w:t xml:space="preserve"> </w:t>
      </w:r>
      <w:r>
        <w:rPr>
          <w:iCs/>
          <w:i/>
          <w:iCs/>
          <w:i/>
        </w:rPr>
        <w:t xml:space="preserve">et al.</w:t>
      </w:r>
      <w:r>
        <w:rPr>
          <w:iCs/>
          <w:i/>
        </w:rPr>
        <w:t xml:space="preserve">, p. 2020)</w:t>
      </w:r>
      <w:r>
        <w:rPr>
          <w:iCs/>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 [</w:t>
      </w:r>
      <w:r>
        <w:rPr>
          <w:iCs/>
          <w:i/>
        </w:rPr>
        <w:t xml:space="preserve">McDowell</w:t>
      </w:r>
      <w:r>
        <w:rPr>
          <w:iCs/>
          <w:i/>
        </w:rPr>
        <w:t xml:space="preserve"> </w:t>
      </w:r>
      <w:r>
        <w:rPr>
          <w:iCs/>
          <w:i/>
          <w:iCs/>
          <w:i/>
        </w:rPr>
        <w:t xml:space="preserve">et al.</w:t>
      </w:r>
      <w:r>
        <w:rPr>
          <w:iCs/>
          <w:i/>
        </w:rPr>
        <w:t xml:space="preserve"> </w:t>
      </w:r>
      <w:r>
        <w:rPr>
          <w:iCs/>
          <w:i/>
        </w:rPr>
        <w:t xml:space="preserve">(2008)</w:t>
      </w:r>
      <w:r>
        <w:rPr>
          <w:iCs/>
          <w:i/>
        </w:rPr>
        <w:t xml:space="preserve">; Brienen et al. 2015;</w:t>
      </w:r>
      <w:r>
        <w:rPr>
          <w:iCs/>
          <w:i/>
        </w:rPr>
        <w:t xml:space="preserve"> </w:t>
      </w:r>
      <w:r>
        <w:rPr>
          <w:iCs/>
          <w:i/>
        </w:rPr>
        <w:t xml:space="preserve">Bennett</w:t>
      </w:r>
      <w:r>
        <w:rPr>
          <w:iCs/>
          <w:i/>
        </w:rPr>
        <w:t xml:space="preserve"> </w:t>
      </w:r>
      <w:r>
        <w:rPr>
          <w:iCs/>
          <w:i/>
          <w:iCs/>
          <w:i/>
        </w:rPr>
        <w:t xml:space="preserve">et al.</w:t>
      </w:r>
      <w:r>
        <w:rPr>
          <w:iCs/>
          <w:i/>
        </w:rPr>
        <w:t xml:space="preserve"> </w:t>
      </w:r>
      <w:r>
        <w:rPr>
          <w:iCs/>
          <w:i/>
        </w:rPr>
        <w:t xml:space="preserve">(2015)</w:t>
      </w:r>
      <w:r>
        <w:rPr>
          <w:iCs/>
          <w:i/>
        </w:rPr>
        <w:t xml:space="preserve">;</w:t>
      </w:r>
      <w:r>
        <w:rPr>
          <w:iCs/>
          <w:i/>
        </w:rPr>
        <w:t xml:space="preserve"> </w:t>
      </w:r>
      <w:r>
        <w:rPr>
          <w:iCs/>
          <w:i/>
        </w:rPr>
        <w:t xml:space="preserve">Stovall</w:t>
      </w:r>
      <w:r>
        <w:rPr>
          <w:iCs/>
          <w:i/>
        </w:rPr>
        <w:t xml:space="preserve"> </w:t>
      </w:r>
      <w:r>
        <w:rPr>
          <w:iCs/>
          <w:i/>
          <w:iCs/>
          <w:i/>
        </w:rPr>
        <w:t xml:space="preserve">et al.</w:t>
      </w:r>
      <w:r>
        <w:rPr>
          <w:iCs/>
          <w:i/>
        </w:rPr>
        <w:t xml:space="preserve"> </w:t>
      </w:r>
      <w:r>
        <w:rPr>
          <w:iCs/>
          <w:i/>
        </w:rPr>
        <w:t xml:space="preserve">(2019)</w:t>
      </w:r>
      <w:r>
        <w:rPr>
          <w:iCs/>
          <w:i/>
        </w:rPr>
        <w:t xml:space="preserve">]. Increases in loss of canopy cover</w:t>
      </w:r>
      <w:r>
        <w:rPr>
          <w:iCs/>
          <w:i/>
        </w:rPr>
        <w:t xml:space="preserve"> </w:t>
      </w:r>
      <w:r>
        <w:rPr>
          <w:iCs/>
          <w:i/>
        </w:rPr>
        <w:t xml:space="preserve">(Senf</w:t>
      </w:r>
      <w:r>
        <w:rPr>
          <w:iCs/>
          <w:i/>
        </w:rPr>
        <w:t xml:space="preserve"> </w:t>
      </w:r>
      <w:r>
        <w:rPr>
          <w:iCs/>
          <w:i/>
          <w:iCs/>
          <w:i/>
        </w:rPr>
        <w:t xml:space="preserve">et al.</w:t>
      </w:r>
      <w:r>
        <w:rPr>
          <w:iCs/>
          <w:i/>
        </w:rPr>
        <w:t xml:space="preserve">, 2018; Senf &amp; Seidl, 2020)</w:t>
      </w:r>
      <w:r>
        <w:rPr>
          <w:iCs/>
          <w:i/>
        </w:rPr>
        <w:t xml:space="preserve"> </w:t>
      </w:r>
      <w:r>
        <w:rPr>
          <w:iCs/>
          <w:i/>
        </w:rPr>
        <w:t xml:space="preserve">are also associated with reduced canopy structural complexity, altering microclimates with local heating effects and surface energy balance components</w:t>
      </w:r>
      <w:r>
        <w:rPr>
          <w:iCs/>
          <w:i/>
        </w:rPr>
        <w:t xml:space="preserve"> </w:t>
      </w:r>
      <w:r>
        <w:rPr>
          <w:iCs/>
          <w:i/>
        </w:rPr>
        <w:t xml:space="preserve">(Stark</w:t>
      </w:r>
      <w:r>
        <w:rPr>
          <w:iCs/>
          <w:i/>
        </w:rPr>
        <w:t xml:space="preserve"> </w:t>
      </w:r>
      <w:r>
        <w:rPr>
          <w:iCs/>
          <w:i/>
          <w:iCs/>
          <w:i/>
        </w:rPr>
        <w:t xml:space="preserve">et al.</w:t>
      </w:r>
      <w:r>
        <w:rPr>
          <w:iCs/>
          <w:i/>
        </w:rPr>
        <w:t xml:space="preserve">, 2020; Zellweger</w:t>
      </w:r>
      <w:r>
        <w:rPr>
          <w:iCs/>
          <w:i/>
        </w:rPr>
        <w:t xml:space="preserve"> </w:t>
      </w:r>
      <w:r>
        <w:rPr>
          <w:iCs/>
          <w:i/>
          <w:iCs/>
          <w:i/>
        </w:rPr>
        <w:t xml:space="preserve">et al.</w:t>
      </w:r>
      <w:r>
        <w:rPr>
          <w:iCs/>
          <w:i/>
        </w:rPr>
        <w:t xml:space="preserve">, 2020a)</w:t>
      </w:r>
      <w:r>
        <w:rPr>
          <w:iCs/>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Cs/>
          <w:i/>
        </w:rPr>
        <w:t xml:space="preserve"> </w:t>
      </w:r>
      <w:r>
        <w:rPr>
          <w:iCs/>
          <w:i/>
        </w:rPr>
        <w:t xml:space="preserve">(Perez &amp; Feeley, 2018)</w:t>
      </w:r>
      <w:r>
        <w:rPr>
          <w:iCs/>
          <w:i/>
        </w:rPr>
        <w:t xml:space="preserve">.</w:t>
      </w:r>
    </w:p>
    <w:p>
      <w:pPr>
        <w:pStyle w:val="BodyText"/>
      </w:pPr>
      <w:r>
        <w:rPr>
          <w:iCs/>
          <w:i/>
        </w:rPr>
        <w:t xml:space="preserve">While forest microclimates are insulated from macroclimatic extremes, they are still subjected to warming trends</w:t>
      </w:r>
      <w:r>
        <w:rPr>
          <w:iCs/>
          <w:i/>
        </w:rPr>
        <w:t xml:space="preserve"> </w:t>
      </w:r>
      <w:r>
        <w:rPr>
          <w:iCs/>
          <w:i/>
        </w:rPr>
        <w:t xml:space="preserve">(Bertrand</w:t>
      </w:r>
      <w:r>
        <w:rPr>
          <w:iCs/>
          <w:i/>
        </w:rPr>
        <w:t xml:space="preserve"> </w:t>
      </w:r>
      <w:r>
        <w:rPr>
          <w:iCs/>
          <w:i/>
          <w:iCs/>
          <w:i/>
        </w:rPr>
        <w:t xml:space="preserve">et al.</w:t>
      </w:r>
      <w:r>
        <w:rPr>
          <w:iCs/>
          <w:i/>
        </w:rPr>
        <w:t xml:space="preserve">, 2020)</w:t>
      </w:r>
      <w:r>
        <w:rPr>
          <w:iCs/>
          <w:i/>
        </w:rPr>
        <w:t xml:space="preserve">. Understories experience a distinct set of pressures as microclimatic warming combines with conditions of limited light and related foliar traits, inter-species resource competition, and herbivory</w:t>
      </w:r>
      <w:r>
        <w:rPr>
          <w:iCs/>
          <w:i/>
        </w:rPr>
        <w:t xml:space="preserve"> </w:t>
      </w:r>
      <w:r>
        <w:rPr>
          <w:iCs/>
          <w:i/>
        </w:rPr>
        <w:t xml:space="preserve">(Niinemets, 2010; Bartholomew</w:t>
      </w:r>
      <w:r>
        <w:rPr>
          <w:iCs/>
          <w:i/>
        </w:rPr>
        <w:t xml:space="preserve"> </w:t>
      </w:r>
      <w:r>
        <w:rPr>
          <w:iCs/>
          <w:i/>
          <w:iCs/>
          <w:i/>
        </w:rPr>
        <w:t xml:space="preserve">et al.</w:t>
      </w:r>
      <w:r>
        <w:rPr>
          <w:iCs/>
          <w:i/>
        </w:rPr>
        <w:t xml:space="preserve">, 2020)</w:t>
      </w:r>
      <w:r>
        <w:rPr>
          <w:iCs/>
          <w:i/>
        </w:rPr>
        <w:t xml:space="preserve">. Since temperature sensitivity is directly linked with plant metabolic processes and performance, even around 1 degree of warming can lead to changes in plant species composition and growth</w:t>
      </w:r>
      <w:r>
        <w:rPr>
          <w:iCs/>
          <w:i/>
        </w:rPr>
        <w:t xml:space="preserve"> </w:t>
      </w:r>
      <w:r>
        <w:rPr>
          <w:iCs/>
          <w:i/>
        </w:rPr>
        <w:t xml:space="preserve">(Bertrand</w:t>
      </w:r>
      <w:r>
        <w:rPr>
          <w:iCs/>
          <w:i/>
        </w:rPr>
        <w:t xml:space="preserve"> </w:t>
      </w:r>
      <w:r>
        <w:rPr>
          <w:iCs/>
          <w:i/>
          <w:iCs/>
          <w:i/>
        </w:rPr>
        <w:t xml:space="preserve">et al.</w:t>
      </w:r>
      <w:r>
        <w:rPr>
          <w:iCs/>
          <w:i/>
        </w:rPr>
        <w:t xml:space="preserve">, 2011, 2020)</w:t>
      </w:r>
      <w:r>
        <w:rPr>
          <w:iCs/>
          <w:i/>
        </w:rPr>
        <w:t xml:space="preserve">. Plant communities in forest microclimates are already undergoing thermophilization</w:t>
      </w:r>
      <w:r>
        <w:rPr>
          <w:iCs/>
          <w:i/>
        </w:rPr>
        <w:t xml:space="preserve"> </w:t>
      </w:r>
      <w:r>
        <w:rPr>
          <w:iCs/>
          <w:i/>
        </w:rPr>
        <w:t xml:space="preserve">(De Frenne</w:t>
      </w:r>
      <w:r>
        <w:rPr>
          <w:iCs/>
          <w:i/>
        </w:rPr>
        <w:t xml:space="preserve"> </w:t>
      </w:r>
      <w:r>
        <w:rPr>
          <w:iCs/>
          <w:i/>
          <w:iCs/>
          <w:i/>
        </w:rPr>
        <w:t xml:space="preserve">et al.</w:t>
      </w:r>
      <w:r>
        <w:rPr>
          <w:iCs/>
          <w:i/>
        </w:rPr>
        <w:t xml:space="preserve">, 2013; Duque</w:t>
      </w:r>
      <w:r>
        <w:rPr>
          <w:iCs/>
          <w:i/>
        </w:rPr>
        <w:t xml:space="preserve"> </w:t>
      </w:r>
      <w:r>
        <w:rPr>
          <w:iCs/>
          <w:i/>
          <w:iCs/>
          <w:i/>
        </w:rPr>
        <w:t xml:space="preserve">et al.</w:t>
      </w:r>
      <w:r>
        <w:rPr>
          <w:iCs/>
          <w:i/>
        </w:rPr>
        <w:t xml:space="preserve">, 2015; Zellweger</w:t>
      </w:r>
      <w:r>
        <w:rPr>
          <w:iCs/>
          <w:i/>
        </w:rPr>
        <w:t xml:space="preserve"> </w:t>
      </w:r>
      <w:r>
        <w:rPr>
          <w:iCs/>
          <w:i/>
          <w:iCs/>
          <w:i/>
        </w:rPr>
        <w:t xml:space="preserve">et al.</w:t>
      </w:r>
      <w:r>
        <w:rPr>
          <w:iCs/>
          <w:i/>
        </w:rPr>
        <w:t xml:space="preserve">, 2019, 2020a)</w:t>
      </w:r>
      <w:r>
        <w:rPr>
          <w:iCs/>
          <w:i/>
        </w:rPr>
        <w:t xml:space="preserve">. Tree-ring analysis in mesic temperate forests shows reduced growth of understory trees relative to overstory with warming temperatures</w:t>
      </w:r>
      <w:r>
        <w:rPr>
          <w:iCs/>
          <w:i/>
        </w:rPr>
        <w:t xml:space="preserve"> </w:t>
      </w:r>
      <w:r>
        <w:rPr>
          <w:iCs/>
          <w:i/>
        </w:rPr>
        <w:t xml:space="preserve">(Rollinson</w:t>
      </w:r>
      <w:r>
        <w:rPr>
          <w:iCs/>
          <w:i/>
        </w:rPr>
        <w:t xml:space="preserve"> </w:t>
      </w:r>
      <w:r>
        <w:rPr>
          <w:iCs/>
          <w:i/>
          <w:iCs/>
          <w:i/>
        </w:rPr>
        <w:t xml:space="preserve">et al.</w:t>
      </w:r>
      <w:r>
        <w:rPr>
          <w:iCs/>
          <w:i/>
        </w:rPr>
        <w:t xml:space="preserve">, p. 2020)</w:t>
      </w:r>
      <w:r>
        <w:rPr>
          <w:iCs/>
          <w:i/>
        </w:rPr>
        <w:t xml:space="preserve">. In addition, understory growth phenology is more sensitive to warming than canopy– showing earlier spring onset and later autumn senescense</w:t>
      </w:r>
      <w:r>
        <w:rPr>
          <w:iCs/>
          <w:i/>
        </w:rPr>
        <w:t xml:space="preserve"> </w:t>
      </w:r>
      <w:r>
        <w:rPr>
          <w:iCs/>
          <w:i/>
        </w:rPr>
        <w:t xml:space="preserve">(Zohner &amp; Renner, 2019)</w:t>
      </w:r>
      <w:r>
        <w:rPr>
          <w:iCs/>
          <w:i/>
        </w:rPr>
        <w:t xml:space="preserve">.</w:t>
      </w:r>
    </w:p>
    <w:p>
      <w:pPr>
        <w:pStyle w:val="BodyText"/>
      </w:pPr>
      <w:r>
        <w:rPr>
          <w:iCs/>
          <w:i/>
        </w:rPr>
        <w:t xml:space="preserve">The capacity of buffering largely depends on canopy cover and water availability</w:t>
      </w:r>
      <w:r>
        <w:rPr>
          <w:iCs/>
          <w:i/>
        </w:rPr>
        <w:t xml:space="preserve"> </w:t>
      </w:r>
      <w:r>
        <w:rPr>
          <w:iCs/>
          <w:i/>
        </w:rPr>
        <w:t xml:space="preserve">(Davis</w:t>
      </w:r>
      <w:r>
        <w:rPr>
          <w:iCs/>
          <w:i/>
        </w:rPr>
        <w:t xml:space="preserve"> </w:t>
      </w:r>
      <w:r>
        <w:rPr>
          <w:iCs/>
          <w:i/>
          <w:iCs/>
          <w:i/>
        </w:rPr>
        <w:t xml:space="preserve">et al.</w:t>
      </w:r>
      <w:r>
        <w:rPr>
          <w:iCs/>
          <w:i/>
        </w:rPr>
        <w:t xml:space="preserve">, 2019)</w:t>
      </w:r>
      <w:r>
        <w:rPr>
          <w:iCs/>
          <w:i/>
        </w:rPr>
        <w:t xml:space="preserve">, each of which is subjected to change through climate-driven disturbances such as drought, deforestation, fire and related disruptions</w:t>
      </w:r>
      <w:r>
        <w:rPr>
          <w:iCs/>
          <w:i/>
        </w:rPr>
        <w:t xml:space="preserve"> </w:t>
      </w:r>
      <w:r>
        <w:rPr>
          <w:iCs/>
          <w:i/>
        </w:rPr>
        <w:t xml:space="preserve">(Senf</w:t>
      </w:r>
      <w:r>
        <w:rPr>
          <w:iCs/>
          <w:i/>
        </w:rPr>
        <w:t xml:space="preserve"> </w:t>
      </w:r>
      <w:r>
        <w:rPr>
          <w:iCs/>
          <w:i/>
          <w:iCs/>
          <w:i/>
        </w:rPr>
        <w:t xml:space="preserve">et al.</w:t>
      </w:r>
      <w:r>
        <w:rPr>
          <w:iCs/>
          <w:i/>
        </w:rPr>
        <w:t xml:space="preserve">, 2018)</w:t>
      </w:r>
      <w:r>
        <w:rPr>
          <w:iCs/>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Cs/>
          <w:i/>
        </w:rPr>
        <w:t xml:space="preserve"> </w:t>
      </w:r>
      <w:r>
        <w:rPr>
          <w:iCs/>
          <w:i/>
        </w:rPr>
        <w:t xml:space="preserve">(Mau</w:t>
      </w:r>
      <w:r>
        <w:rPr>
          <w:iCs/>
          <w:i/>
        </w:rPr>
        <w:t xml:space="preserve"> </w:t>
      </w:r>
      <w:r>
        <w:rPr>
          <w:iCs/>
          <w:i/>
          <w:iCs/>
          <w:i/>
        </w:rPr>
        <w:t xml:space="preserve">et al.</w:t>
      </w:r>
      <w:r>
        <w:rPr>
          <w:iCs/>
          <w:i/>
        </w:rPr>
        <w:t xml:space="preserve">, 2018a; Huang</w:t>
      </w:r>
      <w:r>
        <w:rPr>
          <w:iCs/>
          <w:i/>
        </w:rPr>
        <w:t xml:space="preserve"> </w:t>
      </w:r>
      <w:r>
        <w:rPr>
          <w:iCs/>
          <w:i/>
          <w:iCs/>
          <w:i/>
        </w:rPr>
        <w:t xml:space="preserve">et al.</w:t>
      </w:r>
      <w:r>
        <w:rPr>
          <w:iCs/>
          <w:i/>
        </w:rPr>
        <w:t xml:space="preserve">, 2019)</w:t>
      </w:r>
      <w:r>
        <w:rPr>
          <w:iCs/>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Cs/>
          <w:i/>
        </w:rPr>
        <w:t xml:space="preserve"> </w:t>
      </w:r>
      <w:r>
        <w:rPr>
          <w:iCs/>
          <w:i/>
        </w:rPr>
        <w:t xml:space="preserve">(Tibbitts, 1979; Perez &amp; Feeley, 2018)</w:t>
      </w:r>
      <w:r>
        <w:rPr>
          <w:iCs/>
          <w:i/>
        </w:rPr>
        <w:t xml:space="preserve">.</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p>
      <w:pPr>
        <w:pStyle w:val="BodyText"/>
      </w:pPr>
      <w:r>
        <w:rPr>
          <w:iCs/>
          <w:i/>
        </w:rPr>
        <w:t xml:space="preserve">Warming will disproportionately affect the less warm-adapted functional types within the forest canopy, essentially creating holes in the canopy that will take a long time to refill (especially in slow-growing tropical sub-canopy specialists), as is observed with Andean thermophilization (death is faster than recruitment and growth). Differential mortality within the canopy structure will alter the profile of metabolism and hence emergent forest function. Such alteration to canopy structure may be detectable by lidar and thermal remote sensing. If we know how metabolism maps to the thermal profile, then the observed forest structural changes can inform prediction of forest function.</w:t>
      </w:r>
    </w:p>
    <w:bookmarkEnd w:id="68"/>
    <w:bookmarkStart w:id="69" w:name="canopy-disturbance"/>
    <w:p>
      <w:pPr>
        <w:pStyle w:val="Heading3"/>
      </w:pPr>
      <w:r>
        <w:t xml:space="preserve">canopy disturbance</w:t>
      </w:r>
    </w:p>
    <w:p>
      <w:pPr>
        <w:pStyle w:val="FirstParagraph"/>
      </w:pPr>
      <w:r>
        <w:t xml:space="preserve">–Variation across horizontal biophysical gradients (climate, soils, etc.)(E.O)</w:t>
      </w:r>
    </w:p>
    <w:p>
      <w:pPr>
        <w:pStyle w:val="BodyText"/>
      </w:pPr>
      <w:r>
        <w:rPr>
          <w:iCs/>
          <w:i/>
        </w:rPr>
        <w:t xml:space="preserve">(there’s a lot of literature on canopy disturbance impacts–tap into that in this section)</w:t>
      </w:r>
    </w:p>
    <w:p>
      <w:pPr>
        <w:pStyle w:val="BodyText"/>
      </w:pPr>
      <w:r>
        <w:t xml:space="preserve">Microclimate warming has implications for forest regeneration</w:t>
      </w:r>
      <w:r>
        <w:t xml:space="preserve"> </w:t>
      </w:r>
      <w:r>
        <w:t xml:space="preserve">(von Arx</w:t>
      </w:r>
      <w:r>
        <w:t xml:space="preserve"> </w:t>
      </w:r>
      <w:r>
        <w:rPr>
          <w:iCs/>
          <w:i/>
        </w:rPr>
        <w:t xml:space="preserve">et al.</w:t>
      </w:r>
      <w:r>
        <w:t xml:space="preserve">, 2012)</w:t>
      </w:r>
      <w:r>
        <w:t xml:space="preserve">. Temperature driven photosynthesis limitation is reducing tree growth rates, accompanying a global trend towards more frequently disturbed forests dominated by younger trees</w:t>
      </w:r>
      <w:r>
        <w:t xml:space="preserve"> </w:t>
      </w:r>
      <w:r>
        <w:t xml:space="preserve">(McDowell</w:t>
      </w:r>
      <w:r>
        <w:t xml:space="preserve"> </w:t>
      </w:r>
      <w:r>
        <w:rPr>
          <w:iCs/>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Cs/>
          <w:i/>
        </w:rPr>
        <w:t xml:space="preserve">et al.</w:t>
      </w:r>
      <w:r>
        <w:t xml:space="preserve">, 2020)</w:t>
      </w:r>
      <w:r>
        <w:t xml:space="preserve">. Each of these changes have potential feedbacks to climate change.</w:t>
      </w:r>
    </w:p>
    <w:p>
      <w:pPr>
        <w:pStyle w:val="BodyText"/>
      </w:pPr>
      <w:r>
        <w:t xml:space="preserve">increases in mortality of big trees (e.g.</w:t>
      </w:r>
      <w:r>
        <w:t xml:space="preserve"> </w:t>
      </w:r>
      <w:r>
        <w:t xml:space="preserve">Senf</w:t>
      </w:r>
      <w:r>
        <w:t xml:space="preserve"> </w:t>
      </w:r>
      <w:r>
        <w:rPr>
          <w:iCs/>
          <w:i/>
        </w:rPr>
        <w:t xml:space="preserve">et al.</w:t>
      </w:r>
      <w:r>
        <w:t xml:space="preserve"> </w:t>
      </w:r>
      <w:r>
        <w:t xml:space="preserve">(2018)</w:t>
      </w:r>
      <w:r>
        <w:t xml:space="preserve">) would increase canopy roughness</w:t>
      </w:r>
    </w:p>
    <w:bookmarkEnd w:id="69"/>
    <w:bookmarkEnd w:id="70"/>
    <w:bookmarkStart w:id="75" w:name="scaling-across-space-and-time"/>
    <w:p>
      <w:pPr>
        <w:pStyle w:val="Heading2"/>
      </w:pPr>
      <w:r>
        <w:t xml:space="preserve">Scaling across space and time</w:t>
      </w:r>
    </w:p>
    <w:p>
      <w:pPr>
        <w:pStyle w:val="FirstParagraph"/>
      </w:pPr>
      <w:r>
        <w:rPr>
          <w:iCs/>
          <w:i/>
        </w:rPr>
        <w:t xml:space="preserve">Scaling our understanding across space and time requires remote sensing and models.</w:t>
      </w:r>
    </w:p>
    <w:bookmarkStart w:id="71"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Cs/>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71"/>
    <w:bookmarkStart w:id="74"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 (</w:t>
      </w:r>
      <w:r>
        <w:rPr>
          <w:iCs/>
          <w:i/>
        </w:rPr>
        <w:t xml:space="preserve">Friedlingstein et al. 2006</w:t>
      </w:r>
      <w:r>
        <w:t xml:space="preserve">).</w:t>
      </w:r>
      <w:r>
        <w:t xml:space="preserve"> </w:t>
      </w:r>
      <w:r>
        <w:t xml:space="preserve">Dynamic global vegetation models (DGVMs) comprise the land surface models in ESMs used to predict the global distribution of vegetation types and biosphere-atmosphere feedbacks (Cao &amp; Woodward, 1998; Foley et al., 1996; Sitch et al., 2003; Woodward &amp; Lomas, 2004).</w:t>
      </w:r>
      <w:r>
        <w:t xml:space="preserve"> </w:t>
      </w:r>
      <w:r>
        <w:t xml:space="preserve">DGVMs operate at a range of scales and have varying degrees of complexity, ranging from detailed individual-based models (</w:t>
      </w:r>
      <w:r>
        <w:rPr>
          <w:iCs/>
          <w:i/>
        </w:rPr>
        <w:t xml:space="preserve">a.k.a.</w:t>
      </w:r>
      <w:r>
        <w:t xml:space="preserve"> </w:t>
      </w:r>
      <w:r>
        <w:t xml:space="preserve">forest gap models), which represent vegetation at the level of individual plants, capturing spatial variability in the light environment and microclimates at high vertical and horizontal resolution (Christoffersen et al., 2016; Fischer et al., 2016; Fyllas et al., 2014; Sato et al. 2007; Shuman et al. 2014; Smith et al., 2001; Bugmann, 2001; Dietze &amp; Latimer, 2011), to big-leaf models that reduce 3D vegetation structure across the entire biosphere into a single vegetation layer (Fig. 5).</w:t>
      </w:r>
      <w:r>
        <w:t xml:space="preserve"> </w:t>
      </w:r>
      <w:r>
        <w:t xml:space="preserve">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w:t>
      </w:r>
      <w:r>
        <w:t xml:space="preserve"> </w:t>
      </w:r>
      <w:r>
        <w:t xml:space="preserve">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w:t>
      </w:r>
      <w:r>
        <w:t xml:space="preserve"> </w:t>
      </w:r>
      <w:r>
        <w:t xml:space="preserve">Still, as models increase in complexity, model developments and improvements have direct tradeoffs with increased computational cost and potentially decreased interpretability of model output, highlighting the need to identify and parsimoniously represent the most essential drivers of forest ecosystem function.</w:t>
      </w:r>
    </w:p>
    <w:p>
      <w:pPr>
        <w:pStyle w:val="CaptionedFigure"/>
      </w:pPr>
      <w:r>
        <w:drawing>
          <wp:inline>
            <wp:extent cx="5334000" cy="3011540"/>
            <wp:effectExtent b="0" l="0" r="0" t="0"/>
            <wp:docPr descr="Figure 5. DRAFT. Enrich this by showing 3-4 carefully selected scenarios (e.g., baseline, warming-mesic, warming-drought, canopy disturbance), and maybe a few key processes/ consequences (leaf T, C balance). Issue #42." title="" id="1" name="Picture"/>
            <a:graphic>
              <a:graphicData uri="http://schemas.openxmlformats.org/drawingml/2006/picture">
                <pic:pic>
                  <pic:nvPicPr>
                    <pic:cNvPr descr="schematics/model_schematic.png" id="0" name="Picture"/>
                    <pic:cNvPicPr>
                      <a:picLocks noChangeArrowheads="1" noChangeAspect="1"/>
                    </pic:cNvPicPr>
                  </pic:nvPicPr>
                  <pic:blipFill>
                    <a:blip r:embed="rId72"/>
                    <a:stretch>
                      <a:fillRect/>
                    </a:stretch>
                  </pic:blipFill>
                  <pic:spPr bwMode="auto">
                    <a:xfrm>
                      <a:off x="0" y="0"/>
                      <a:ext cx="5334000" cy="3011540"/>
                    </a:xfrm>
                    <a:prstGeom prst="rect">
                      <a:avLst/>
                    </a:prstGeom>
                    <a:noFill/>
                    <a:ln w="9525">
                      <a:noFill/>
                      <a:headEnd/>
                      <a:tailEnd/>
                    </a:ln>
                  </pic:spPr>
                </pic:pic>
              </a:graphicData>
            </a:graphic>
          </wp:inline>
        </w:drawing>
      </w:r>
    </w:p>
    <w:p>
      <w:pPr>
        <w:pStyle w:val="ImageCaption"/>
      </w:pPr>
      <w:r>
        <w:rPr>
          <w:bCs/>
          <w:b/>
        </w:rPr>
        <w:t xml:space="preserve">Figure 5. DRAFT. Enrich this by showing 3-4 carefully selected scenarios (e.g., baseline, warming-mesic, warming-drought, canopy disturbance), and maybe a few key processes/ consequences (leaf T, C balance).</w:t>
      </w:r>
      <w:r>
        <w:t xml:space="preserve"> </w:t>
      </w:r>
      <w:hyperlink r:id="rId73">
        <w:r>
          <w:rPr>
            <w:rStyle w:val="Hyperlink"/>
          </w:rPr>
          <w:t xml:space="preserve">Issue #42</w:t>
        </w:r>
      </w:hyperlink>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rPr>
          <w:iCs/>
          <w:i/>
        </w:rPr>
        <w:t xml:space="preserve">[how?]</w:t>
      </w:r>
    </w:p>
    <w:p>
      <w:pPr>
        <w:pStyle w:val="BodyText"/>
      </w:pPr>
      <w:r>
        <w:rPr>
          <w:strike/>
        </w:rP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rPr>
          <w:bCs/>
          <w:b/>
        </w:rPr>
        <w:t xml:space="preserve">The computationally feasible approach to representing vertical structuring in DVGMs lies in Cohort-based models (CBMs), which sit in the middle of this continuum between the oversimplified vegetation dynamics in big-leaf models and the computational expense of individual-based models.</w:t>
      </w:r>
      <w:r>
        <w:t xml:space="preserve"> </w:t>
      </w:r>
      <w:r>
        <w:t xml:space="preserve">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w:t>
      </w:r>
      <w:r>
        <w:t xml:space="preserve"> </w:t>
      </w:r>
      <w:r>
        <w:rPr>
          <w:strike/>
        </w:rPr>
        <w:t xml:space="preserve">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rPr>
          <w:iCs/>
          <w:i/>
        </w:rPr>
        <w:t xml:space="preserve">(KAT: I think all of the following content is great, but probably needs to be heavily tightened:)</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74"/>
    <w:bookmarkEnd w:id="75"/>
    <w:bookmarkStart w:id="76" w:name="conclusions"/>
    <w:p>
      <w:pPr>
        <w:pStyle w:val="Heading2"/>
      </w:pPr>
      <w:r>
        <w:t xml:space="preserve">Conclusions</w:t>
      </w:r>
    </w:p>
    <w:p>
      <w:pPr>
        <w:numPr>
          <w:ilvl w:val="0"/>
          <w:numId w:val="1010"/>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0"/>
        </w:numPr>
        <w:pStyle w:val="Compact"/>
      </w:pPr>
      <w:r>
        <w:t xml:space="preserve">a number of studies confirm that this is the case.</w:t>
      </w:r>
    </w:p>
    <w:p>
      <w:pPr>
        <w:numPr>
          <w:ilvl w:val="0"/>
          <w:numId w:val="1010"/>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0"/>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0"/>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6"/>
    <w:bookmarkStart w:id="77"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7"/>
    <w:bookmarkStart w:id="171" w:name="references"/>
    <w:p>
      <w:pPr>
        <w:pStyle w:val="Heading2"/>
      </w:pPr>
      <w:r>
        <w:t xml:space="preserve">References</w:t>
      </w:r>
    </w:p>
    <w:bookmarkStart w:id="170" w:name="refs"/>
    <w:bookmarkStart w:id="78"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78"/>
    <w:bookmarkStart w:id="79"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9"/>
    <w:bookmarkStart w:id="80"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80"/>
    <w:bookmarkStart w:id="81"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81"/>
    <w:bookmarkStart w:id="82"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2"/>
    <w:bookmarkStart w:id="83" w:name="X9a20bbe12683ef5a535b64d02a92d43fde568b4"/>
    <w:p>
      <w:pPr>
        <w:pStyle w:val="Bibliography"/>
      </w:pPr>
      <w:r>
        <w:rPr>
          <w:bCs/>
          <w:b/>
          <w:bCs/>
          <w:b/>
        </w:rPr>
        <w:t xml:space="preserve">Bauerle WL</w:t>
      </w:r>
      <w:r>
        <w:rPr>
          <w:bCs/>
          <w:b/>
        </w:rPr>
        <w:t xml:space="preserve">,</w:t>
      </w:r>
      <w:r>
        <w:rPr>
          <w:bCs/>
          <w:b/>
        </w:rPr>
        <w:t xml:space="preserve"> </w:t>
      </w:r>
      <w:r>
        <w:rPr>
          <w:bCs/>
          <w:b/>
          <w:bCs/>
          <w:b/>
        </w:rPr>
        <w:t xml:space="preserve">Bowden JD</w:t>
      </w:r>
      <w:r>
        <w:t xml:space="preserve">.</w:t>
      </w:r>
      <w:r>
        <w:t xml:space="preserve"> </w:t>
      </w:r>
      <w:r>
        <w:rPr>
          <w:bCs/>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Cs/>
          <w:i/>
        </w:rPr>
        <w:t xml:space="preserve">Journal of Experimental Botany</w:t>
      </w:r>
      <w:r>
        <w:t xml:space="preserve"> </w:t>
      </w:r>
      <w:r>
        <w:rPr>
          <w:bCs/>
          <w:b/>
        </w:rPr>
        <w:t xml:space="preserve">62</w:t>
      </w:r>
      <w:r>
        <w:t xml:space="preserve">: 4295–4307.</w:t>
      </w:r>
    </w:p>
    <w:bookmarkEnd w:id="83"/>
    <w:bookmarkStart w:id="84"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4"/>
    <w:bookmarkStart w:id="85"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5"/>
    <w:bookmarkStart w:id="86" w:name="ref-bertrandChangesPlantCommunity2011"/>
    <w:p>
      <w:pPr>
        <w:pStyle w:val="Bibliography"/>
      </w:pPr>
      <w:r>
        <w:rPr>
          <w:bCs/>
          <w:b/>
          <w:bCs/>
          <w:b/>
        </w:rPr>
        <w:t xml:space="preserve">Bertrand R</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Piedallu C</w:t>
      </w:r>
      <w:r>
        <w:rPr>
          <w:bCs/>
          <w:b/>
        </w:rPr>
        <w:t xml:space="preserve">,</w:t>
      </w:r>
      <w:r>
        <w:rPr>
          <w:bCs/>
          <w:b/>
        </w:rPr>
        <w:t xml:space="preserve"> </w:t>
      </w:r>
      <w:r>
        <w:rPr>
          <w:bCs/>
          <w:b/>
          <w:bCs/>
          <w:b/>
        </w:rPr>
        <w:t xml:space="preserve">Riofrío-Dillon G</w:t>
      </w:r>
      <w:r>
        <w:rPr>
          <w:bCs/>
          <w:b/>
        </w:rPr>
        <w:t xml:space="preserve">,</w:t>
      </w:r>
      <w:r>
        <w:rPr>
          <w:bCs/>
          <w:b/>
        </w:rPr>
        <w:t xml:space="preserve"> </w:t>
      </w:r>
      <w:r>
        <w:rPr>
          <w:bCs/>
          <w:b/>
          <w:bCs/>
          <w:b/>
        </w:rPr>
        <w:t xml:space="preserve">de Ruffray P</w:t>
      </w:r>
      <w:r>
        <w:rPr>
          <w:bCs/>
          <w:b/>
        </w:rPr>
        <w:t xml:space="preserve">,</w:t>
      </w:r>
      <w:r>
        <w:rPr>
          <w:bCs/>
          <w:b/>
        </w:rPr>
        <w:t xml:space="preserve"> </w:t>
      </w:r>
      <w:r>
        <w:rPr>
          <w:bCs/>
          <w:b/>
          <w:bCs/>
          <w:b/>
        </w:rPr>
        <w:t xml:space="preserve">Vidal C</w:t>
      </w:r>
      <w:r>
        <w:rPr>
          <w:bCs/>
          <w:b/>
        </w:rPr>
        <w:t xml:space="preserve">,</w:t>
      </w:r>
      <w:r>
        <w:rPr>
          <w:bCs/>
          <w:b/>
        </w:rPr>
        <w:t xml:space="preserve"> </w:t>
      </w:r>
      <w:r>
        <w:rPr>
          <w:bCs/>
          <w:b/>
          <w:bCs/>
          <w:b/>
        </w:rPr>
        <w:t xml:space="preserve">Pierrat J-C</w:t>
      </w:r>
      <w:r>
        <w:rPr>
          <w:bCs/>
          <w:b/>
        </w:rPr>
        <w:t xml:space="preserve">,</w:t>
      </w:r>
      <w:r>
        <w:rPr>
          <w:bCs/>
          <w:b/>
        </w:rPr>
        <w:t xml:space="preserve"> </w:t>
      </w:r>
      <w:r>
        <w:rPr>
          <w:bCs/>
          <w:b/>
          <w:bCs/>
          <w:b/>
        </w:rPr>
        <w:t xml:space="preserve">Gégout J-C</w:t>
      </w:r>
      <w:r>
        <w:t xml:space="preserve">.</w:t>
      </w:r>
      <w:r>
        <w:t xml:space="preserve"> </w:t>
      </w:r>
      <w:r>
        <w:rPr>
          <w:bCs/>
          <w:b/>
        </w:rPr>
        <w:t xml:space="preserve">2011</w:t>
      </w:r>
      <w:r>
        <w:t xml:space="preserve">. Changes in plant community composition lag behind climate warming in lowland forests.</w:t>
      </w:r>
      <w:r>
        <w:t xml:space="preserve"> </w:t>
      </w:r>
      <w:r>
        <w:rPr>
          <w:iCs/>
          <w:i/>
        </w:rPr>
        <w:t xml:space="preserve">Nature</w:t>
      </w:r>
      <w:r>
        <w:t xml:space="preserve"> </w:t>
      </w:r>
      <w:r>
        <w:rPr>
          <w:bCs/>
          <w:b/>
        </w:rPr>
        <w:t xml:space="preserve">479</w:t>
      </w:r>
      <w:r>
        <w:t xml:space="preserve">: 517–520.</w:t>
      </w:r>
    </w:p>
    <w:bookmarkEnd w:id="86"/>
    <w:bookmarkStart w:id="87"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7"/>
    <w:bookmarkStart w:id="88"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8"/>
    <w:bookmarkStart w:id="89"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89"/>
    <w:bookmarkStart w:id="90" w:name="X45a07c3ca58587d3e80ae472e9c9e6f5136e04c"/>
    <w:p>
      <w:pPr>
        <w:pStyle w:val="Bibliography"/>
      </w:pPr>
      <w:r>
        <w:rPr>
          <w:bCs/>
          <w:b/>
          <w:bCs/>
          <w:b/>
        </w:rPr>
        <w:t xml:space="preserve">Casal JJ</w:t>
      </w:r>
      <w:r>
        <w:t xml:space="preserve">.</w:t>
      </w:r>
      <w:r>
        <w:t xml:space="preserve"> </w:t>
      </w:r>
      <w:r>
        <w:rPr>
          <w:bCs/>
          <w:b/>
        </w:rPr>
        <w:t xml:space="preserve">2013</w:t>
      </w:r>
      <w:r>
        <w:t xml:space="preserve">. Photoreceptor</w:t>
      </w:r>
      <w:r>
        <w:t xml:space="preserve"> </w:t>
      </w:r>
      <w:r>
        <w:t xml:space="preserve">Signaling Networks</w:t>
      </w:r>
      <w:r>
        <w:t xml:space="preserve"> </w:t>
      </w:r>
      <w:r>
        <w:t xml:space="preserve">in</w:t>
      </w:r>
      <w:r>
        <w:t xml:space="preserve"> </w:t>
      </w:r>
      <w:r>
        <w:t xml:space="preserve">Plant Responses</w:t>
      </w:r>
      <w:r>
        <w:t xml:space="preserve"> </w:t>
      </w:r>
      <w:r>
        <w:t xml:space="preserve">to</w:t>
      </w:r>
      <w:r>
        <w:t xml:space="preserve"> </w:t>
      </w:r>
      <w:r>
        <w:t xml:space="preserve">Shade</w:t>
      </w:r>
      <w:r>
        <w:t xml:space="preserve">.</w:t>
      </w:r>
      <w:r>
        <w:t xml:space="preserve"> </w:t>
      </w:r>
      <w:r>
        <w:rPr>
          <w:iCs/>
          <w:i/>
        </w:rPr>
        <w:t xml:space="preserve">Annu. Rev. Plant Biol.</w:t>
      </w:r>
      <w:r>
        <w:t xml:space="preserve"> </w:t>
      </w:r>
      <w:r>
        <w:rPr>
          <w:bCs/>
          <w:b/>
        </w:rPr>
        <w:t xml:space="preserve">64</w:t>
      </w:r>
      <w:r>
        <w:t xml:space="preserve">: 403–427.</w:t>
      </w:r>
    </w:p>
    <w:bookmarkEnd w:id="90"/>
    <w:bookmarkStart w:id="91"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1"/>
    <w:bookmarkStart w:id="92"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92"/>
    <w:bookmarkStart w:id="93"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93"/>
    <w:bookmarkStart w:id="94" w:name="ref-cobleLightDrivesVertical2014a"/>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94"/>
    <w:bookmarkStart w:id="95" w:name="ref-cobleLightAcclimationOptimizes2015"/>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2015</w:t>
      </w:r>
      <w:r>
        <w:t xml:space="preserve">. Light acclimation optimizes leaf functional traits despite height-related constraints in a canopy shading experiment.</w:t>
      </w:r>
      <w:r>
        <w:t xml:space="preserve"> </w:t>
      </w:r>
      <w:r>
        <w:rPr>
          <w:iCs/>
          <w:i/>
        </w:rPr>
        <w:t xml:space="preserve">Oecologia</w:t>
      </w:r>
      <w:r>
        <w:t xml:space="preserve"> </w:t>
      </w:r>
      <w:r>
        <w:rPr>
          <w:bCs/>
          <w:b/>
        </w:rPr>
        <w:t xml:space="preserve">177</w:t>
      </w:r>
      <w:r>
        <w:t xml:space="preserve">: 1131–1143.</w:t>
      </w:r>
    </w:p>
    <w:bookmarkEnd w:id="95"/>
    <w:bookmarkStart w:id="96"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96"/>
    <w:bookmarkStart w:id="97"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97"/>
    <w:bookmarkStart w:id="98"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98"/>
    <w:bookmarkStart w:id="99" w:name="ref-davis_microclimatic_2019"/>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99"/>
    <w:bookmarkStart w:id="100" w:name="Xd2c299c8b5fbd63690d7ff23e551e8a3e5b3e50"/>
    <w:p>
      <w:pPr>
        <w:pStyle w:val="Bibliography"/>
      </w:pPr>
      <w:r>
        <w:rPr>
          <w:bCs/>
          <w:b/>
          <w:bCs/>
          <w:b/>
        </w:rPr>
        <w:t xml:space="preserve">De Frenne P</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Coomes DA</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Verstraeten G</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Brown CD</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Cornelis J</w:t>
      </w:r>
      <w:r>
        <w:rPr>
          <w:bCs/>
          <w:b/>
        </w:rPr>
        <w:t xml:space="preserve">,</w:t>
      </w:r>
      <w:r>
        <w:rPr>
          <w:bCs/>
          <w:b/>
        </w:rPr>
        <w:t xml:space="preserve"> </w:t>
      </w:r>
      <w:r>
        <w:rPr>
          <w:iCs/>
          <w:i/>
          <w:bCs/>
          <w:b/>
        </w:rPr>
        <w:t xml:space="preserve">et al.</w:t>
      </w:r>
      <w:r>
        <w:t xml:space="preserve"> </w:t>
      </w:r>
      <w:r>
        <w:rPr>
          <w:bCs/>
          <w:b/>
        </w:rPr>
        <w:t xml:space="preserve">2013</w:t>
      </w:r>
      <w:r>
        <w:t xml:space="preserve">. Microclimate moderates plant responses to macroclimate warming.</w:t>
      </w:r>
      <w:r>
        <w:t xml:space="preserve"> </w:t>
      </w:r>
      <w:r>
        <w:rPr>
          <w:iCs/>
          <w:i/>
        </w:rPr>
        <w:t xml:space="preserve">Proc Natl Acad Sci U S A</w:t>
      </w:r>
      <w:r>
        <w:t xml:space="preserve"> </w:t>
      </w:r>
      <w:r>
        <w:rPr>
          <w:bCs/>
          <w:b/>
        </w:rPr>
        <w:t xml:space="preserve">110</w:t>
      </w:r>
      <w:r>
        <w:t xml:space="preserve">: 18561–18565.</w:t>
      </w:r>
    </w:p>
    <w:bookmarkEnd w:id="100"/>
    <w:bookmarkStart w:id="101"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01"/>
    <w:bookmarkStart w:id="102" w:name="X88e9c09771b0ff27c14f9db4a1ae10fcb743536"/>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02"/>
    <w:bookmarkStart w:id="103"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03"/>
    <w:bookmarkStart w:id="104"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04"/>
    <w:bookmarkStart w:id="105"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05"/>
    <w:bookmarkStart w:id="106"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06"/>
    <w:bookmarkStart w:id="107"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07"/>
    <w:bookmarkStart w:id="108" w:name="ref-ishiiVariationIntracrownLeaf2018"/>
    <w:p>
      <w:pPr>
        <w:pStyle w:val="Bibliography"/>
      </w:pPr>
      <w:r>
        <w:rPr>
          <w:bCs/>
          <w:b/>
          <w:bCs/>
          <w:b/>
        </w:rPr>
        <w:t xml:space="preserve">Ishii HR</w:t>
      </w:r>
      <w:r>
        <w:rPr>
          <w:bCs/>
          <w:b/>
        </w:rPr>
        <w:t xml:space="preserve">,</w:t>
      </w:r>
      <w:r>
        <w:rPr>
          <w:bCs/>
          <w:b/>
        </w:rPr>
        <w:t xml:space="preserve"> </w:t>
      </w:r>
      <w:r>
        <w:rPr>
          <w:bCs/>
          <w:b/>
          <w:bCs/>
          <w:b/>
        </w:rPr>
        <w:t xml:space="preserve">Horikawa S</w:t>
      </w:r>
      <w:r>
        <w:rPr>
          <w:bCs/>
          <w:b/>
        </w:rPr>
        <w:t xml:space="preserve">,</w:t>
      </w:r>
      <w:r>
        <w:rPr>
          <w:bCs/>
          <w:b/>
        </w:rPr>
        <w:t xml:space="preserve"> </w:t>
      </w:r>
      <w:r>
        <w:rPr>
          <w:bCs/>
          <w:b/>
          <w:bCs/>
          <w:b/>
        </w:rPr>
        <w:t xml:space="preserve">Noguchi Y</w:t>
      </w:r>
      <w:r>
        <w:rPr>
          <w:bCs/>
          <w:b/>
        </w:rPr>
        <w:t xml:space="preserve">,</w:t>
      </w:r>
      <w:r>
        <w:rPr>
          <w:bCs/>
          <w:b/>
        </w:rPr>
        <w:t xml:space="preserve"> </w:t>
      </w:r>
      <w:r>
        <w:rPr>
          <w:bCs/>
          <w:b/>
          <w:bCs/>
          <w:b/>
        </w:rPr>
        <w:t xml:space="preserve">Azuma W</w:t>
      </w:r>
      <w:r>
        <w:t xml:space="preserve">.</w:t>
      </w:r>
      <w:r>
        <w:t xml:space="preserve"> </w:t>
      </w:r>
      <w:r>
        <w:rPr>
          <w:bCs/>
          <w:b/>
        </w:rPr>
        <w:t xml:space="preserve">2018</w:t>
      </w:r>
      <w:r>
        <w:t xml:space="preserve">. Variation of intra-crown leaf plasticity of</w:t>
      </w:r>
      <w:r>
        <w:t xml:space="preserve"> </w:t>
      </w:r>
      <w:r>
        <w:t xml:space="preserve">Fagus</w:t>
      </w:r>
      <w:r>
        <w:t xml:space="preserve"> </w:t>
      </w:r>
      <w:r>
        <w:t xml:space="preserve">crenata across its geographical range in</w:t>
      </w:r>
      <w:r>
        <w:t xml:space="preserve"> </w:t>
      </w:r>
      <w:r>
        <w:t xml:space="preserve">Japan</w:t>
      </w:r>
      <w:r>
        <w:t xml:space="preserve">.</w:t>
      </w:r>
      <w:r>
        <w:t xml:space="preserve"> </w:t>
      </w:r>
      <w:r>
        <w:rPr>
          <w:iCs/>
          <w:i/>
        </w:rPr>
        <w:t xml:space="preserve">Forest Ecology and Management</w:t>
      </w:r>
      <w:r>
        <w:t xml:space="preserve"> </w:t>
      </w:r>
      <w:r>
        <w:rPr>
          <w:bCs/>
          <w:b/>
        </w:rPr>
        <w:t xml:space="preserve">429</w:t>
      </w:r>
      <w:r>
        <w:t xml:space="preserve">: 437–448.</w:t>
      </w:r>
    </w:p>
    <w:bookmarkEnd w:id="108"/>
    <w:bookmarkStart w:id="109"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09"/>
    <w:bookmarkStart w:id="110"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10"/>
    <w:bookmarkStart w:id="111"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11"/>
    <w:bookmarkStart w:id="112"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12"/>
    <w:bookmarkStart w:id="113"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13"/>
    <w:bookmarkStart w:id="114"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14"/>
    <w:bookmarkStart w:id="115" w:name="ref-martinCovarianceSunShade2020a"/>
    <w:p>
      <w:pPr>
        <w:pStyle w:val="Bibliography"/>
      </w:pPr>
      <w:r>
        <w:rPr>
          <w:bCs/>
          <w:b/>
          <w:bCs/>
          <w:b/>
        </w:rPr>
        <w:t xml:space="preserve">Martin RE</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Bentley LP</w:t>
      </w:r>
      <w:r>
        <w:rPr>
          <w:bCs/>
          <w:b/>
        </w:rPr>
        <w:t xml:space="preserve">,</w:t>
      </w:r>
      <w:r>
        <w:rPr>
          <w:bCs/>
          <w:b/>
        </w:rPr>
        <w:t xml:space="preserve"> </w:t>
      </w:r>
      <w:r>
        <w:rPr>
          <w:bCs/>
          <w:b/>
          <w:bCs/>
          <w:b/>
        </w:rPr>
        <w:t xml:space="preserve">Shenkin A</w:t>
      </w:r>
      <w:r>
        <w:rPr>
          <w:bCs/>
          <w:b/>
        </w:rPr>
        <w:t xml:space="preserve">,</w:t>
      </w:r>
      <w:r>
        <w:rPr>
          <w:bCs/>
          <w:b/>
        </w:rPr>
        <w:t xml:space="preserve"> </w:t>
      </w:r>
      <w:r>
        <w:rPr>
          <w:bCs/>
          <w:b/>
          <w:bCs/>
          <w:b/>
        </w:rPr>
        <w:t xml:space="preserve">Salinas N</w:t>
      </w:r>
      <w:r>
        <w:rPr>
          <w:bCs/>
          <w:b/>
        </w:rPr>
        <w:t xml:space="preserve">,</w:t>
      </w:r>
      <w:r>
        <w:rPr>
          <w:bCs/>
          <w:b/>
        </w:rPr>
        <w:t xml:space="preserve"> </w:t>
      </w:r>
      <w:r>
        <w:rPr>
          <w:bCs/>
          <w:b/>
          <w:bCs/>
          <w:b/>
        </w:rPr>
        <w:t xml:space="preserve">Huaypar KQ</w:t>
      </w:r>
      <w:r>
        <w:rPr>
          <w:bCs/>
          <w:b/>
        </w:rPr>
        <w:t xml:space="preserve">,</w:t>
      </w:r>
      <w:r>
        <w:rPr>
          <w:bCs/>
          <w:b/>
        </w:rPr>
        <w:t xml:space="preserve"> </w:t>
      </w:r>
      <w:r>
        <w:rPr>
          <w:bCs/>
          <w:b/>
          <w:bCs/>
          <w:b/>
        </w:rPr>
        <w:t xml:space="preserve">Pillco MM</w:t>
      </w:r>
      <w:r>
        <w:rPr>
          <w:bCs/>
          <w:b/>
        </w:rPr>
        <w:t xml:space="preserve">,</w:t>
      </w:r>
      <w:r>
        <w:rPr>
          <w:bCs/>
          <w:b/>
        </w:rPr>
        <w:t xml:space="preserve"> </w:t>
      </w:r>
      <w:r>
        <w:rPr>
          <w:bCs/>
          <w:b/>
          <w:bCs/>
          <w:b/>
        </w:rPr>
        <w:t xml:space="preserve">Ccori Álvarez FD</w:t>
      </w:r>
      <w:r>
        <w:rPr>
          <w:bCs/>
          <w:b/>
        </w:rPr>
        <w:t xml:space="preserve">,</w:t>
      </w:r>
      <w:r>
        <w:rPr>
          <w:bCs/>
          <w:b/>
        </w:rPr>
        <w:t xml:space="preserve"> </w:t>
      </w:r>
      <w:r>
        <w:rPr>
          <w:bCs/>
          <w:b/>
          <w:bCs/>
          <w:b/>
        </w:rPr>
        <w:t xml:space="preserve">Enquist BJ</w:t>
      </w:r>
      <w:r>
        <w:rPr>
          <w:bCs/>
          <w:b/>
        </w:rPr>
        <w:t xml:space="preserve">,</w:t>
      </w:r>
      <w:r>
        <w:rPr>
          <w:bCs/>
          <w:b/>
        </w:rPr>
        <w:t xml:space="preserve"> </w:t>
      </w:r>
      <w:r>
        <w:rPr>
          <w:bCs/>
          <w:b/>
          <w:bCs/>
          <w:b/>
        </w:rPr>
        <w:t xml:space="preserve">Diaz S</w:t>
      </w:r>
      <w:r>
        <w:rPr>
          <w:bCs/>
          <w:b/>
        </w:rPr>
        <w:t xml:space="preserve">,</w:t>
      </w:r>
      <w:r>
        <w:rPr>
          <w:bCs/>
          <w:b/>
        </w:rPr>
        <w:t xml:space="preserve"> </w:t>
      </w:r>
      <w:r>
        <w:rPr>
          <w:iCs/>
          <w:i/>
          <w:bCs/>
          <w:b/>
        </w:rPr>
        <w:t xml:space="preserve">et al.</w:t>
      </w:r>
      <w:r>
        <w:t xml:space="preserve"> </w:t>
      </w:r>
      <w:r>
        <w:rPr>
          <w:bCs/>
          <w:b/>
        </w:rPr>
        <w:t xml:space="preserve">2020</w:t>
      </w:r>
      <w:r>
        <w:t xml:space="preserve">. Covariance of</w:t>
      </w:r>
      <w:r>
        <w:t xml:space="preserve"> </w:t>
      </w:r>
      <w:r>
        <w:t xml:space="preserve">Sun</w:t>
      </w:r>
      <w:r>
        <w:t xml:space="preserve"> </w:t>
      </w:r>
      <w:r>
        <w:t xml:space="preserve">and</w:t>
      </w:r>
      <w:r>
        <w:t xml:space="preserve"> </w:t>
      </w:r>
      <w:r>
        <w:t xml:space="preserve">Shade Leaf Traits Along</w:t>
      </w:r>
      <w:r>
        <w:t xml:space="preserve"> </w:t>
      </w:r>
      <w:r>
        <w:t xml:space="preserve">a</w:t>
      </w:r>
      <w:r>
        <w:t xml:space="preserve"> </w:t>
      </w:r>
      <w:r>
        <w:t xml:space="preserve">Tropical Forest Elevation Gradient</w:t>
      </w:r>
      <w:r>
        <w:t xml:space="preserve">.</w:t>
      </w:r>
      <w:r>
        <w:t xml:space="preserve"> </w:t>
      </w:r>
      <w:r>
        <w:rPr>
          <w:iCs/>
          <w:i/>
        </w:rPr>
        <w:t xml:space="preserve">Front. Plant Sci.</w:t>
      </w:r>
      <w:r>
        <w:t xml:space="preserve"> </w:t>
      </w:r>
      <w:r>
        <w:rPr>
          <w:bCs/>
          <w:b/>
        </w:rPr>
        <w:t xml:space="preserve">10</w:t>
      </w:r>
      <w:r>
        <w:t xml:space="preserve">: 1810.</w:t>
      </w:r>
    </w:p>
    <w:bookmarkEnd w:id="115"/>
    <w:bookmarkStart w:id="116"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16"/>
    <w:bookmarkStart w:id="117"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17"/>
    <w:bookmarkStart w:id="118" w:name="ref-mau_temperate_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2018a</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18"/>
    <w:bookmarkStart w:id="119" w:name="ref-mauTemperateTropicalForest2018a"/>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2018b</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19"/>
    <w:bookmarkStart w:id="120"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20"/>
    <w:bookmarkStart w:id="121" w:name="ref-mcdowellMechanismsPlantSurvival2008"/>
    <w:p>
      <w:pPr>
        <w:pStyle w:val="Bibliography"/>
      </w:pPr>
      <w:r>
        <w:rPr>
          <w:bCs/>
          <w:b/>
          <w:bCs/>
          <w:b/>
        </w:rPr>
        <w:t xml:space="preserve">McDowell N</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Cobb N</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Plaut J</w:t>
      </w:r>
      <w:r>
        <w:rPr>
          <w:bCs/>
          <w:b/>
        </w:rPr>
        <w:t xml:space="preserve">,</w:t>
      </w:r>
      <w:r>
        <w:rPr>
          <w:bCs/>
          <w:b/>
        </w:rPr>
        <w:t xml:space="preserve"> </w:t>
      </w:r>
      <w:r>
        <w:rPr>
          <w:bCs/>
          <w:b/>
          <w:bCs/>
          <w:b/>
        </w:rPr>
        <w:t xml:space="preserve">Sperry J</w:t>
      </w:r>
      <w:r>
        <w:rPr>
          <w:bCs/>
          <w:b/>
        </w:rPr>
        <w:t xml:space="preserve">,</w:t>
      </w:r>
      <w:r>
        <w:rPr>
          <w:bCs/>
          <w:b/>
        </w:rPr>
        <w:t xml:space="preserve"> </w:t>
      </w:r>
      <w:r>
        <w:rPr>
          <w:bCs/>
          <w:b/>
          <w:bCs/>
          <w:b/>
        </w:rPr>
        <w:t xml:space="preserve">West A</w:t>
      </w:r>
      <w:r>
        <w:rPr>
          <w:bCs/>
          <w:b/>
        </w:rPr>
        <w:t xml:space="preserve">,</w:t>
      </w:r>
      <w:r>
        <w:rPr>
          <w:bCs/>
          <w:b/>
        </w:rPr>
        <w:t xml:space="preserve"> </w:t>
      </w:r>
      <w:r>
        <w:rPr>
          <w:bCs/>
          <w:b/>
          <w:bCs/>
          <w:b/>
        </w:rPr>
        <w:t xml:space="preserve">Williams DG</w:t>
      </w:r>
      <w:r>
        <w:rPr>
          <w:bCs/>
          <w:b/>
        </w:rPr>
        <w:t xml:space="preserve">,</w:t>
      </w:r>
      <w:r>
        <w:rPr>
          <w:bCs/>
          <w:b/>
        </w:rPr>
        <w:t xml:space="preserve"> </w:t>
      </w:r>
      <w:r>
        <w:rPr>
          <w:iCs/>
          <w:i/>
          <w:bCs/>
          <w:b/>
        </w:rPr>
        <w:t xml:space="preserve">et al.</w:t>
      </w:r>
      <w:r>
        <w:t xml:space="preserve"> </w:t>
      </w:r>
      <w:r>
        <w:rPr>
          <w:bCs/>
          <w:b/>
        </w:rPr>
        <w:t xml:space="preserve">2008</w:t>
      </w:r>
      <w:r>
        <w:t xml:space="preserve">. Mechanisms of plant survival and mortality during drought: Why do some plants survive while others succumb to drought?</w:t>
      </w:r>
      <w:r>
        <w:t xml:space="preserve"> </w:t>
      </w:r>
      <w:r>
        <w:rPr>
          <w:iCs/>
          <w:i/>
        </w:rPr>
        <w:t xml:space="preserve">New Phytologist</w:t>
      </w:r>
      <w:r>
        <w:t xml:space="preserve"> </w:t>
      </w:r>
      <w:r>
        <w:rPr>
          <w:bCs/>
          <w:b/>
        </w:rPr>
        <w:t xml:space="preserve">178</w:t>
      </w:r>
      <w:r>
        <w:t xml:space="preserve">: 719–739.</w:t>
      </w:r>
    </w:p>
    <w:bookmarkEnd w:id="121"/>
    <w:bookmarkStart w:id="122" w:name="ref-mcgregor_tree_nodate"/>
    <w:p>
      <w:pPr>
        <w:pStyle w:val="Bibliography"/>
      </w:pPr>
      <w:r>
        <w:rPr>
          <w:bCs/>
          <w:b/>
          <w:bCs/>
          <w:b/>
        </w:rPr>
        <w:t xml:space="preserve">McGregor I</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Tree height and drought tolerance traits shape growth responses across droughts in a temperate broadleaf forest.</w:t>
      </w:r>
      <w:r>
        <w:t xml:space="preserve"> </w:t>
      </w:r>
      <w:r>
        <w:rPr>
          <w:iCs/>
          <w:i/>
        </w:rPr>
        <w:t xml:space="preserve">Target journal: New Phytologist</w:t>
      </w:r>
      <w:r>
        <w:t xml:space="preserve">.</w:t>
      </w:r>
    </w:p>
    <w:bookmarkEnd w:id="122"/>
    <w:bookmarkStart w:id="123"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123"/>
    <w:bookmarkStart w:id="124"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124"/>
    <w:bookmarkStart w:id="125"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125"/>
    <w:bookmarkStart w:id="126"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126"/>
    <w:bookmarkStart w:id="127" w:name="X83d4c1eaf417472651bdc1a3ba0bfb2550d4f0e"/>
    <w:p>
      <w:pPr>
        <w:pStyle w:val="Bibliography"/>
      </w:pPr>
      <w:r>
        <w:rPr>
          <w:bCs/>
          <w:b/>
          <w:bCs/>
          <w:b/>
        </w:rPr>
        <w:t xml:space="preserve">Niinemets Ü</w:t>
      </w:r>
      <w:r>
        <w:t xml:space="preserve">.</w:t>
      </w:r>
      <w:r>
        <w:t xml:space="preserve"> </w:t>
      </w:r>
      <w:r>
        <w:rPr>
          <w:bCs/>
          <w:b/>
        </w:rPr>
        <w:t xml:space="preserve">2006</w:t>
      </w:r>
      <w:r>
        <w:t xml:space="preserve">. The controversy over traits conferring shade‐tolerance in trees: Ontogenetic changes revisited.</w:t>
      </w:r>
      <w:r>
        <w:t xml:space="preserve"> </w:t>
      </w:r>
      <w:r>
        <w:rPr>
          <w:iCs/>
          <w:i/>
        </w:rPr>
        <w:t xml:space="preserve">Journal of Ecology</w:t>
      </w:r>
      <w:r>
        <w:t xml:space="preserve"> </w:t>
      </w:r>
      <w:r>
        <w:rPr>
          <w:bCs/>
          <w:b/>
        </w:rPr>
        <w:t xml:space="preserve">94</w:t>
      </w:r>
      <w:r>
        <w:t xml:space="preserve">: 464–470.</w:t>
      </w:r>
    </w:p>
    <w:bookmarkEnd w:id="127"/>
    <w:bookmarkStart w:id="128"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128"/>
    <w:bookmarkStart w:id="129" w:name="ref-niinemetsLeafAgeDependent2016a"/>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 A meta-analysis.</w:t>
      </w:r>
      <w:r>
        <w:t xml:space="preserve"> </w:t>
      </w:r>
      <w:r>
        <w:rPr>
          <w:iCs/>
          <w:i/>
        </w:rPr>
        <w:t xml:space="preserve">J Plant Res</w:t>
      </w:r>
      <w:r>
        <w:t xml:space="preserve"> </w:t>
      </w:r>
      <w:r>
        <w:rPr>
          <w:bCs/>
          <w:b/>
        </w:rPr>
        <w:t xml:space="preserve">129</w:t>
      </w:r>
      <w:r>
        <w:t xml:space="preserve">: 313–338.</w:t>
      </w:r>
    </w:p>
    <w:bookmarkEnd w:id="129"/>
    <w:bookmarkStart w:id="130" w:name="Xf86eafbcc52a138d084848c2a4cf7c904cbb622"/>
    <w:p>
      <w:pPr>
        <w:pStyle w:val="Bibliography"/>
      </w:pPr>
      <w:r>
        <w:rPr>
          <w:bCs/>
          <w:b/>
          <w:bCs/>
          <w:b/>
        </w:rPr>
        <w:t xml:space="preserve">Niinemets Ü</w:t>
      </w:r>
      <w:r>
        <w:rPr>
          <w:bCs/>
          <w:b/>
        </w:rPr>
        <w:t xml:space="preserve">,</w:t>
      </w:r>
      <w:r>
        <w:rPr>
          <w:bCs/>
          <w:b/>
        </w:rPr>
        <w:t xml:space="preserve"> </w:t>
      </w:r>
      <w:r>
        <w:rPr>
          <w:bCs/>
          <w:b/>
          <w:bCs/>
          <w:b/>
        </w:rPr>
        <w:t xml:space="preserve">Anten NPR</w:t>
      </w:r>
      <w:r>
        <w:t xml:space="preserve">.</w:t>
      </w:r>
      <w:r>
        <w:t xml:space="preserve"> </w:t>
      </w:r>
      <w:r>
        <w:rPr>
          <w:bCs/>
          <w:b/>
        </w:rPr>
        <w:t xml:space="preserve">2009</w:t>
      </w:r>
      <w:r>
        <w:t xml:space="preserve">. Packing the</w:t>
      </w:r>
      <w:r>
        <w:t xml:space="preserve"> </w:t>
      </w:r>
      <w:r>
        <w:t xml:space="preserve">Photosynthetic Machinery</w:t>
      </w:r>
      <w:r>
        <w:t xml:space="preserve">:</w:t>
      </w:r>
      <w:r>
        <w:t xml:space="preserve"> </w:t>
      </w:r>
      <w:r>
        <w:t xml:space="preserve">From Leaf</w:t>
      </w:r>
      <w:r>
        <w:t xml:space="preserve"> </w:t>
      </w:r>
      <w:r>
        <w:t xml:space="preserve">to</w:t>
      </w:r>
      <w:r>
        <w:t xml:space="preserve"> </w:t>
      </w:r>
      <w:r>
        <w:t xml:space="preserve">Canopy</w:t>
      </w:r>
      <w:r>
        <w:t xml:space="preserve">. In: Laisk A, Nedbal L, Govindjee, eds. Advances in</w:t>
      </w:r>
      <w:r>
        <w:t xml:space="preserve"> </w:t>
      </w:r>
      <w:r>
        <w:t xml:space="preserve">Photosynthesis</w:t>
      </w:r>
      <w:r>
        <w:t xml:space="preserve"> </w:t>
      </w:r>
      <w:r>
        <w:t xml:space="preserve">and</w:t>
      </w:r>
      <w:r>
        <w:t xml:space="preserve"> </w:t>
      </w:r>
      <w:r>
        <w:t xml:space="preserve">Respiration</w:t>
      </w:r>
      <w:r>
        <w:t xml:space="preserve">. Photosynthesis in silico:</w:t>
      </w:r>
      <w:r>
        <w:t xml:space="preserve"> </w:t>
      </w:r>
      <w:r>
        <w:t xml:space="preserve">Understanding Complexity</w:t>
      </w:r>
      <w:r>
        <w:t xml:space="preserve"> </w:t>
      </w:r>
      <w:r>
        <w:t xml:space="preserve">from</w:t>
      </w:r>
      <w:r>
        <w:t xml:space="preserve"> </w:t>
      </w:r>
      <w:r>
        <w:t xml:space="preserve">Molecules</w:t>
      </w:r>
      <w:r>
        <w:t xml:space="preserve"> </w:t>
      </w:r>
      <w:r>
        <w:t xml:space="preserve">to</w:t>
      </w:r>
      <w:r>
        <w:t xml:space="preserve"> </w:t>
      </w:r>
      <w:r>
        <w:t xml:space="preserve">Ecosystems</w:t>
      </w:r>
      <w:r>
        <w:t xml:space="preserve">.</w:t>
      </w:r>
      <w:r>
        <w:t xml:space="preserve"> </w:t>
      </w:r>
      <w:r>
        <w:t xml:space="preserve">Dordrecht</w:t>
      </w:r>
      <w:r>
        <w:t xml:space="preserve">:</w:t>
      </w:r>
      <w:r>
        <w:t xml:space="preserve"> </w:t>
      </w:r>
      <w:r>
        <w:t xml:space="preserve">Springer Netherlands</w:t>
      </w:r>
      <w:r>
        <w:t xml:space="preserve">, 363–399.</w:t>
      </w:r>
    </w:p>
    <w:bookmarkEnd w:id="130"/>
    <w:bookmarkStart w:id="131"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131"/>
    <w:bookmarkStart w:id="132"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132"/>
    <w:bookmarkStart w:id="133"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133"/>
    <w:bookmarkStart w:id="134"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134"/>
    <w:bookmarkStart w:id="135"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135"/>
    <w:bookmarkStart w:id="136"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136"/>
    <w:bookmarkStart w:id="137"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137"/>
    <w:bookmarkStart w:id="138"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138"/>
    <w:bookmarkStart w:id="139"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139"/>
    <w:bookmarkStart w:id="140"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140"/>
    <w:bookmarkStart w:id="141" w:name="X4b68950bc79607f0a8fd7df6ab095d40461b8c0"/>
    <w:p>
      <w:pPr>
        <w:pStyle w:val="Bibliography"/>
      </w:pPr>
      <w:r>
        <w:rPr>
          <w:bCs/>
          <w:b/>
          <w:bCs/>
          <w:b/>
        </w:rPr>
        <w:t xml:space="preserve">Perkins SE</w:t>
      </w:r>
      <w:r>
        <w:rPr>
          <w:bCs/>
          <w:b/>
        </w:rPr>
        <w:t xml:space="preserve">,</w:t>
      </w:r>
      <w:r>
        <w:rPr>
          <w:bCs/>
          <w:b/>
        </w:rPr>
        <w:t xml:space="preserve"> </w:t>
      </w:r>
      <w:r>
        <w:rPr>
          <w:bCs/>
          <w:b/>
          <w:bCs/>
          <w:b/>
        </w:rPr>
        <w:t xml:space="preserve">Alexander LV</w:t>
      </w:r>
      <w:r>
        <w:rPr>
          <w:bCs/>
          <w:b/>
        </w:rPr>
        <w:t xml:space="preserve">,</w:t>
      </w:r>
      <w:r>
        <w:rPr>
          <w:bCs/>
          <w:b/>
        </w:rPr>
        <w:t xml:space="preserve"> </w:t>
      </w:r>
      <w:r>
        <w:rPr>
          <w:bCs/>
          <w:b/>
          <w:bCs/>
          <w:b/>
        </w:rPr>
        <w:t xml:space="preserve">Nairn JR</w:t>
      </w:r>
      <w:r>
        <w:t xml:space="preserve">.</w:t>
      </w:r>
      <w:r>
        <w:t xml:space="preserve"> </w:t>
      </w:r>
      <w:r>
        <w:rPr>
          <w:bCs/>
          <w:b/>
        </w:rPr>
        <w:t xml:space="preserve">2012</w:t>
      </w:r>
      <w:r>
        <w:t xml:space="preserve">. Increasing frequency, intensity and duration of observed global heatwaves and warm spells.</w:t>
      </w:r>
      <w:r>
        <w:t xml:space="preserve"> </w:t>
      </w:r>
      <w:r>
        <w:rPr>
          <w:iCs/>
          <w:i/>
        </w:rPr>
        <w:t xml:space="preserve">Geophysical Research Letters</w:t>
      </w:r>
      <w:r>
        <w:t xml:space="preserve"> </w:t>
      </w:r>
      <w:r>
        <w:rPr>
          <w:bCs/>
          <w:b/>
        </w:rPr>
        <w:t xml:space="preserve">39</w:t>
      </w:r>
      <w:r>
        <w:t xml:space="preserve">.</w:t>
      </w:r>
    </w:p>
    <w:bookmarkEnd w:id="141"/>
    <w:bookmarkStart w:id="142" w:name="X2dd73c0091dfefa3a223bc1baeb32eefff6ae93"/>
    <w:p>
      <w:pPr>
        <w:pStyle w:val="Bibliography"/>
      </w:pPr>
      <w:r>
        <w:rPr>
          <w:bCs/>
          <w:b/>
          <w:bCs/>
          <w:b/>
        </w:rPr>
        <w:t xml:space="preserve">Poorter H</w:t>
      </w:r>
      <w:r>
        <w:rPr>
          <w:bCs/>
          <w:b/>
        </w:rPr>
        <w:t xml:space="preserve">,</w:t>
      </w:r>
      <w:r>
        <w:rPr>
          <w:bCs/>
          <w:b/>
        </w:rPr>
        <w:t xml:space="preserve"> </w:t>
      </w:r>
      <w:r>
        <w:rPr>
          <w:bCs/>
          <w:b/>
          <w:bCs/>
          <w:b/>
        </w:rPr>
        <w:t xml:space="preserve">Niinemets Ü</w:t>
      </w:r>
      <w:r>
        <w:rPr>
          <w:bCs/>
          <w:b/>
        </w:rPr>
        <w:t xml:space="preserve">,</w:t>
      </w:r>
      <w:r>
        <w:rPr>
          <w:bCs/>
          <w:b/>
        </w:rPr>
        <w:t xml:space="preserve"> </w:t>
      </w:r>
      <w:r>
        <w:rPr>
          <w:bCs/>
          <w:b/>
          <w:bCs/>
          <w:b/>
        </w:rPr>
        <w:t xml:space="preserve">Ntagkas N</w:t>
      </w:r>
      <w:r>
        <w:rPr>
          <w:bCs/>
          <w:b/>
        </w:rPr>
        <w:t xml:space="preserve">,</w:t>
      </w:r>
      <w:r>
        <w:rPr>
          <w:bCs/>
          <w:b/>
        </w:rPr>
        <w:t xml:space="preserve"> </w:t>
      </w:r>
      <w:r>
        <w:rPr>
          <w:bCs/>
          <w:b/>
          <w:bCs/>
          <w:b/>
        </w:rPr>
        <w:t xml:space="preserve">Siebenkäs A</w:t>
      </w:r>
      <w:r>
        <w:rPr>
          <w:bCs/>
          <w:b/>
        </w:rPr>
        <w:t xml:space="preserve">,</w:t>
      </w:r>
      <w:r>
        <w:rPr>
          <w:bCs/>
          <w:b/>
        </w:rPr>
        <w:t xml:space="preserve"> </w:t>
      </w:r>
      <w:r>
        <w:rPr>
          <w:bCs/>
          <w:b/>
          <w:bCs/>
          <w:b/>
        </w:rPr>
        <w:t xml:space="preserve">Mäenpää M</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Pons T</w:t>
      </w:r>
      <w:r>
        <w:t xml:space="preserve">.</w:t>
      </w:r>
      <w:r>
        <w:t xml:space="preserve"> </w:t>
      </w:r>
      <w:r>
        <w:rPr>
          <w:bCs/>
          <w:b/>
        </w:rPr>
        <w:t xml:space="preserve">2019</w:t>
      </w:r>
      <w:r>
        <w:t xml:space="preserve">. A meta-analysis of plant responses to light intensity for 70 traits ranging from molecules to whole plant performance.</w:t>
      </w:r>
      <w:r>
        <w:t xml:space="preserve"> </w:t>
      </w:r>
      <w:r>
        <w:rPr>
          <w:iCs/>
          <w:i/>
        </w:rPr>
        <w:t xml:space="preserve">New Phytol.</w:t>
      </w:r>
      <w:r>
        <w:t xml:space="preserve"> </w:t>
      </w:r>
      <w:r>
        <w:rPr>
          <w:bCs/>
          <w:b/>
        </w:rPr>
        <w:t xml:space="preserve">223</w:t>
      </w:r>
      <w:r>
        <w:t xml:space="preserve">: 1073–1105.</w:t>
      </w:r>
    </w:p>
    <w:bookmarkEnd w:id="142"/>
    <w:bookmarkStart w:id="143"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143"/>
    <w:bookmarkStart w:id="144"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144"/>
    <w:bookmarkStart w:id="145" w:name="X7683ede13b217c9fff452f04598a44c8708e9f9"/>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n/a</w:t>
      </w:r>
      <w:r>
        <w:t xml:space="preserve">: e03264.</w:t>
      </w:r>
    </w:p>
    <w:bookmarkEnd w:id="145"/>
    <w:bookmarkStart w:id="146"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146"/>
    <w:bookmarkStart w:id="147"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147"/>
    <w:bookmarkStart w:id="148" w:name="ref-sastry_leaf_2018"/>
    <w:p>
      <w:pPr>
        <w:pStyle w:val="Bibliography"/>
      </w:pPr>
      <w:r>
        <w:rPr>
          <w:bCs/>
          <w:b/>
          <w:bCs/>
          <w:b/>
        </w:rPr>
        <w:t xml:space="preserve">Sastry A</w:t>
      </w:r>
      <w:r>
        <w:rPr>
          <w:bCs/>
          <w:b/>
        </w:rPr>
        <w:t xml:space="preserve">,</w:t>
      </w:r>
      <w:r>
        <w:rPr>
          <w:bCs/>
          <w:b/>
        </w:rPr>
        <w:t xml:space="preserve"> </w:t>
      </w:r>
      <w:r>
        <w:rPr>
          <w:bCs/>
          <w:b/>
          <w:bCs/>
          <w:b/>
        </w:rPr>
        <w:t xml:space="preserve">Guha A</w:t>
      </w:r>
      <w:r>
        <w:rPr>
          <w:bCs/>
          <w:b/>
        </w:rPr>
        <w:t xml:space="preserve">,</w:t>
      </w:r>
      <w:r>
        <w:rPr>
          <w:bCs/>
          <w:b/>
        </w:rPr>
        <w:t xml:space="preserve"> </w:t>
      </w:r>
      <w:r>
        <w:rPr>
          <w:bCs/>
          <w:b/>
          <w:bCs/>
          <w:b/>
        </w:rPr>
        <w:t xml:space="preserve">Barua D</w:t>
      </w:r>
      <w:r>
        <w:t xml:space="preserve">.</w:t>
      </w:r>
      <w:r>
        <w:t xml:space="preserve"> </w:t>
      </w:r>
      <w:r>
        <w:rPr>
          <w:bCs/>
          <w:b/>
        </w:rPr>
        <w:t xml:space="preserve">2018</w:t>
      </w:r>
      <w:r>
        <w:t xml:space="preserve">. Leaf thermotolerance in dry tropical forest tree species: Relationships with leaf traits and effects of drought.</w:t>
      </w:r>
      <w:r>
        <w:t xml:space="preserve"> </w:t>
      </w:r>
      <w:r>
        <w:rPr>
          <w:iCs/>
          <w:i/>
        </w:rPr>
        <w:t xml:space="preserve">AoB PLANTS</w:t>
      </w:r>
      <w:r>
        <w:t xml:space="preserve"> </w:t>
      </w:r>
      <w:r>
        <w:rPr>
          <w:bCs/>
          <w:b/>
        </w:rPr>
        <w:t xml:space="preserve">10</w:t>
      </w:r>
      <w:r>
        <w:t xml:space="preserve">.</w:t>
      </w:r>
    </w:p>
    <w:bookmarkEnd w:id="148"/>
    <w:bookmarkStart w:id="149" w:name="ref-schueppTansleyReviewNo1993"/>
    <w:p>
      <w:pPr>
        <w:pStyle w:val="Bibliography"/>
      </w:pPr>
      <w:r>
        <w:rPr>
          <w:bCs/>
          <w:b/>
          <w:bCs/>
          <w:b/>
        </w:rPr>
        <w:t xml:space="preserve">Schuepp PH</w:t>
      </w:r>
      <w:r>
        <w:t xml:space="preserve">.</w:t>
      </w:r>
      <w:r>
        <w:t xml:space="preserve"> </w:t>
      </w:r>
      <w:r>
        <w:rPr>
          <w:bCs/>
          <w:b/>
        </w:rPr>
        <w:t xml:space="preserve">1993</w:t>
      </w:r>
      <w:r>
        <w:t xml:space="preserve">. Tansley</w:t>
      </w:r>
      <w:r>
        <w:t xml:space="preserve"> </w:t>
      </w:r>
      <w:r>
        <w:t xml:space="preserve">Review No</w:t>
      </w:r>
      <w:r>
        <w:t xml:space="preserve">. 59.</w:t>
      </w:r>
      <w:r>
        <w:t xml:space="preserve"> </w:t>
      </w:r>
      <w:r>
        <w:t xml:space="preserve">Leaf Boundary Layers</w:t>
      </w:r>
      <w:r>
        <w:t xml:space="preserve">.</w:t>
      </w:r>
      <w:r>
        <w:t xml:space="preserve"> </w:t>
      </w:r>
      <w:r>
        <w:rPr>
          <w:iCs/>
          <w:i/>
        </w:rPr>
        <w:t xml:space="preserve">The New Phytologist</w:t>
      </w:r>
      <w:r>
        <w:t xml:space="preserve"> </w:t>
      </w:r>
      <w:r>
        <w:rPr>
          <w:bCs/>
          <w:b/>
        </w:rPr>
        <w:t xml:space="preserve">125</w:t>
      </w:r>
      <w:r>
        <w:t xml:space="preserve">: 477–507.</w:t>
      </w:r>
    </w:p>
    <w:bookmarkEnd w:id="149"/>
    <w:bookmarkStart w:id="150" w:name="ref-senfCanopyMortalityHas2018a"/>
    <w:p>
      <w:pPr>
        <w:pStyle w:val="Bibliography"/>
      </w:pPr>
      <w:r>
        <w:rPr>
          <w:bCs/>
          <w:b/>
          <w:bCs/>
          <w:b/>
        </w:rPr>
        <w:t xml:space="preserve">Senf C</w:t>
      </w:r>
      <w:r>
        <w:rPr>
          <w:bCs/>
          <w:b/>
        </w:rPr>
        <w:t xml:space="preserve">,</w:t>
      </w:r>
      <w:r>
        <w:rPr>
          <w:bCs/>
          <w:b/>
        </w:rPr>
        <w:t xml:space="preserve"> </w:t>
      </w:r>
      <w:r>
        <w:rPr>
          <w:bCs/>
          <w:b/>
          <w:bCs/>
          <w:b/>
        </w:rPr>
        <w:t xml:space="preserve">Pflugmacher D</w:t>
      </w:r>
      <w:r>
        <w:rPr>
          <w:bCs/>
          <w:b/>
        </w:rPr>
        <w:t xml:space="preserve">,</w:t>
      </w:r>
      <w:r>
        <w:rPr>
          <w:bCs/>
          <w:b/>
        </w:rPr>
        <w:t xml:space="preserve"> </w:t>
      </w:r>
      <w:r>
        <w:rPr>
          <w:bCs/>
          <w:b/>
          <w:bCs/>
          <w:b/>
        </w:rPr>
        <w:t xml:space="preserve">Zhiqiang Y</w:t>
      </w:r>
      <w:r>
        <w:rPr>
          <w:bCs/>
          <w:b/>
        </w:rPr>
        <w:t xml:space="preserve">,</w:t>
      </w:r>
      <w:r>
        <w:rPr>
          <w:bCs/>
          <w:b/>
        </w:rPr>
        <w:t xml:space="preserve"> </w:t>
      </w:r>
      <w:r>
        <w:rPr>
          <w:bCs/>
          <w:b/>
          <w:bCs/>
          <w:b/>
        </w:rPr>
        <w:t xml:space="preserve">Sebald J</w:t>
      </w:r>
      <w:r>
        <w:rPr>
          <w:bCs/>
          <w:b/>
        </w:rPr>
        <w:t xml:space="preserve">,</w:t>
      </w:r>
      <w:r>
        <w:rPr>
          <w:bCs/>
          <w:b/>
        </w:rPr>
        <w:t xml:space="preserve"> </w:t>
      </w:r>
      <w:r>
        <w:rPr>
          <w:bCs/>
          <w:b/>
          <w:bCs/>
          <w:b/>
        </w:rPr>
        <w:t xml:space="preserve">Knorn J</w:t>
      </w:r>
      <w:r>
        <w:rPr>
          <w:bCs/>
          <w:b/>
        </w:rPr>
        <w:t xml:space="preserve">,</w:t>
      </w:r>
      <w:r>
        <w:rPr>
          <w:bCs/>
          <w:b/>
        </w:rPr>
        <w:t xml:space="preserve"> </w:t>
      </w:r>
      <w:r>
        <w:rPr>
          <w:bCs/>
          <w:b/>
          <w:bCs/>
          <w:b/>
        </w:rPr>
        <w:t xml:space="preserve">Neumann M</w:t>
      </w:r>
      <w:r>
        <w:rPr>
          <w:bCs/>
          <w:b/>
        </w:rPr>
        <w:t xml:space="preserve">,</w:t>
      </w:r>
      <w:r>
        <w:rPr>
          <w:bCs/>
          <w:b/>
        </w:rPr>
        <w:t xml:space="preserve"> </w:t>
      </w:r>
      <w:r>
        <w:rPr>
          <w:bCs/>
          <w:b/>
          <w:bCs/>
          <w:b/>
        </w:rPr>
        <w:t xml:space="preserve">Hostert P</w:t>
      </w:r>
      <w:r>
        <w:rPr>
          <w:bCs/>
          <w:b/>
        </w:rPr>
        <w:t xml:space="preserve">,</w:t>
      </w:r>
      <w:r>
        <w:rPr>
          <w:bCs/>
          <w:b/>
        </w:rPr>
        <w:t xml:space="preserve"> </w:t>
      </w:r>
      <w:r>
        <w:rPr>
          <w:bCs/>
          <w:b/>
          <w:bCs/>
          <w:b/>
        </w:rPr>
        <w:t xml:space="preserve">Seidl R</w:t>
      </w:r>
      <w:r>
        <w:t xml:space="preserve">.</w:t>
      </w:r>
      <w:r>
        <w:t xml:space="preserve"> </w:t>
      </w:r>
      <w:r>
        <w:rPr>
          <w:bCs/>
          <w:b/>
        </w:rPr>
        <w:t xml:space="preserve">2018</w:t>
      </w:r>
      <w:r>
        <w:t xml:space="preserve">. Canopy mortality has doubled in</w:t>
      </w:r>
      <w:r>
        <w:t xml:space="preserve"> </w:t>
      </w:r>
      <w:r>
        <w:t xml:space="preserve">Europe</w:t>
      </w:r>
      <w:r>
        <w:t xml:space="preserve">’s temperate forests over the last three decades.</w:t>
      </w:r>
      <w:r>
        <w:t xml:space="preserve"> </w:t>
      </w:r>
      <w:r>
        <w:rPr>
          <w:iCs/>
          <w:i/>
        </w:rPr>
        <w:t xml:space="preserve">Nature Communications</w:t>
      </w:r>
      <w:r>
        <w:t xml:space="preserve"> </w:t>
      </w:r>
      <w:r>
        <w:rPr>
          <w:bCs/>
          <w:b/>
        </w:rPr>
        <w:t xml:space="preserve">9</w:t>
      </w:r>
      <w:r>
        <w:t xml:space="preserve">: 4978.</w:t>
      </w:r>
    </w:p>
    <w:bookmarkEnd w:id="150"/>
    <w:bookmarkStart w:id="151" w:name="ref-senfMappingForestDisturbance2020"/>
    <w:p>
      <w:pPr>
        <w:pStyle w:val="Bibliography"/>
      </w:pPr>
      <w:r>
        <w:rPr>
          <w:bCs/>
          <w:b/>
          <w:bCs/>
          <w:b/>
        </w:rPr>
        <w:t xml:space="preserve">Senf C</w:t>
      </w:r>
      <w:r>
        <w:rPr>
          <w:bCs/>
          <w:b/>
        </w:rPr>
        <w:t xml:space="preserve">,</w:t>
      </w:r>
      <w:r>
        <w:rPr>
          <w:bCs/>
          <w:b/>
        </w:rPr>
        <w:t xml:space="preserve"> </w:t>
      </w:r>
      <w:r>
        <w:rPr>
          <w:bCs/>
          <w:b/>
          <w:bCs/>
          <w:b/>
        </w:rPr>
        <w:t xml:space="preserve">Seidl R</w:t>
      </w:r>
      <w:r>
        <w:t xml:space="preserve">.</w:t>
      </w:r>
      <w:r>
        <w:t xml:space="preserve"> </w:t>
      </w:r>
      <w:r>
        <w:rPr>
          <w:bCs/>
          <w:b/>
        </w:rPr>
        <w:t xml:space="preserve">2020</w:t>
      </w:r>
      <w:r>
        <w:t xml:space="preserve">. Mapping the forest disturbance regimes of</w:t>
      </w:r>
      <w:r>
        <w:t xml:space="preserve"> </w:t>
      </w:r>
      <w:r>
        <w:t xml:space="preserve">Europe</w:t>
      </w:r>
      <w:r>
        <w:t xml:space="preserve">.</w:t>
      </w:r>
      <w:r>
        <w:t xml:space="preserve"> </w:t>
      </w:r>
      <w:r>
        <w:rPr>
          <w:iCs/>
          <w:i/>
        </w:rPr>
        <w:t xml:space="preserve">Nature Sustainability</w:t>
      </w:r>
      <w:r>
        <w:t xml:space="preserve">: 1–8.</w:t>
      </w:r>
    </w:p>
    <w:bookmarkEnd w:id="151"/>
    <w:bookmarkStart w:id="152" w:name="ref-sharkeyFutureIsopreneEmission2014b"/>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152"/>
    <w:bookmarkStart w:id="153"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153"/>
    <w:bookmarkStart w:id="154"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154"/>
    <w:bookmarkStart w:id="155" w:name="ref-stokesBoundaryLayerConductance2006"/>
    <w:p>
      <w:pPr>
        <w:pStyle w:val="Bibliography"/>
      </w:pPr>
      <w:r>
        <w:rPr>
          <w:bCs/>
          <w:b/>
          <w:bCs/>
          <w:b/>
        </w:rPr>
        <w:t xml:space="preserve">Stokes VJ</w:t>
      </w:r>
      <w:r>
        <w:rPr>
          <w:bCs/>
          <w:b/>
        </w:rPr>
        <w:t xml:space="preserve">,</w:t>
      </w:r>
      <w:r>
        <w:rPr>
          <w:bCs/>
          <w:b/>
        </w:rPr>
        <w:t xml:space="preserve"> </w:t>
      </w:r>
      <w:r>
        <w:rPr>
          <w:bCs/>
          <w:b/>
          <w:bCs/>
          <w:b/>
        </w:rPr>
        <w:t xml:space="preserve">Morecroft MD</w:t>
      </w:r>
      <w:r>
        <w:rPr>
          <w:bCs/>
          <w:b/>
        </w:rPr>
        <w:t xml:space="preserve">,</w:t>
      </w:r>
      <w:r>
        <w:rPr>
          <w:bCs/>
          <w:b/>
        </w:rPr>
        <w:t xml:space="preserve"> </w:t>
      </w:r>
      <w:r>
        <w:rPr>
          <w:bCs/>
          <w:b/>
          <w:bCs/>
          <w:b/>
        </w:rPr>
        <w:t xml:space="preserve">Morison JIL</w:t>
      </w:r>
      <w:r>
        <w:t xml:space="preserve">.</w:t>
      </w:r>
      <w:r>
        <w:t xml:space="preserve"> </w:t>
      </w:r>
      <w:r>
        <w:rPr>
          <w:bCs/>
          <w:b/>
        </w:rPr>
        <w:t xml:space="preserve">2006</w:t>
      </w:r>
      <w:r>
        <w:t xml:space="preserve">. Boundary layer conductance for contrasting leaf shapes in a deciduous broadleaved forest canopy.</w:t>
      </w:r>
      <w:r>
        <w:t xml:space="preserve"> </w:t>
      </w:r>
      <w:r>
        <w:rPr>
          <w:iCs/>
          <w:i/>
        </w:rPr>
        <w:t xml:space="preserve">Agricultural and Forest Meteorology</w:t>
      </w:r>
      <w:r>
        <w:t xml:space="preserve"> </w:t>
      </w:r>
      <w:r>
        <w:rPr>
          <w:bCs/>
          <w:b/>
        </w:rPr>
        <w:t xml:space="preserve">139</w:t>
      </w:r>
      <w:r>
        <w:t xml:space="preserve">: 40–54.</w:t>
      </w:r>
    </w:p>
    <w:bookmarkEnd w:id="155"/>
    <w:bookmarkStart w:id="156" w:name="ref-stovallTreeHeightExplains2019a"/>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156"/>
    <w:bookmarkStart w:id="157"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157"/>
    <w:bookmarkStart w:id="158" w:name="ref-thom_effects_2020"/>
    <w:p>
      <w:pPr>
        <w:pStyle w:val="Bibliography"/>
      </w:pPr>
      <w:r>
        <w:rPr>
          <w:bCs/>
          <w:b/>
          <w:bCs/>
          <w:b/>
        </w:rPr>
        <w:t xml:space="preserve">Thom D</w:t>
      </w:r>
      <w:r>
        <w:rPr>
          <w:bCs/>
          <w:b/>
        </w:rPr>
        <w:t xml:space="preserve">,</w:t>
      </w:r>
      <w:r>
        <w:rPr>
          <w:bCs/>
          <w:b/>
        </w:rPr>
        <w:t xml:space="preserve"> </w:t>
      </w:r>
      <w:r>
        <w:rPr>
          <w:bCs/>
          <w:b/>
          <w:bCs/>
          <w:b/>
        </w:rPr>
        <w:t xml:space="preserve">Sommerfeld A</w:t>
      </w:r>
      <w:r>
        <w:rPr>
          <w:bCs/>
          <w:b/>
        </w:rPr>
        <w:t xml:space="preserve">,</w:t>
      </w:r>
      <w:r>
        <w:rPr>
          <w:bCs/>
          <w:b/>
        </w:rPr>
        <w:t xml:space="preserve"> </w:t>
      </w:r>
      <w:r>
        <w:rPr>
          <w:bCs/>
          <w:b/>
          <w:bCs/>
          <w:b/>
        </w:rPr>
        <w:t xml:space="preserve">Sebald J</w:t>
      </w:r>
      <w:r>
        <w:rPr>
          <w:bCs/>
          <w:b/>
        </w:rPr>
        <w:t xml:space="preserve">,</w:t>
      </w:r>
      <w:r>
        <w:rPr>
          <w:bCs/>
          <w:b/>
        </w:rPr>
        <w:t xml:space="preserve"> </w:t>
      </w:r>
      <w:r>
        <w:rPr>
          <w:bCs/>
          <w:b/>
          <w:bCs/>
          <w:b/>
        </w:rPr>
        <w:t xml:space="preserve">Hagge J</w:t>
      </w:r>
      <w:r>
        <w:rPr>
          <w:bCs/>
          <w:b/>
        </w:rPr>
        <w:t xml:space="preserve">,</w:t>
      </w:r>
      <w:r>
        <w:rPr>
          <w:bCs/>
          <w:b/>
        </w:rPr>
        <w:t xml:space="preserve"> </w:t>
      </w:r>
      <w:r>
        <w:rPr>
          <w:bCs/>
          <w:b/>
          <w:bCs/>
          <w:b/>
        </w:rPr>
        <w:t xml:space="preserve">Müller J</w:t>
      </w:r>
      <w:r>
        <w:rPr>
          <w:bCs/>
          <w:b/>
        </w:rPr>
        <w:t xml:space="preserve">,</w:t>
      </w:r>
      <w:r>
        <w:rPr>
          <w:bCs/>
          <w:b/>
        </w:rPr>
        <w:t xml:space="preserve"> </w:t>
      </w:r>
      <w:r>
        <w:rPr>
          <w:bCs/>
          <w:b/>
          <w:bCs/>
          <w:b/>
        </w:rPr>
        <w:t xml:space="preserve">Seidl R</w:t>
      </w:r>
      <w:r>
        <w:t xml:space="preserve">.</w:t>
      </w:r>
      <w:r>
        <w:t xml:space="preserve"> </w:t>
      </w:r>
      <w:r>
        <w:rPr>
          <w:bCs/>
          <w:b/>
        </w:rPr>
        <w:t xml:space="preserve">2020</w:t>
      </w:r>
      <w:r>
        <w:t xml:space="preserve">. Effects of disturbance patterns and deadwood on the microclimate in</w:t>
      </w:r>
      <w:r>
        <w:t xml:space="preserve"> </w:t>
      </w:r>
      <w:r>
        <w:t xml:space="preserve">European</w:t>
      </w:r>
      <w:r>
        <w:t xml:space="preserve"> </w:t>
      </w:r>
      <w:r>
        <w:t xml:space="preserve">beech forests.</w:t>
      </w:r>
      <w:r>
        <w:t xml:space="preserve"> </w:t>
      </w:r>
      <w:r>
        <w:rPr>
          <w:iCs/>
          <w:i/>
        </w:rPr>
        <w:t xml:space="preserve">Agricultural and Forest Meteorology</w:t>
      </w:r>
      <w:r>
        <w:t xml:space="preserve"> </w:t>
      </w:r>
      <w:r>
        <w:rPr>
          <w:bCs/>
          <w:b/>
        </w:rPr>
        <w:t xml:space="preserve">291</w:t>
      </w:r>
      <w:r>
        <w:t xml:space="preserve">: 108066.</w:t>
      </w:r>
    </w:p>
    <w:bookmarkEnd w:id="158"/>
    <w:bookmarkStart w:id="159" w:name="ref-tibbittsHumidityPlants1979"/>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159"/>
    <w:bookmarkStart w:id="160"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160"/>
    <w:bookmarkStart w:id="161" w:name="ref-vogelConvectiveCoolingLow1970"/>
    <w:p>
      <w:pPr>
        <w:pStyle w:val="Bibliography"/>
      </w:pPr>
      <w:r>
        <w:rPr>
          <w:bCs/>
          <w:b/>
          <w:bCs/>
          <w:b/>
        </w:rPr>
        <w:t xml:space="preserve">VOGEL S</w:t>
      </w:r>
      <w:r>
        <w:t xml:space="preserve">.</w:t>
      </w:r>
      <w:r>
        <w:t xml:space="preserve"> </w:t>
      </w:r>
      <w:r>
        <w:rPr>
          <w:bCs/>
          <w:b/>
        </w:rPr>
        <w:t xml:space="preserve">1970</w:t>
      </w:r>
      <w:r>
        <w:t xml:space="preserve">. Convective</w:t>
      </w:r>
      <w:r>
        <w:t xml:space="preserve"> </w:t>
      </w:r>
      <w:r>
        <w:t xml:space="preserve">Cooling</w:t>
      </w:r>
      <w:r>
        <w:t xml:space="preserve"> </w:t>
      </w:r>
      <w:r>
        <w:t xml:space="preserve">at</w:t>
      </w:r>
      <w:r>
        <w:t xml:space="preserve"> </w:t>
      </w:r>
      <w:r>
        <w:t xml:space="preserve">Low Airspeeds</w:t>
      </w:r>
      <w:r>
        <w:t xml:space="preserve"> </w:t>
      </w:r>
      <w:r>
        <w:t xml:space="preserve">and the</w:t>
      </w:r>
      <w:r>
        <w:t xml:space="preserve"> </w:t>
      </w:r>
      <w:r>
        <w:t xml:space="preserve">Shapes</w:t>
      </w:r>
      <w:r>
        <w:t xml:space="preserve"> </w:t>
      </w:r>
      <w:r>
        <w:t xml:space="preserve">of</w:t>
      </w:r>
      <w:r>
        <w:t xml:space="preserve"> </w:t>
      </w:r>
      <w:r>
        <w:t xml:space="preserve">Broad Leaves</w:t>
      </w:r>
      <w:r>
        <w:t xml:space="preserve">.</w:t>
      </w:r>
      <w:r>
        <w:t xml:space="preserve"> </w:t>
      </w:r>
      <w:r>
        <w:rPr>
          <w:iCs/>
          <w:i/>
        </w:rPr>
        <w:t xml:space="preserve">Journal of Experimental Botany</w:t>
      </w:r>
      <w:r>
        <w:t xml:space="preserve"> </w:t>
      </w:r>
      <w:r>
        <w:rPr>
          <w:bCs/>
          <w:b/>
        </w:rPr>
        <w:t xml:space="preserve">21</w:t>
      </w:r>
      <w:r>
        <w:t xml:space="preserve">: 91–101.</w:t>
      </w:r>
    </w:p>
    <w:bookmarkEnd w:id="161"/>
    <w:bookmarkStart w:id="162"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162"/>
    <w:bookmarkStart w:id="163"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163"/>
    <w:bookmarkStart w:id="164"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164"/>
    <w:bookmarkStart w:id="165"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165"/>
    <w:bookmarkStart w:id="166" w:name="ref-zellweger_forest_2020"/>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2020a</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166"/>
    <w:bookmarkStart w:id="167" w:name="ref-zellwegerResponseCommentForest2020"/>
    <w:p>
      <w:pPr>
        <w:pStyle w:val="Bibliography"/>
      </w:pPr>
      <w:r>
        <w:rPr>
          <w:bCs/>
          <w:b/>
          <w:bCs/>
          <w:b/>
        </w:rPr>
        <w:t xml:space="preserve">Zellweger F</w:t>
      </w:r>
      <w:r>
        <w:rPr>
          <w:bCs/>
          <w:b/>
        </w:rPr>
        <w:t xml:space="preserve">,</w:t>
      </w:r>
      <w:r>
        <w:rPr>
          <w:bCs/>
          <w:b/>
        </w:rPr>
        <w:t xml:space="preserve"> </w:t>
      </w:r>
      <w:r>
        <w:rPr>
          <w:bCs/>
          <w:b/>
          <w:bCs/>
          <w:b/>
        </w:rPr>
        <w:t xml:space="preserve">Frenne PD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2020b</w:t>
      </w:r>
      <w:r>
        <w:t xml:space="preserve">. Response to</w:t>
      </w:r>
      <w:r>
        <w:t xml:space="preserve"> </w:t>
      </w:r>
      <w:r>
        <w:t xml:space="preserve">Comment</w:t>
      </w:r>
      <w:r>
        <w:t xml:space="preserve"> </w:t>
      </w:r>
      <w:r>
        <w:t xml:space="preserve">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167"/>
    <w:bookmarkStart w:id="168"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168"/>
    <w:bookmarkStart w:id="169" w:name="ref-zohnerOngoingSeasonallyUneven2019"/>
    <w:p>
      <w:pPr>
        <w:pStyle w:val="Bibliography"/>
      </w:pPr>
      <w:r>
        <w:rPr>
          <w:bCs/>
          <w:b/>
          <w:bCs/>
          <w:b/>
        </w:rPr>
        <w:t xml:space="preserve">Zohner CM</w:t>
      </w:r>
      <w:r>
        <w:rPr>
          <w:bCs/>
          <w:b/>
        </w:rPr>
        <w:t xml:space="preserve">,</w:t>
      </w:r>
      <w:r>
        <w:rPr>
          <w:bCs/>
          <w:b/>
        </w:rPr>
        <w:t xml:space="preserve"> </w:t>
      </w:r>
      <w:r>
        <w:rPr>
          <w:bCs/>
          <w:b/>
          <w:bCs/>
          <w:b/>
        </w:rPr>
        <w:t xml:space="preserve">Renner SS</w:t>
      </w:r>
      <w:r>
        <w:t xml:space="preserve">.</w:t>
      </w:r>
      <w:r>
        <w:t xml:space="preserve"> </w:t>
      </w:r>
      <w:r>
        <w:rPr>
          <w:bCs/>
          <w:b/>
        </w:rPr>
        <w:t xml:space="preserve">2019</w:t>
      </w:r>
      <w:r>
        <w:t xml:space="preserve">.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w:t>
      </w:r>
    </w:p>
    <w:bookmarkEnd w:id="169"/>
    <w:bookmarkEnd w:id="170"/>
    <w:bookmarkEnd w:id="171"/>
    <w:bookmarkEnd w:id="1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2021-04-05T18:36:53Z</dcterms:created>
  <dcterms:modified xsi:type="dcterms:W3CDTF">2021-04-05T18:36:53Z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