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rPr>
          <w:b/>
        </w:rPr>
        <w:t xml:space="preserve">As the climate warms, understanding forest responses to temperature is critical.</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 in temperature, we are already seeing that temperate and tropical forest canopies are functioning beyond their photosynthetic threshold (Mau et al. 2020).</w:t>
      </w:r>
      <w:r>
        <w:t xml:space="preserve"> </w:t>
      </w:r>
      <w:r>
        <w:t xml:space="preserve">This, alongside cliamte change-driven disturbances such as drought, may contribute to globally observed phenomena including trends of increasing tree mortality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 [</w:t>
      </w:r>
      <w:r>
        <w:rPr>
          <w:b/>
        </w:rPr>
        <w:t xml:space="preserve">Zellweger</w:t>
      </w:r>
      <w:r>
        <w:rPr>
          <w:b/>
        </w:rPr>
        <w:t xml:space="preserve"> </w:t>
      </w:r>
      <w:r>
        <w:rPr>
          <w:i/>
          <w:b/>
        </w:rPr>
        <w:t xml:space="preserve">et al.</w:t>
      </w:r>
      <w:r>
        <w:rPr>
          <w:b/>
        </w:rPr>
        <w:t xml:space="preserve"> </w:t>
      </w:r>
      <w:r>
        <w:rPr>
          <w:b/>
        </w:rPr>
        <w:t xml:space="preserve">(2020)</w:t>
      </w:r>
      <w:r>
        <w:rPr>
          <w:b/>
        </w:rPr>
        <w:t xml:space="preserve"> </w:t>
      </w:r>
      <w:r>
        <w:rPr>
          <w:b/>
        </w:rPr>
        <w:t xml:space="preserve">; Davis et al. 2019].</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Scheffers,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2020-08-20T13:26:45Z</dcterms:created>
  <dcterms:modified xsi:type="dcterms:W3CDTF">2020-08-20T13:26:45Z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