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will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in turn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which influences leaf temperature and metabolism along the gradient, and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increased sensitivity of overstory to variability in water availability and precipitation</w:t>
      </w:r>
      <w:r>
        <w:t xml:space="preserve"> </w:t>
      </w:r>
      <w:r>
        <w:t xml:space="preserve">(Rollinson</w:t>
      </w:r>
      <w:r>
        <w:t xml:space="preserve"> </w:t>
      </w:r>
      <w:r>
        <w:rPr>
          <w:i/>
        </w:rPr>
        <w:t xml:space="preserve">et al.</w:t>
      </w:r>
      <w:r>
        <w:t xml:space="preserve">, p. 2020)</w:t>
      </w:r>
      <w:r>
        <w:t xml:space="preserve">.Larger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continuOUS evapotranspiration, thereby buffering understory microclimates [REF].</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sensitive to warming year round, and especially in spring [Zohnner_Renner 2019].</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and quality of PAR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 [Way and Pearcy 2012, REF]</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Wind speed in the upper canopy of a semi-deciduous tropical forest has been observed to be higher in the dry season than the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efficiteny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comparitevely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 [</w:t>
      </w:r>
      <w:r>
        <w:t xml:space="preserve">Martin</w:t>
      </w:r>
      <w:r>
        <w:t xml:space="preserve"> </w:t>
      </w:r>
      <w:r>
        <w:rPr>
          <w:i/>
        </w:rPr>
        <w:t xml:space="preserve">et al.</w:t>
      </w:r>
      <w:r>
        <w:t xml:space="preserve"> </w:t>
      </w:r>
      <w:r>
        <w:t xml:space="preserve">(1999)</w:t>
      </w:r>
      <w:r>
        <w:t xml:space="preserve">; Leigh et al. 2017].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seasonality. Tropical, temperate broadleaved and non-pine conifer forests maintain lower daytime maximum temperatures than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lower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constrains and lower osmotic potential.</w:t>
      </w:r>
      <w:r>
        <w:t xml:space="preserve"> </w:t>
      </w:r>
      <w:r>
        <w:t xml:space="preserve">(</w:t>
      </w:r>
      <w:r>
        <w:rPr>
          <w:b/>
        </w:rPr>
        <w:t xml:space="preserve">???</w:t>
      </w:r>
      <w:r>
        <w:t xml:space="preserve">)</w:t>
      </w:r>
      <w:r>
        <w:t xml:space="preserve">. In northeastern US temperate forests,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Senf et al. 2018)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light and height and show different degrees of intraspecific foliar plasticity in accordance with the intensity and availability of light, optimizing water uptake, hea, C uptake and metabolism by leaves across forest vertical strata [Rosendaal et al. 2006]. After the formation of leaves to integrated light, it takes 30-60 days for traits to stabilize in woody and herbaceous species</w:t>
      </w:r>
      <w:r>
        <w:t xml:space="preserve"> </w:t>
      </w:r>
      <w:r>
        <w:t xml:space="preserve">(Keenan and Niinemets et al.2016;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 [Casal, 2013]. As a result, degrees of high irradiance give rise to variation in sun-leaf traits, while degrees of low irradiance– characterized by shade– result in variations of shade-leaf traits [</w:t>
      </w:r>
      <w:r>
        <w:t xml:space="preserve">Poorter</w:t>
      </w:r>
      <w:r>
        <w:t xml:space="preserve"> </w:t>
      </w:r>
      <w:r>
        <w:rPr>
          <w:i/>
        </w:rPr>
        <w:t xml:space="preserve">et al.</w:t>
      </w:r>
      <w:r>
        <w:t xml:space="preserve"> </w:t>
      </w:r>
      <w:r>
        <w:t xml:space="preserve">(2019)</w:t>
      </w:r>
      <w:r>
        <w:t xml:space="preserve">; Sack et al 2006], which ultimately also influences leaf structural, chemical and physiological traits as well [Keenan and Niinemets et al. 2016].</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Leaf traits (functional and physiological) co-vary with their environment to maintain optimum metabolic and temperature under various circumstances</w:t>
      </w:r>
      <w:r>
        <w:t xml:space="preserve"> </w:t>
      </w:r>
      <w:r>
        <w:t xml:space="preserve">(Michaletz</w:t>
      </w:r>
      <w:r>
        <w:t xml:space="preserve"> </w:t>
      </w:r>
      <w:r>
        <w:rPr>
          <w:i/>
        </w:rPr>
        <w:t xml:space="preserve">et al.</w:t>
      </w:r>
      <w:r>
        <w:t xml:space="preserve">, 2016)</w:t>
      </w:r>
      <w:r>
        <w:t xml:space="preserve">.</w:t>
      </w:r>
      <w:r>
        <w:t xml:space="preserve"> </w:t>
      </w:r>
      <w:r>
        <w:t xml:space="preserve">Taller trees in dense forests tend to be exposed to greater irradiance but maintain shaded leaves in canopy interior and lower canopy compared to shorter understory trees that are shaded by overstory. As a result, the sun and shade leaf trait dichotomy has been established across species by various studies where typical sun leaves are often smaller in size and width, thicker, hairier, with thicker cuticle and greater lobation than shade leaves</w:t>
      </w:r>
      <w:r>
        <w:t xml:space="preserve"> </w:t>
      </w:r>
      <w:r>
        <w:t xml:space="preserve">[Rozendaal et al. 2006, Mathur et al. 2018, more REFS].</w:t>
      </w:r>
    </w:p>
    <w:p>
      <w:pPr>
        <w:pStyle w:val="BodyText"/>
      </w:pPr>
      <w:r>
        <w:t xml:space="preserve">However, the combination of stressors experienced by taller trees’ foliage are different from that experienced by understory trees. For example, overstory sun leaves in particular experience greater loads of PAR,</w:t>
      </w:r>
      <w:r>
        <w:t xml:space="preserve"> </w:t>
      </w:r>
      <m:oMath>
        <m:r>
          <m:t>V</m:t>
        </m:r>
        <m:r>
          <m:t>P</m:t>
        </m:r>
        <m:r>
          <m:t>D</m:t>
        </m:r>
      </m:oMath>
      <w:r>
        <w:t xml:space="preserve">, elevated temperatures, higher wind speed, etc.. whereas for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by reducing boundary layer resistance, sun leaves are able to maintain optimum temperature for photosynthesis and metabolic processes. Additionally, overstory sun leaves tend to have long-lived leaves with high LMA while shade leaves of canopy trees have large leaves with low LMA. Adaptive traits in understory enable light capture efficiency while maintaing larger width leaves with comparitevely fewer stomtal density as a result of available water, lesser</w:t>
      </w:r>
      <w:r>
        <w:t xml:space="preserve"> </w:t>
      </w:r>
      <m:oMath>
        <m:r>
          <m:t>V</m:t>
        </m:r>
        <m:r>
          <m:t>P</m:t>
        </m:r>
        <m:r>
          <m:t>D</m:t>
        </m:r>
      </m:oMath>
      <w:r>
        <w:t xml:space="preserve">, and wind speed.</w:t>
      </w:r>
      <w:r>
        <w:t xml:space="preserve"> </w:t>
      </w:r>
      <w:r>
        <w:t xml:space="preserve">“</w:t>
      </w:r>
      <w:r>
        <w:t xml:space="preserve">Spending their lifecycle in the shade means they have different pressures than plants that get the bulk of their carbon from sun-exposed leaves, but can maintain a few layers of shade leaves as well.</w:t>
      </w:r>
      <w:r>
        <w:t xml:space="preserve">”</w:t>
      </w:r>
      <w:r>
        <w:t xml:space="preserve">[-Martijn].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(Rozendaal et al.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 et al.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 [Niinemets, 2006]. Shade intolerant species experience greater heterogeniety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(2009).].Whereas, 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 as Q10 and E10 remained contant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 [Coble &amp; Cavaleri 2015; Coble et al. 2016].In addition, carbon isotope composition also increased with height, independent of ligtht [Coble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 Sack et al. 2006 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p>
    <w:p>
      <w:pPr>
        <w:pStyle w:val="BodyText"/>
      </w:pPr>
      <w:r>
        <w:t xml:space="preserve">Leaf temperature is generally associated to increase with leaf area (</w:t>
      </w:r>
      <m:oMath>
        <m:r>
          <m:t>L</m:t>
        </m:r>
        <m:r>
          <m:t>A</m:t>
        </m:r>
      </m:oMath>
      <w:r>
        <w:t xml:space="preserve">) [ Wright et al. 2019]. However,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efffective leaf width, boundary layer thickness and resistance increases along with stomtal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dissapate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deterimining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understory leaves along the vertical gradient than exposed upper canopy [ref]. Additionally, leaf characteristics such as lobes, leaf elongation and serration break the entirity of leaf dimension by enhancing a smaller characteristic dimension, all facilitate in dissapating heat more efficiently. Leaf lobes are deeper in exposed canopy than in shaded understory, as well as leaf elongation and serration are more pronounced in sun exposed canopies [Vogel 1970; Roth-Nebelsick 2001;Schuepp 1993; Sack et al. 2006].</w:t>
      </w:r>
    </w:p>
    <w:p>
      <w:pPr>
        <w:numPr>
          <w:ilvl w:val="0"/>
          <w:numId w:val="1005"/>
        </w:numPr>
        <w:pStyle w:val="Compact"/>
      </w:pPr>
      <w:r>
        <w:t xml:space="preserve">Max stomatal conductance - increases with canopy height (Kenzo et al. 2015)</w:t>
      </w:r>
      <w:r>
        <w:t xml:space="preserve"> </w:t>
      </w:r>
      <w:r>
        <w:t xml:space="preserve">Max transpiration rate - increases with canopy height (Kenzo et al. 2015).</w:t>
      </w:r>
    </w:p>
    <w:p>
      <w:pPr>
        <w:pStyle w:val="FirstParagraph"/>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dry matter content, leaf width, water mass, specific heat capacity, leaf geometery, two sided surface area and stomatal conductance</w:t>
      </w:r>
      <w:r>
        <w:t xml:space="preserve"> </w:t>
      </w:r>
      <w:r>
        <w:t xml:space="preserve">(Michaletz</w:t>
      </w:r>
      <w:r>
        <w:t xml:space="preserve"> </w:t>
      </w:r>
      <w:r>
        <w:rPr>
          <w:i/>
        </w:rPr>
        <w:t xml:space="preserve">et al.</w:t>
      </w:r>
      <w:r>
        <w:t xml:space="preserve">, 2016)</w:t>
      </w:r>
      <w:r>
        <w:t xml:space="preserve">. Typically, larger leaves with greater leaf width experience longer leaf cooling time and thus increased thermal time constant compared to leaves with smaller leaf width. Dissections in leaves such as lobes decreases leaf with and thus thermal time constant</w:t>
      </w:r>
      <w:r>
        <w:t xml:space="preserve"> </w:t>
      </w:r>
      <w:r>
        <w:t xml:space="preserve">(Leigh</w:t>
      </w:r>
      <w:r>
        <w:t xml:space="preserve"> </w:t>
      </w:r>
      <w:r>
        <w:rPr>
          <w:i/>
        </w:rPr>
        <w:t xml:space="preserve">et al.</w:t>
      </w:r>
      <w:r>
        <w:t xml:space="preserve">, 2017)</w:t>
      </w:r>
      <w:r>
        <w:t xml:space="preserve">. Additionally,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r>
        <w:br/>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2 from photoinhibition through D1 protein replacement. Thus leaves exposed to greater irradiance have greater pools of xanthophyll pigments express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enable acclimation to high temperature [Mathur et al. 2018]. These are found to be proportional to within-canopy light gradient at an inter- and intra-species level. Therefore, lower in shaded leaves and greater in sun leaves, as observed among temperate tree species [Niinemets et al. 1998]. In neotropical forest, foliage exposed to higher irradiance in the canopy showed greater b-carotene and vioxanthin-cycle pool on an area or chl basis compared to low light leaves that showed greater mass based chlorophyll and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7"/>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a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stomatal conductance during midday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under sufficient nutrient and water conditions,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 Elsa: also see:</w:t>
      </w:r>
      <w:r>
        <w:t xml:space="preserve"> </w:t>
      </w:r>
      <w:r>
        <w:t xml:space="preserve">- Perez, T.M. and Feeley, K.J., 2020. Photosynthetic heat tolerances and extreme leaf temperatures. Functional Ecology, 34(11), pp.2236-2245.</w:t>
      </w:r>
      <w:r>
        <w:t xml:space="preserve"> </w:t>
      </w:r>
      <w:r>
        <w:t xml:space="preserve">- Perez, T.M. and Feeley, K.J., 2020. Weak phylogenetic and climatic signals in plant heat tolerance. Journal of Biogeography.</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7" w:name="references"/>
    <w:p>
      <w:pPr>
        <w:pStyle w:val="Heading2"/>
      </w:pPr>
      <w:r>
        <w:t xml:space="preserve">References</w:t>
      </w:r>
    </w:p>
    <w:bookmarkStart w:id="126"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5"/>
    <w:bookmarkStart w:id="6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6"/>
    <w:bookmarkStart w:id="6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7"/>
    <w:bookmarkStart w:id="6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8"/>
    <w:bookmarkStart w:id="6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9"/>
    <w:bookmarkStart w:id="7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0"/>
    <w:bookmarkStart w:id="7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1"/>
    <w:bookmarkStart w:id="7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2"/>
    <w:bookmarkStart w:id="7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3"/>
    <w:bookmarkStart w:id="7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4"/>
    <w:bookmarkStart w:id="7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5"/>
    <w:bookmarkStart w:id="7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6"/>
    <w:bookmarkStart w:id="7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7"/>
    <w:bookmarkStart w:id="7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8"/>
    <w:bookmarkStart w:id="79"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9"/>
    <w:bookmarkStart w:id="80"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0"/>
    <w:bookmarkStart w:id="81"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1"/>
    <w:bookmarkStart w:id="82"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2"/>
    <w:bookmarkStart w:id="8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3"/>
    <w:bookmarkStart w:id="8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4"/>
    <w:bookmarkStart w:id="8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5"/>
    <w:bookmarkStart w:id="86"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6"/>
    <w:bookmarkStart w:id="87"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7"/>
    <w:bookmarkStart w:id="88"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8"/>
    <w:bookmarkStart w:id="89"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9"/>
    <w:bookmarkStart w:id="90"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0"/>
    <w:bookmarkStart w:id="91"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1"/>
    <w:bookmarkStart w:id="9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2"/>
    <w:bookmarkStart w:id="9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3"/>
    <w:bookmarkStart w:id="94"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4"/>
    <w:bookmarkStart w:id="95"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5"/>
    <w:bookmarkStart w:id="96"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6"/>
    <w:bookmarkStart w:id="9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7"/>
    <w:bookmarkStart w:id="9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8"/>
    <w:bookmarkStart w:id="9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9"/>
    <w:bookmarkStart w:id="10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0"/>
    <w:bookmarkStart w:id="101"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1"/>
    <w:bookmarkStart w:id="10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2"/>
    <w:bookmarkStart w:id="10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3"/>
    <w:bookmarkStart w:id="104"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04"/>
    <w:bookmarkStart w:id="10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5"/>
    <w:bookmarkStart w:id="10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6"/>
    <w:bookmarkStart w:id="10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7"/>
    <w:bookmarkStart w:id="108"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8"/>
    <w:bookmarkStart w:id="10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9"/>
    <w:bookmarkStart w:id="110"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10"/>
    <w:bookmarkStart w:id="11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1"/>
    <w:bookmarkStart w:id="11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2"/>
    <w:bookmarkStart w:id="11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3"/>
    <w:bookmarkStart w:id="11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4"/>
    <w:bookmarkStart w:id="11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5"/>
    <w:bookmarkStart w:id="11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6"/>
    <w:bookmarkStart w:id="11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7"/>
    <w:bookmarkStart w:id="11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8"/>
    <w:bookmarkStart w:id="11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9"/>
    <w:bookmarkStart w:id="12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20"/>
    <w:bookmarkStart w:id="12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1"/>
    <w:bookmarkStart w:id="12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2"/>
    <w:bookmarkStart w:id="12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3"/>
    <w:bookmarkStart w:id="12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4"/>
    <w:bookmarkStart w:id="12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2021-01-14T14:52:32Z</dcterms:created>
  <dcterms:modified xsi:type="dcterms:W3CDTF">2021-01-14T14:52:32Z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