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Title:</w:t>
      </w:r>
      <w:r>
        <w:t xml:space="preserve"> </w:t>
      </w:r>
      <w:r>
        <w:t xml:space="preserve">Thermal sensitivity of canopy versus understory leaves: patterns, mechanisms, and ecological implications</w:t>
      </w:r>
    </w:p>
    <w:p>
      <w:pPr>
        <w:pStyle w:val="BodyText"/>
      </w:pPr>
      <w:r>
        <w:rPr>
          <w:b/>
        </w:rPr>
        <w:t xml:space="preserve">Authors (so far):</w:t>
      </w:r>
      <w:r>
        <w:t xml:space="preserve"> </w:t>
      </w:r>
      <w:r>
        <w:t xml:space="preserve">Nidhi Vinod</w:t>
      </w:r>
      <w:r>
        <w:rPr>
          <w:vertAlign w:val="superscript"/>
        </w:rPr>
        <w:t xml:space="preserve">1</w:t>
      </w:r>
      <w:r>
        <w:t xml:space="preserve"> </w:t>
      </w:r>
      <w:r>
        <w:t xml:space="preserve">Martijn Slot</w:t>
      </w:r>
      <w:r>
        <w:rPr>
          <w:vertAlign w:val="superscript"/>
        </w:rPr>
        <w:t xml:space="preserve">2</w:t>
      </w:r>
      <w:r>
        <w:t xml:space="preserve"> </w:t>
      </w:r>
      <w:r>
        <w:t xml:space="preserve">Kristina J. Anderson-Teixeira</w:t>
      </w:r>
      <w:r>
        <w:rPr>
          <w:vertAlign w:val="superscript"/>
        </w:rPr>
        <w:t xml:space="preserve">1,2</w:t>
      </w:r>
      <w:r>
        <w:t xml:space="preserve">*</w:t>
      </w:r>
    </w:p>
    <w:p>
      <w:pPr>
        <w:pStyle w:val="BodyText"/>
      </w:pPr>
      <w:r>
        <w:rPr>
          <w:b/>
        </w:rPr>
        <w:t xml:space="preserve">Author Affiliations:</w:t>
      </w:r>
    </w:p>
    <w:p>
      <w:pPr>
        <w:numPr>
          <w:numId w:val="1001"/>
          <w:ilvl w:val="0"/>
        </w:numPr>
      </w:pPr>
      <w:r>
        <w:t xml:space="preserve">Conservation Ecology Center; Smithsonian Conservation Biology Institute; Front Royal, VA 22630, USA</w:t>
      </w:r>
    </w:p>
    <w:p>
      <w:pPr>
        <w:numPr>
          <w:numId w:val="1001"/>
          <w:ilvl w:val="0"/>
        </w:numPr>
      </w:pPr>
      <w:r>
        <w:t xml:space="preserve">Smithsonian Tropical Research Institute; Panama, Republic of Panama</w:t>
      </w:r>
    </w:p>
    <w:p>
      <w:pPr>
        <w:pStyle w:val="FirstParagraph"/>
      </w:pPr>
      <w:r>
        <w:t xml:space="preserve">*corresponding author:</w:t>
      </w:r>
      <w:r>
        <w:t xml:space="preserve"> </w:t>
      </w:r>
      <w:hyperlink r:id="rId20">
        <w:r>
          <w:rPr>
            <w:rStyle w:val="Hyperlink"/>
          </w:rPr>
          <w:t xml:space="preserve">teixeirak@si.edu</w:t>
        </w:r>
      </w:hyperlink>
      <w:r>
        <w:t xml:space="preserve">; +1 540 635 6546</w:t>
      </w:r>
    </w:p>
    <w:p>
      <w:r>
        <w:br w:type="page"/>
      </w:r>
    </w:p>
    <w:p>
      <w:pPr>
        <w:pStyle w:val="Heading2"/>
      </w:pPr>
      <w:bookmarkStart w:id="21" w:name="abstract"/>
      <w:r>
        <w:t xml:space="preserve">Abstract</w:t>
      </w:r>
      <w:bookmarkEnd w:id="21"/>
    </w:p>
    <w:p>
      <w:r>
        <w:br w:type="page"/>
      </w:r>
    </w:p>
    <w:p>
      <w:pPr>
        <w:pStyle w:val="Heading2"/>
      </w:pPr>
      <w:bookmarkStart w:id="22" w:name="introduction"/>
      <w:r>
        <w:t xml:space="preserve">Introduction</w:t>
      </w:r>
      <w:bookmarkEnd w:id="22"/>
    </w:p>
    <w:p>
      <w:pPr>
        <w:pStyle w:val="FirstParagraph"/>
      </w:pPr>
      <w:r>
        <w:rPr>
          <w:b/>
        </w:rPr>
        <w:t xml:space="preserve">As the climate warms, understanding forest responses to temperature is critical.</w:t>
      </w:r>
    </w:p>
    <w:p>
      <w:pPr>
        <w:pStyle w:val="BodyText"/>
      </w:pPr>
      <w:r>
        <w:rPr>
          <w:b/>
        </w:rPr>
        <w:t xml:space="preserve">Forest canopy microclimate buffering is emerging as important for forest ecology in an era of climate change.</w:t>
      </w:r>
      <w:r>
        <w:t xml:space="preserve"> </w:t>
      </w:r>
      <w:r>
        <w:t xml:space="preserve">Forest canopies buffer temperatures and other conditions</w:t>
      </w:r>
      <w:r>
        <w:t xml:space="preserve"> </w:t>
      </w:r>
      <w:r>
        <w:t xml:space="preserve">-</w:t>
      </w:r>
      <w:r>
        <w:t xml:space="preserve"> </w:t>
      </w:r>
      <w:r>
        <w:t xml:space="preserve">Zellweger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(2020)</w:t>
      </w:r>
    </w:p>
    <w:p>
      <w:pPr>
        <w:pStyle w:val="BodyText"/>
      </w:pPr>
      <w:r>
        <w:t xml:space="preserve">We’re seeing increasing evidence that this impacts the ecology, with potential feedbacks to climate change.</w:t>
      </w:r>
      <w:r>
        <w:t xml:space="preserve"> </w:t>
      </w:r>
      <w:r>
        <w:t xml:space="preserve">-</w:t>
      </w:r>
      <w:r>
        <w:t xml:space="preserve"> </w:t>
      </w:r>
      <w:r>
        <w:t xml:space="preserve">Zellweger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(2020)</w:t>
      </w:r>
      <w:r>
        <w:t xml:space="preserve"> </w:t>
      </w:r>
      <w:r>
        <w:t xml:space="preserve">- (Suggitt et al. 2018, Scheffers et. al 2014)</w:t>
      </w:r>
      <w:r>
        <w:t xml:space="preserve"> </w:t>
      </w:r>
      <w:r>
        <w:t xml:space="preserve">- Larger trees suffer more during drought (Bennett et al. 2015) and may be partially influenced by temperature</w:t>
      </w:r>
    </w:p>
    <w:p>
      <w:pPr>
        <w:pStyle w:val="BodyText"/>
      </w:pPr>
      <w:r>
        <w:rPr>
          <w:b/>
        </w:rPr>
        <w:t xml:space="preserve">However, we lack a systematic understanding of biophysical and biological patterns across this gradient, how these affect leaf-level processes, and in turn how it affects ecology (Fig. 1).</w:t>
      </w:r>
    </w:p>
    <w:p>
      <w:pPr>
        <w:pStyle w:val="BodyText"/>
      </w:pPr>
      <w:r>
        <w:t xml:space="preserve">This review addresses the following questions:</w:t>
      </w:r>
    </w:p>
    <w:p>
      <w:pPr>
        <w:numPr>
          <w:numId w:val="1002"/>
          <w:ilvl w:val="0"/>
        </w:numPr>
      </w:pPr>
      <w:r>
        <w:t xml:space="preserve">How does the biophysical environment vary with height in forests?</w:t>
      </w:r>
    </w:p>
    <w:p>
      <w:pPr>
        <w:numPr>
          <w:numId w:val="1002"/>
          <w:ilvl w:val="0"/>
        </w:numPr>
      </w:pPr>
      <w:r>
        <w:t xml:space="preserve">How do leaf traits vary with height (or between sun and shade leaves) in forests?</w:t>
      </w:r>
    </w:p>
    <w:p>
      <w:pPr>
        <w:numPr>
          <w:numId w:val="1002"/>
          <w:ilvl w:val="0"/>
        </w:numPr>
      </w:pPr>
      <w:r>
        <w:t xml:space="preserve">How do biophysical environment and traits combine to affect leaf temperature?</w:t>
      </w:r>
    </w:p>
    <w:p>
      <w:pPr>
        <w:numPr>
          <w:numId w:val="1002"/>
          <w:ilvl w:val="0"/>
        </w:numPr>
      </w:pPr>
      <w:r>
        <w:t xml:space="preserve">How does leaf metabolism respond to temperature in canopy and understory settings?</w:t>
      </w:r>
    </w:p>
    <w:p>
      <w:pPr>
        <w:numPr>
          <w:numId w:val="1002"/>
          <w:ilvl w:val="0"/>
        </w:numPr>
      </w:pPr>
      <w:r>
        <w:t xml:space="preserve">What are the implications of these patterns for the ecology and climate change responses of canopy versus understory trees?</w:t>
      </w:r>
    </w:p>
    <w:p>
      <w:pPr>
        <w:pStyle w:val="FirstParagraph"/>
      </w:pPr>
      <w:r>
        <w:rPr>
          <w:i/>
        </w:rPr>
        <w:t xml:space="preserve">Our primary interest is the gradient in height and exposure from the top of the canopy to the understory in forests. However, because a lot of the relevant research has focused on exposure gradients near ground level (e.g., comparisons of sun and shade leaves), we also review studies focused on exposure gradients.</w:t>
      </w:r>
    </w:p>
    <w:p>
      <w:pPr>
        <w:pStyle w:val="CaptionedFigure"/>
      </w:pPr>
      <w:r>
        <w:drawing>
          <wp:inline>
            <wp:extent cx="3798276" cy="4233096"/>
            <wp:effectExtent b="0" l="0" r="0" t="0"/>
            <wp:docPr descr="Figure 1. (schematic of a forest summarizing most important gradients. Current fig is just a rough illustration of how this might look – a draft figure that KAT had on hand illustrating hypotheses (ignore specific content). We could have a set of arrows for each of the major categories considered here. This would be a key figure, and should be beautifully illustrated—KAT could do a watercolor, or Nidhi could illustrate)." title="" id="1" name="Picture"/>
            <a:graphic>
              <a:graphicData uri="http://schemas.openxmlformats.org/drawingml/2006/picture">
                <pic:pic>
                  <pic:nvPicPr>
                    <pic:cNvPr descr="schematic/schemati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276" cy="4233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Figure 1. (schematic of a forest summarizing most important gradients.</w:t>
      </w:r>
      <w:r>
        <w:t xml:space="preserve"> </w:t>
      </w:r>
      <w:r>
        <w:t xml:space="preserve">Current fig is just a rough illustration of how this might look – a draft figure that KAT had on hand illustrating hypotheses (ignore specific content). We could have a set of arrows for each of the major categories considered here. This would be a key figure, and should be beautifully illustrated—KAT could do a watercolor, or Nidhi could illustrate).</w:t>
      </w:r>
    </w:p>
    <w:p>
      <w:pPr>
        <w:pStyle w:val="Heading2"/>
      </w:pPr>
      <w:bookmarkStart w:id="24" w:name="the-biophysical-environment"/>
      <w:r>
        <w:t xml:space="preserve">The biophysical environment</w:t>
      </w:r>
      <w:bookmarkEnd w:id="24"/>
    </w:p>
    <w:p>
      <w:pPr>
        <w:pStyle w:val="FirstParagraph"/>
      </w:pPr>
      <w:r>
        <w:rPr>
          <w:b/>
        </w:rPr>
        <w:t xml:space="preserve">Forest canopies have a buffering effect on multiple aspects of the understory climate (Fig.</w:t>
      </w:r>
      <w:r>
        <w:rPr>
          <w:b/>
        </w:rPr>
        <w:t xml:space="preserve"> </w:t>
      </w:r>
      <w:r>
        <w:t xml:space="preserve">2</w:t>
      </w:r>
      <w:r>
        <w:rPr>
          <w:b/>
        </w:rPr>
        <w:t xml:space="preserve">).</w:t>
      </w:r>
      <w:r>
        <w:t xml:space="preserve"> </w:t>
      </w:r>
      <w:r>
        <w:t xml:space="preserve">Most notably, solar radiation decreases along a vertical profile from the top of the canopy to the forest floor (Fig.</w:t>
      </w:r>
      <w:r>
        <w:t xml:space="preserve"> </w:t>
      </w:r>
      <w:r>
        <w:rPr>
          <w:b/>
        </w:rPr>
        <w:t xml:space="preserve">2x</w:t>
      </w:r>
      <w:r>
        <w:t xml:space="preserve">).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Bonan (2016)</w:t>
      </w:r>
      <w:r>
        <w:rPr>
          <w:i/>
        </w:rPr>
        <w:t xml:space="preserve"> </w:t>
      </w:r>
      <w:r>
        <w:rPr>
          <w:i/>
        </w:rPr>
        <w:t xml:space="preserve">reviews this and points to appropriate references</w:t>
      </w:r>
      <w:r>
        <w:t xml:space="preserve"> </w:t>
      </w:r>
      <w:r>
        <w:t xml:space="preserve">- (Mau et al. 2018?)</w:t>
      </w:r>
      <w:r>
        <w:t xml:space="preserve"> </w:t>
      </w:r>
      <w:r>
        <w:t xml:space="preserve">- Sunflecks: Leaky et al. 2003?</w:t>
      </w:r>
    </w:p>
    <w:p>
      <w:pPr>
        <w:pStyle w:val="BodyText"/>
      </w:pPr>
      <w:r>
        <w:t xml:space="preserve">Wind speeds are also higher at the top of the canopy (Fig.</w:t>
      </w:r>
      <w:r>
        <w:t xml:space="preserve"> </w:t>
      </w:r>
      <w:r>
        <w:rPr>
          <w:b/>
        </w:rPr>
        <w:t xml:space="preserve">2x</w:t>
      </w:r>
      <w:r>
        <w:t xml:space="preserve">).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(find some good refs for this/ fill in more specifics)</w:t>
      </w:r>
      <w:r>
        <w:t xml:space="preserve"> </w:t>
      </w:r>
      <w:r>
        <w:t xml:space="preserve">-</w:t>
      </w:r>
      <w:r>
        <w:t xml:space="preserve"> </w:t>
      </w:r>
      <w:r>
        <w:t xml:space="preserve">McGregor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This results in higher boundary layer conductance,</w:t>
      </w:r>
      <w:r>
        <w:t xml:space="preserve"> </w:t>
      </w:r>
      <w:r>
        <w:rPr>
          <w:i/>
        </w:rPr>
        <w:t xml:space="preserve">DEFINE</w:t>
      </w:r>
      <w:r>
        <w:t xml:space="preserve">, for canopy leaves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.</w:t>
      </w:r>
    </w:p>
    <w:p>
      <w:pPr>
        <w:pStyle w:val="BodyText"/>
      </w:pPr>
      <w:r>
        <w:t xml:space="preserve">Air temperature,</w:t>
      </w:r>
      <w:r>
        <w:t xml:space="preserve"> </w:t>
      </w:r>
      <m:oMath>
        <m:sSub>
          <m:e>
            <m:r>
              <m:t>T</m:t>
            </m:r>
          </m:e>
          <m:sub>
            <m:r>
              <m:t>a</m:t>
            </m:r>
            <m:r>
              <m:t>i</m:t>
            </m:r>
            <m:r>
              <m:t>r</m:t>
            </m:r>
          </m:sub>
        </m:sSub>
      </m:oMath>
      <w:r>
        <w:t xml:space="preserve">, is sometimes signficantly buffered by forest canopies (Fig.</w:t>
      </w:r>
      <w:r>
        <w:t xml:space="preserve"> </w:t>
      </w:r>
      <w:r>
        <w:rPr>
          <w:b/>
        </w:rPr>
        <w:t xml:space="preserve">2x</w:t>
      </w:r>
      <w:r>
        <w:t xml:space="preserve">).</w:t>
      </w:r>
      <w:r>
        <w:t xml:space="preserve"> </w:t>
      </w:r>
      <w:r>
        <w:t xml:space="preserve">Studies comparing</w:t>
      </w:r>
      <w:r>
        <w:t xml:space="preserve"> </w:t>
      </w:r>
      <m:oMath>
        <m:sSub>
          <m:e>
            <m:r>
              <m:t>T</m:t>
            </m:r>
          </m:e>
          <m:sub>
            <m:r>
              <m:t>a</m:t>
            </m:r>
            <m:r>
              <m:t>i</m:t>
            </m:r>
            <m:r>
              <m:t>r</m:t>
            </m:r>
          </m:sub>
        </m:sSub>
      </m:oMath>
      <w:r>
        <w:t xml:space="preserve"> </w:t>
      </w:r>
      <w:r>
        <w:t xml:space="preserve">under forest canopies with nearby clearings have found lower maximum temperatures under forest canopies across Europe</w:t>
      </w:r>
      <w:r>
        <w:t xml:space="preserve"> </w:t>
      </w:r>
      <w:r>
        <w:t xml:space="preserve">(Zellweger</w:t>
      </w:r>
      <w:r>
        <w:t xml:space="preserve"> </w:t>
      </w:r>
      <w:r>
        <w:rPr>
          <w:i/>
        </w:rPr>
        <w:t xml:space="preserve">et al.</w:t>
      </w:r>
      <w:r>
        <w:t xml:space="preserve">, 2019)</w:t>
      </w:r>
      <w:r>
        <w:t xml:space="preserve"> </w:t>
      </w:r>
      <w:r>
        <w:t xml:space="preserve">and in the northwestern United States</w:t>
      </w:r>
      <w:r>
        <w:t xml:space="preserve"> </w:t>
      </w:r>
      <w:r>
        <w:t xml:space="preserve">(Davis</w:t>
      </w:r>
      <w:r>
        <w:t xml:space="preserve"> </w:t>
      </w:r>
      <w:r>
        <w:rPr>
          <w:i/>
        </w:rPr>
        <w:t xml:space="preserve">et al.</w:t>
      </w:r>
      <w:r>
        <w:t xml:space="preserve">, 2019)</w:t>
      </w:r>
      <w:r>
        <w:t xml:space="preserve">.</w:t>
      </w:r>
      <w:r>
        <w:t xml:space="preserve"> </w:t>
      </w:r>
      <w:r>
        <w:t xml:space="preserve">Similarly, maximum air temperatures were higher above than below tropical forest canopies during wet seasons in Panama (Rey-Sánchez et al. 2016) and coastal Brazil (Fauset et al. 2018).</w:t>
      </w:r>
      <w:r>
        <w:t xml:space="preserve"> </w:t>
      </w:r>
      <w:r>
        <w:t xml:space="preserve">However, similar maximum temperatures have been observed during the dry season in Panama (Rey-Sánchez et al. 2016) and in a temperate deciduous forest in the eastern United States</w:t>
      </w:r>
      <w:r>
        <w:t xml:space="preserve"> </w:t>
      </w:r>
      <w:r>
        <w:t xml:space="preserve">(McGregor</w:t>
      </w:r>
      <w:r>
        <w:t xml:space="preserve"> </w:t>
      </w:r>
      <w:r>
        <w:rPr>
          <w:i/>
        </w:rPr>
        <w:t xml:space="preserve">et al.</w:t>
      </w:r>
      <w:r>
        <w:t xml:space="preserve">)</w:t>
      </w:r>
      <w:r>
        <w:t xml:space="preserve">.</w:t>
      </w:r>
      <w:r>
        <w:t xml:space="preserve"> </w:t>
      </w:r>
      <w:r>
        <w:t xml:space="preserve">Minimum</w:t>
      </w:r>
      <w:r>
        <w:t xml:space="preserve"> </w:t>
      </w:r>
      <m:oMath>
        <m:sSub>
          <m:e>
            <m:r>
              <m:t>T</m:t>
            </m:r>
          </m:e>
          <m:sub>
            <m:r>
              <m:t>a</m:t>
            </m:r>
            <m:r>
              <m:t>i</m:t>
            </m:r>
            <m:r>
              <m:t>r</m:t>
            </m:r>
          </m:sub>
        </m:sSub>
      </m:oMath>
      <w:r>
        <w:t xml:space="preserve"> </w:t>
      </w:r>
      <w:r>
        <w:t xml:space="preserve">is also buffered by forest canopies under some conditions.</w:t>
      </w:r>
      <w:r>
        <w:t xml:space="preserve"> </w:t>
      </w:r>
      <w:r>
        <w:t xml:space="preserve">Higher minimum temperatures under forest canopies relative to nearby clearings have been observed across Europe</w:t>
      </w:r>
      <w:r>
        <w:t xml:space="preserve"> </w:t>
      </w:r>
      <w:r>
        <w:t xml:space="preserve">(Zellweger</w:t>
      </w:r>
      <w:r>
        <w:t xml:space="preserve"> </w:t>
      </w:r>
      <w:r>
        <w:rPr>
          <w:i/>
        </w:rPr>
        <w:t xml:space="preserve">et al.</w:t>
      </w:r>
      <w:r>
        <w:t xml:space="preserve">, 2019)</w:t>
      </w:r>
      <w:r>
        <w:t xml:space="preserve"> </w:t>
      </w:r>
      <w:r>
        <w:t xml:space="preserve">and in the northwestern United States</w:t>
      </w:r>
      <w:r>
        <w:t xml:space="preserve"> </w:t>
      </w:r>
      <w:r>
        <w:t xml:space="preserve">(Davis</w:t>
      </w:r>
      <w:r>
        <w:t xml:space="preserve"> </w:t>
      </w:r>
      <w:r>
        <w:rPr>
          <w:i/>
        </w:rPr>
        <w:t xml:space="preserve">et al.</w:t>
      </w:r>
      <w:r>
        <w:t xml:space="preserve">, 2019)</w:t>
      </w:r>
      <w:r>
        <w:t xml:space="preserve">.</w:t>
      </w:r>
      <w:r>
        <w:t xml:space="preserve"> </w:t>
      </w:r>
      <w:r>
        <w:t xml:space="preserve">However, similar minimum temperatures under forest canopies have been observed in tropical forests in Panama (Rey-Sánchez et al. 2016) and coastal Brazil (Fauset et al. 2018), as well as in a temperate deciduous forest in the eastern United States</w:t>
      </w:r>
      <w:r>
        <w:t xml:space="preserve"> </w:t>
      </w:r>
      <w:r>
        <w:t xml:space="preserve">(McGregor</w:t>
      </w:r>
      <w:r>
        <w:t xml:space="preserve"> </w:t>
      </w:r>
      <w:r>
        <w:rPr>
          <w:i/>
        </w:rPr>
        <w:t xml:space="preserve">et al.</w:t>
      </w:r>
      <w:r>
        <w:t xml:space="preserve">)</w:t>
      </w:r>
      <w:r>
        <w:t xml:space="preserve">.</w:t>
      </w:r>
    </w:p>
    <w:p>
      <w:pPr>
        <w:pStyle w:val="BodyText"/>
      </w:pPr>
      <w:r>
        <w:t xml:space="preserve">Humidity also varies across the forest vertical profile, being generally higher in the understory (Fig.</w:t>
      </w:r>
      <w:r>
        <w:t xml:space="preserve"> </w:t>
      </w:r>
      <w:r>
        <w:rPr>
          <w:b/>
        </w:rPr>
        <w:t xml:space="preserve">2x</w:t>
      </w:r>
      <w:r>
        <w:t xml:space="preserve">).</w:t>
      </w:r>
      <w:r>
        <w:t xml:space="preserve"> </w:t>
      </w:r>
      <w:r>
        <w:t xml:space="preserve">- DETAILS - REFS</w:t>
      </w:r>
      <w:r>
        <w:t xml:space="preserve"> </w:t>
      </w:r>
      <w:r>
        <w:t xml:space="preserve">-</w:t>
      </w:r>
      <w:r>
        <w:t xml:space="preserve"> </w:t>
      </w:r>
      <w:r>
        <w:t xml:space="preserve">McGregor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RH, in combination with temperature, determines vapor pressure deficit,</w:t>
      </w:r>
      <w:r>
        <w:t xml:space="preserve"> </w:t>
      </w:r>
      <m:oMath>
        <m:r>
          <m:t>V</m:t>
        </m:r>
        <m:r>
          <m:t>P</m:t>
        </m:r>
        <m:r>
          <m:t>D</m:t>
        </m:r>
      </m:oMath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r>
          <m:t>P</m:t>
        </m:r>
        <m:r>
          <m:t>D</m:t>
        </m:r>
      </m:oMath>
      <w:r>
        <w:t xml:space="preserve"> </w:t>
      </w:r>
      <w:r>
        <w:t xml:space="preserve">is lower in understory of Atlantic forest during wet season (Fauset et al. 2018)</w:t>
      </w:r>
      <w:r>
        <w:t xml:space="preserve"> </w:t>
      </w:r>
      <w:r>
        <w:t xml:space="preserve">This means that canopy leaves tend to be exposed to higher</w:t>
      </w:r>
      <w:r>
        <w:t xml:space="preserve"> </w:t>
      </w:r>
      <w:r>
        <w:rPr>
          <w:i/>
        </w:rPr>
        <w:t xml:space="preserve">evaporative demand</w:t>
      </w:r>
      <w:r>
        <w:t xml:space="preserve">.</w:t>
      </w:r>
    </w:p>
    <w:p>
      <w:pPr>
        <w:pStyle w:val="BodyText"/>
      </w:pPr>
      <w:r>
        <w:t xml:space="preserve">Finally, carbon dioxide (CO</w:t>
      </w:r>
      <w:r>
        <w:rPr>
          <w:vertAlign w:val="subscript"/>
        </w:rPr>
        <w:t xml:space="preserve">2</w:t>
      </w:r>
      <w:r>
        <w:t xml:space="preserve">) concentrations tend to be higher in the understory.</w:t>
      </w:r>
      <w:r>
        <w:t xml:space="preserve"> </w:t>
      </w:r>
      <w:r>
        <w:t xml:space="preserve">- Higher in understory, particularly at dusk (Koike et al. 2001).</w:t>
      </w:r>
      <w:r>
        <w:t xml:space="preserve"> </w:t>
      </w:r>
      <w:r>
        <w:t xml:space="preserve">- Higher in the understory overnight; difference persists during the day but is very small (Yang et al. 1999).</w:t>
      </w:r>
      <w:r>
        <w:t xml:space="preserve"> </w:t>
      </w:r>
      <w:r>
        <w:t xml:space="preserve">Differences in concentration are by far most pronounced near ground level.</w:t>
      </w:r>
      <w:r>
        <w:t xml:space="preserve"> </w:t>
      </w:r>
      <w:r>
        <w:t xml:space="preserve">Given that differences are small during the day when photosynthesis is active, and that even nighttime differences are modest at the height of understory tree crowns, CO</w:t>
      </w:r>
      <w:r>
        <w:rPr>
          <w:vertAlign w:val="subscript"/>
        </w:rPr>
        <w:t xml:space="preserve">2</w:t>
      </w:r>
      <w:r>
        <w:t xml:space="preserve"> </w:t>
      </w:r>
      <w:r>
        <w:t xml:space="preserve">concentration is unlikely to have much effect on the energy balance and metabolism of leaves across the forest vertical gradient.</w:t>
      </w:r>
    </w:p>
    <w:p>
      <w:pPr>
        <w:pStyle w:val="CaptionedFigure"/>
      </w:pPr>
      <w:r>
        <w:drawing>
          <wp:inline>
            <wp:extent cx="5334000" cy="2598615"/>
            <wp:effectExtent b="0" l="0" r="0" t="0"/>
            <wp:docPr descr="Figure 2. Vertical gradients in the biophysical environment, from NEON data. Current placeholder figure is old version from Ian McGregor’s in-review paper, showing NEON data from SCBI. See issue 2: https://github.com/EcoClimLab/vertical-thermal-review/issues/2." title="" id="1" name="Picture"/>
            <a:graphic>
              <a:graphicData uri="http://schemas.openxmlformats.org/drawingml/2006/picture">
                <pic:pic>
                  <pic:nvPicPr>
                    <pic:cNvPr descr="NEON_height_profiles/NEON_height_profile_tem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8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Figure 2. Vertical gradients in the biophysical environment, from NEON data.</w:t>
      </w:r>
      <w:r>
        <w:t xml:space="preserve"> </w:t>
      </w:r>
      <w:r>
        <w:t xml:space="preserve">Current placeholder figure is old version from Ian McGregor’s in-review paper, showing NEON data from SCBI. See issue 2:</w:t>
      </w:r>
      <w:r>
        <w:t xml:space="preserve"> </w:t>
      </w:r>
      <w:hyperlink r:id="rId26">
        <w:r>
          <w:rPr>
            <w:rStyle w:val="Hyperlink"/>
          </w:rPr>
          <w:t xml:space="preserve">https://github.com/EcoClimLab/vertical-thermal-review/issues/2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The strength of this buffering varies across forests, being influenced by both forest characteristics and the biophysical environment.</w:t>
      </w:r>
      <w:r>
        <w:t xml:space="preserve"> </w:t>
      </w:r>
      <w:r>
        <w:t xml:space="preserve">First, buffering increases with canopy cover.</w:t>
      </w:r>
      <w:r>
        <w:t xml:space="preserve"> </w:t>
      </w:r>
      <w:r>
        <w:t xml:space="preserve">- greater cover –&gt; lower max T and VPD, higher minT</w:t>
      </w:r>
      <w:r>
        <w:t xml:space="preserve"> </w:t>
      </w:r>
      <w:r>
        <w:t xml:space="preserve">(Davis</w:t>
      </w:r>
      <w:r>
        <w:t xml:space="preserve"> </w:t>
      </w:r>
      <w:r>
        <w:rPr>
          <w:i/>
        </w:rPr>
        <w:t xml:space="preserve">et al.</w:t>
      </w:r>
      <w:r>
        <w:t xml:space="preserve">, 2019)</w:t>
      </w:r>
      <w:r>
        <w:t xml:space="preserve"> </w:t>
      </w:r>
      <w:r>
        <w:t xml:space="preserve">- greater cover –&gt; lower max T</w:t>
      </w:r>
      <w:r>
        <w:t xml:space="preserve"> </w:t>
      </w:r>
      <w:r>
        <w:t xml:space="preserve">(Zellweger</w:t>
      </w:r>
      <w:r>
        <w:t xml:space="preserve"> </w:t>
      </w:r>
      <w:r>
        <w:rPr>
          <w:i/>
        </w:rPr>
        <w:t xml:space="preserve">et al.</w:t>
      </w:r>
      <w:r>
        <w:t xml:space="preserve">, 2019)</w:t>
      </w:r>
      <w:r>
        <w:t xml:space="preserve"> </w:t>
      </w:r>
      <w:r>
        <w:t xml:space="preserve">-</w:t>
      </w:r>
      <w:r>
        <w:t xml:space="preserve"> </w:t>
      </w:r>
      <w:r>
        <w:t xml:space="preserve">(Thom</w:t>
      </w:r>
      <w:r>
        <w:t xml:space="preserve"> </w:t>
      </w:r>
      <w:r>
        <w:rPr>
          <w:i/>
        </w:rPr>
        <w:t xml:space="preserve">et al.</w:t>
      </w:r>
      <w:r>
        <w:t xml:space="preserve">, 2020)</w:t>
      </w:r>
      <w:r>
        <w:t xml:space="preserve"> </w:t>
      </w:r>
      <w:r>
        <w:rPr>
          <w:i/>
        </w:rPr>
        <w:t xml:space="preserve">Presumably, buffering would also be affected by canopy roughness, which affects turbulent air flow and the canopy boundary layer.</w:t>
      </w:r>
      <w:r>
        <w:t xml:space="preserve"> </w:t>
      </w:r>
      <w:r>
        <w:t xml:space="preserve">Taller trees don’t necessarily increase buffering</w:t>
      </w:r>
      <w:r>
        <w:t xml:space="preserve"> </w:t>
      </w:r>
      <w:r>
        <w:t xml:space="preserve">(Zellweger</w:t>
      </w:r>
      <w:r>
        <w:t xml:space="preserve"> </w:t>
      </w:r>
      <w:r>
        <w:rPr>
          <w:i/>
        </w:rPr>
        <w:t xml:space="preserve">et al.</w:t>
      </w:r>
      <w:r>
        <w:t xml:space="preserve">, 2019)</w:t>
      </w:r>
      <w:r>
        <w:t xml:space="preserve">.</w:t>
      </w:r>
      <w:r>
        <w:t xml:space="preserve"> </w:t>
      </w:r>
      <w:r>
        <w:t xml:space="preserve">SCA species increase T buffering (Zelllweger et al. 2019)</w:t>
      </w:r>
      <w:r>
        <w:t xml:space="preserve"> </w:t>
      </w:r>
      <w:r>
        <w:t xml:space="preserve">(Zellweger</w:t>
      </w:r>
      <w:r>
        <w:t xml:space="preserve"> </w:t>
      </w:r>
      <w:r>
        <w:rPr>
          <w:i/>
        </w:rPr>
        <w:t xml:space="preserve">et al.</w:t>
      </w:r>
      <w:r>
        <w:t xml:space="preserve">, 2019)</w:t>
      </w:r>
      <w:r>
        <w:t xml:space="preserve"> </w:t>
      </w:r>
      <w:r>
        <w:t xml:space="preserve">The strength of buffering also varies with respect to geographic and climatic factors.</w:t>
      </w:r>
      <w:r>
        <w:t xml:space="preserve"> </w:t>
      </w:r>
      <w:r>
        <w:t xml:space="preserve">- Distance to coast, topographic position, elevation</w:t>
      </w:r>
      <w:r>
        <w:t xml:space="preserve"> </w:t>
      </w:r>
      <w:r>
        <w:t xml:space="preserve">(Zellweger</w:t>
      </w:r>
      <w:r>
        <w:t xml:space="preserve"> </w:t>
      </w:r>
      <w:r>
        <w:rPr>
          <w:i/>
        </w:rPr>
        <w:t xml:space="preserve">et al.</w:t>
      </w:r>
      <w:r>
        <w:t xml:space="preserve">, 2019)</w:t>
      </w:r>
      <w:r>
        <w:t xml:space="preserve"> </w:t>
      </w:r>
      <w:r>
        <w:t xml:space="preserve">-</w:t>
      </w:r>
      <w:r>
        <w:t xml:space="preserve"> </w:t>
      </w:r>
      <w:r>
        <w:t xml:space="preserve">(Davis</w:t>
      </w:r>
      <w:r>
        <w:t xml:space="preserve"> </w:t>
      </w:r>
      <w:r>
        <w:rPr>
          <w:i/>
        </w:rPr>
        <w:t xml:space="preserve">et al.</w:t>
      </w:r>
      <w:r>
        <w:t xml:space="preserve">, 2019)</w:t>
      </w:r>
    </w:p>
    <w:p>
      <w:pPr>
        <w:pStyle w:val="Heading2"/>
      </w:pPr>
      <w:bookmarkStart w:id="27" w:name="trait-variation"/>
      <w:r>
        <w:t xml:space="preserve">Trait variation</w:t>
      </w:r>
      <w:bookmarkEnd w:id="27"/>
    </w:p>
    <w:p>
      <w:pPr>
        <w:pStyle w:val="Heading2"/>
      </w:pPr>
      <w:bookmarkStart w:id="28" w:name="leaf-temperature"/>
      <w:r>
        <w:t xml:space="preserve">Leaf temperature</w:t>
      </w:r>
      <w:bookmarkEnd w:id="28"/>
    </w:p>
    <w:p>
      <w:pPr>
        <w:pStyle w:val="Heading2"/>
      </w:pPr>
      <w:bookmarkStart w:id="29" w:name="leaf-metabolism-and-thermal-stress"/>
      <w:r>
        <w:t xml:space="preserve">Leaf metabolism and thermal stress</w:t>
      </w:r>
      <w:bookmarkEnd w:id="29"/>
    </w:p>
    <w:p>
      <w:pPr>
        <w:pStyle w:val="Heading2"/>
      </w:pPr>
      <w:bookmarkStart w:id="30" w:name="ecology"/>
      <w:r>
        <w:t xml:space="preserve">Ecology</w:t>
      </w:r>
      <w:bookmarkEnd w:id="30"/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Figure 4. Temperature sensitivity of tree growth for understory versus canopy trees. Data from Helcoski et al. 2019." title="" id="1" name="Picture"/>
            <a:graphic>
              <a:graphicData uri="http://schemas.openxmlformats.org/drawingml/2006/picture">
                <pic:pic>
                  <pic:nvPicPr>
                    <pic:cNvPr descr="SCBI_tree_rings/SCBIfi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Figure 4. Temperature sensitivity of tree growth for understory versus canopy trees.</w:t>
      </w:r>
      <w:r>
        <w:t xml:space="preserve"> </w:t>
      </w:r>
      <w:r>
        <w:t xml:space="preserve">Data from Helcoski et al. 2019.</w:t>
      </w:r>
    </w:p>
    <w:p>
      <w:pPr>
        <w:pStyle w:val="Heading2"/>
      </w:pPr>
      <w:bookmarkStart w:id="32" w:name="future-questions"/>
      <w:r>
        <w:t xml:space="preserve">Future Questions</w:t>
      </w:r>
      <w:bookmarkEnd w:id="32"/>
    </w:p>
    <w:p>
      <w:pPr>
        <w:pStyle w:val="Heading2"/>
      </w:pPr>
      <w:bookmarkStart w:id="33" w:name="conclusions"/>
      <w:r>
        <w:t xml:space="preserve">Conclusions</w:t>
      </w:r>
      <w:bookmarkEnd w:id="33"/>
    </w:p>
    <w:p>
      <w:r>
        <w:br w:type="page"/>
      </w:r>
    </w:p>
    <w:p>
      <w:pPr>
        <w:pStyle w:val="Heading2"/>
      </w:pPr>
      <w:bookmarkStart w:id="34" w:name="references"/>
      <w:r>
        <w:t xml:space="preserve">References</w:t>
      </w:r>
      <w:bookmarkEnd w:id="34"/>
    </w:p>
    <w:bookmarkStart w:id="41" w:name="refs"/>
    <w:bookmarkStart w:id="35" w:name="ref-bonan_ecological_2016"/>
    <w:p>
      <w:pPr>
        <w:pStyle w:val="Bibliography"/>
      </w:pPr>
      <w:r>
        <w:rPr>
          <w:b w:val="0"/>
          <w:b/>
        </w:rPr>
        <w:t xml:space="preserve">Bonan GB</w:t>
      </w:r>
      <w:r>
        <w:t xml:space="preserve">.</w:t>
      </w:r>
      <w:r>
        <w:t xml:space="preserve"> </w:t>
      </w:r>
      <w:r>
        <w:rPr>
          <w:b/>
        </w:rPr>
        <w:t xml:space="preserve">2016</w:t>
      </w:r>
      <w:r>
        <w:t xml:space="preserve">.</w:t>
      </w:r>
      <w:r>
        <w:t xml:space="preserve"> </w:t>
      </w:r>
      <w:r>
        <w:rPr>
          <w:i/>
        </w:rPr>
        <w:t xml:space="preserve">Ecological climatology: Concepts and applications</w:t>
      </w:r>
      <w:r>
        <w:t xml:space="preserve">. New York, NY, USA: Cambridge University Press.</w:t>
      </w:r>
    </w:p>
    <w:bookmarkEnd w:id="35"/>
    <w:bookmarkStart w:id="36" w:name="ref-davis_microclimatic_2019"/>
    <w:p>
      <w:pPr>
        <w:pStyle w:val="Bibliography"/>
      </w:pPr>
      <w:r>
        <w:rPr>
          <w:b w:val="0"/>
          <w:b/>
        </w:rPr>
        <w:t xml:space="preserve">Davis KT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 w:val="0"/>
          <w:b/>
        </w:rPr>
        <w:t xml:space="preserve">Dobrowski SZ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 w:val="0"/>
          <w:b/>
        </w:rPr>
        <w:t xml:space="preserve">Holden ZA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 w:val="0"/>
          <w:b/>
        </w:rPr>
        <w:t xml:space="preserve">Higuera PE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 w:val="0"/>
          <w:b/>
        </w:rPr>
        <w:t xml:space="preserve">Abatzoglou JT</w:t>
      </w:r>
      <w:r>
        <w:t xml:space="preserve">.</w:t>
      </w:r>
      <w:r>
        <w:t xml:space="preserve"> </w:t>
      </w:r>
      <w:r>
        <w:rPr>
          <w:b/>
        </w:rPr>
        <w:t xml:space="preserve">2019</w:t>
      </w:r>
      <w:r>
        <w:t xml:space="preserve">. Microclimatic buffering in forests of the future: The role of local water balance.</w:t>
      </w:r>
      <w:r>
        <w:t xml:space="preserve"> </w:t>
      </w:r>
      <w:r>
        <w:rPr>
          <w:i/>
        </w:rPr>
        <w:t xml:space="preserve">Ecography</w:t>
      </w:r>
      <w:r>
        <w:t xml:space="preserve"> </w:t>
      </w:r>
      <w:r>
        <w:rPr>
          <w:b/>
        </w:rPr>
        <w:t xml:space="preserve">42</w:t>
      </w:r>
      <w:r>
        <w:t xml:space="preserve">: 1–11.</w:t>
      </w:r>
    </w:p>
    <w:bookmarkEnd w:id="36"/>
    <w:bookmarkStart w:id="37" w:name="ref-mcgregor_tree_nodate"/>
    <w:p>
      <w:pPr>
        <w:pStyle w:val="Bibliography"/>
      </w:pPr>
      <w:r>
        <w:rPr>
          <w:b w:val="0"/>
          <w:b/>
        </w:rPr>
        <w:t xml:space="preserve">McGregor I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 w:val="0"/>
          <w:b/>
        </w:rPr>
        <w:t xml:space="preserve">Helcoski R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 w:val="0"/>
          <w:b/>
        </w:rPr>
        <w:t xml:space="preserve">Kunert N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 w:val="0"/>
          <w:b/>
        </w:rPr>
        <w:t xml:space="preserve">Tepley AJ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 w:val="0"/>
          <w:b/>
        </w:rPr>
        <w:t xml:space="preserve">Gonzalez-Akre EB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 w:val="0"/>
          <w:b/>
        </w:rPr>
        <w:t xml:space="preserve">Herrmann V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 w:val="0"/>
          <w:b/>
        </w:rPr>
        <w:t xml:space="preserve">Zailaa J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 w:val="0"/>
          <w:b/>
        </w:rPr>
        <w:t xml:space="preserve">Stovall AEL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 w:val="0"/>
          <w:b/>
        </w:rPr>
        <w:t xml:space="preserve">Bourg NA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 w:val="0"/>
          <w:b/>
        </w:rPr>
        <w:t xml:space="preserve">McShea WJ</w:t>
      </w:r>
      <w:r>
        <w:rPr>
          <w:b/>
        </w:rPr>
        <w:t xml:space="preserve"> </w:t>
      </w:r>
      <w:r>
        <w:rPr>
          <w:i/>
          <w:b/>
        </w:rPr>
        <w:t xml:space="preserve">et al.</w:t>
      </w:r>
      <w:r>
        <w:t xml:space="preserve"> </w:t>
      </w:r>
      <w:r>
        <w:t xml:space="preserve">Tree height and drought tolerance traits shape growth responses across droughts in a temperate broadleaf forest.</w:t>
      </w:r>
      <w:r>
        <w:t xml:space="preserve"> </w:t>
      </w:r>
      <w:r>
        <w:rPr>
          <w:i/>
        </w:rPr>
        <w:t xml:space="preserve">Target journal: New Phytologist</w:t>
      </w:r>
      <w:r>
        <w:t xml:space="preserve">.</w:t>
      </w:r>
    </w:p>
    <w:bookmarkEnd w:id="37"/>
    <w:bookmarkStart w:id="38" w:name="ref-thom_effects_2020"/>
    <w:p>
      <w:pPr>
        <w:pStyle w:val="Bibliography"/>
      </w:pPr>
      <w:r>
        <w:rPr>
          <w:b w:val="0"/>
          <w:b/>
        </w:rPr>
        <w:t xml:space="preserve">Thom D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 w:val="0"/>
          <w:b/>
        </w:rPr>
        <w:t xml:space="preserve">Sommerfeld A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 w:val="0"/>
          <w:b/>
        </w:rPr>
        <w:t xml:space="preserve">Sebald J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 w:val="0"/>
          <w:b/>
        </w:rPr>
        <w:t xml:space="preserve">Hagge J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 w:val="0"/>
          <w:b/>
        </w:rPr>
        <w:t xml:space="preserve">Müller J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 w:val="0"/>
          <w:b/>
        </w:rPr>
        <w:t xml:space="preserve">Seidl R</w:t>
      </w:r>
      <w:r>
        <w:t xml:space="preserve">.</w:t>
      </w:r>
      <w:r>
        <w:t xml:space="preserve"> </w:t>
      </w:r>
      <w:r>
        <w:rPr>
          <w:b/>
        </w:rPr>
        <w:t xml:space="preserve">2020</w:t>
      </w:r>
      <w:r>
        <w:t xml:space="preserve">. Effects of disturbance patterns and deadwood on the microclimate in European beech forests.</w:t>
      </w:r>
      <w:r>
        <w:t xml:space="preserve"> </w:t>
      </w:r>
      <w:r>
        <w:rPr>
          <w:i/>
        </w:rPr>
        <w:t xml:space="preserve">Agricultural and Forest Meteorology</w:t>
      </w:r>
      <w:r>
        <w:t xml:space="preserve"> </w:t>
      </w:r>
      <w:r>
        <w:rPr>
          <w:b/>
        </w:rPr>
        <w:t xml:space="preserve">291</w:t>
      </w:r>
      <w:r>
        <w:t xml:space="preserve">: 108066.</w:t>
      </w:r>
    </w:p>
    <w:bookmarkEnd w:id="38"/>
    <w:bookmarkStart w:id="39" w:name="ref-zellweger_seasonal_2019"/>
    <w:p>
      <w:pPr>
        <w:pStyle w:val="Bibliography"/>
      </w:pPr>
      <w:r>
        <w:rPr>
          <w:b w:val="0"/>
          <w:b/>
        </w:rPr>
        <w:t xml:space="preserve">Zellweger F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 w:val="0"/>
          <w:b/>
        </w:rPr>
        <w:t xml:space="preserve">Coomes D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 w:val="0"/>
          <w:b/>
        </w:rPr>
        <w:t xml:space="preserve">Lenoir J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 w:val="0"/>
          <w:b/>
        </w:rPr>
        <w:t xml:space="preserve">Depauw L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 w:val="0"/>
          <w:b/>
        </w:rPr>
        <w:t xml:space="preserve">Maes SL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 w:val="0"/>
          <w:b/>
        </w:rPr>
        <w:t xml:space="preserve">Wulf M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 w:val="0"/>
          <w:b/>
        </w:rPr>
        <w:t xml:space="preserve">Kirby KJ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 w:val="0"/>
          <w:b/>
        </w:rPr>
        <w:t xml:space="preserve">Brunet J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 w:val="0"/>
          <w:b/>
        </w:rPr>
        <w:t xml:space="preserve">Kopecký M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 w:val="0"/>
          <w:b/>
        </w:rPr>
        <w:t xml:space="preserve">Máliš F</w:t>
      </w:r>
      <w:r>
        <w:rPr>
          <w:b/>
        </w:rPr>
        <w:t xml:space="preserve"> </w:t>
      </w:r>
      <w:r>
        <w:rPr>
          <w:i/>
          <w:b/>
        </w:rPr>
        <w:t xml:space="preserve">et al.</w:t>
      </w:r>
      <w:r>
        <w:t xml:space="preserve"> </w:t>
      </w:r>
      <w:r>
        <w:rPr>
          <w:b/>
        </w:rPr>
        <w:t xml:space="preserve">2019</w:t>
      </w:r>
      <w:r>
        <w:t xml:space="preserve">. Seasonal drivers of understorey temperature buffering in temperate deciduous forests across Europe (A Algar, Ed.).</w:t>
      </w:r>
      <w:r>
        <w:t xml:space="preserve"> </w:t>
      </w:r>
      <w:r>
        <w:rPr>
          <w:i/>
        </w:rPr>
        <w:t xml:space="preserve">Global Ecology and Biogeography</w:t>
      </w:r>
      <w:r>
        <w:t xml:space="preserve"> </w:t>
      </w:r>
      <w:r>
        <w:rPr>
          <w:b/>
        </w:rPr>
        <w:t xml:space="preserve">28</w:t>
      </w:r>
      <w:r>
        <w:t xml:space="preserve">: 1774–1786.</w:t>
      </w:r>
    </w:p>
    <w:bookmarkEnd w:id="39"/>
    <w:bookmarkStart w:id="40" w:name="ref-zellweger_forest_2020"/>
    <w:p>
      <w:pPr>
        <w:pStyle w:val="Bibliography"/>
      </w:pPr>
      <w:r>
        <w:rPr>
          <w:b w:val="0"/>
          <w:b/>
        </w:rPr>
        <w:t xml:space="preserve">Zellweger F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 w:val="0"/>
          <w:b/>
        </w:rPr>
        <w:t xml:space="preserve">De Frenne P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 w:val="0"/>
          <w:b/>
        </w:rPr>
        <w:t xml:space="preserve">Lenoir J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 w:val="0"/>
          <w:b/>
        </w:rPr>
        <w:t xml:space="preserve">Vangansbeke P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 w:val="0"/>
          <w:b/>
        </w:rPr>
        <w:t xml:space="preserve">Verheyen K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 w:val="0"/>
          <w:b/>
        </w:rPr>
        <w:t xml:space="preserve">Bernhardt-Römermann M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 w:val="0"/>
          <w:b/>
        </w:rPr>
        <w:t xml:space="preserve">Baeten L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 w:val="0"/>
          <w:b/>
        </w:rPr>
        <w:t xml:space="preserve">Hédl R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 w:val="0"/>
          <w:b/>
        </w:rPr>
        <w:t xml:space="preserve">Berki I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 w:val="0"/>
          <w:b/>
        </w:rPr>
        <w:t xml:space="preserve">Brunet J</w:t>
      </w:r>
      <w:r>
        <w:rPr>
          <w:b/>
        </w:rPr>
        <w:t xml:space="preserve"> </w:t>
      </w:r>
      <w:r>
        <w:rPr>
          <w:i/>
          <w:b/>
        </w:rPr>
        <w:t xml:space="preserve">et al.</w:t>
      </w:r>
      <w:r>
        <w:t xml:space="preserve"> </w:t>
      </w:r>
      <w:r>
        <w:rPr>
          <w:b/>
        </w:rPr>
        <w:t xml:space="preserve">2020</w:t>
      </w:r>
      <w:r>
        <w:t xml:space="preserve">. Forest microclimate dynamics drive plant responses to warming.</w:t>
      </w:r>
      <w:r>
        <w:t xml:space="preserve"> </w:t>
      </w:r>
      <w:r>
        <w:rPr>
          <w:i/>
        </w:rPr>
        <w:t xml:space="preserve">Science</w:t>
      </w:r>
      <w:r>
        <w:t xml:space="preserve"> </w:t>
      </w:r>
      <w:r>
        <w:rPr>
          <w:b/>
        </w:rPr>
        <w:t xml:space="preserve">368</w:t>
      </w:r>
      <w:r>
        <w:t xml:space="preserve">: 772–775.</w: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71315dca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hyperlink" Id="rId26" Target="https://github.com/EcoClimLab/vertical-thermal-review/issues/2" TargetMode="External" /><Relationship Type="http://schemas.openxmlformats.org/officeDocument/2006/relationships/hyperlink" Id="rId20" Target="mailto:teixeirak@s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github.com/EcoClimLab/vertical-thermal-review/issues/2" TargetMode="External" /><Relationship Type="http://schemas.openxmlformats.org/officeDocument/2006/relationships/hyperlink" Id="rId20" Target="mailto:teixeirak@s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2020-07-30T14:23:08Z</dcterms:created>
  <dcterms:modified xsi:type="dcterms:W3CDTF">2020-07-30T14:23:08Z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new-phytologist.csl</vt:lpwstr>
  </property>
  <property fmtid="{D5CDD505-2E9C-101B-9397-08002B2CF9AE}" pid="4" name="output">
    <vt:lpwstr>word_document</vt:lpwstr>
  </property>
</Properties>
</file>