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22.png" ContentType="image/png"/>
  <Override PartName="/word/media/rId46.png" ContentType="image/png"/>
  <Override PartName="/word/media/rId53.png" ContentType="image/png"/>
  <Override PartName="/word/media/rId31.png" ContentType="image/png"/>
  <Override PartName="/word/media/rId3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497</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4"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rPr>
                <m:sty m:val="p"/>
              </m:rP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(Rollinson</w:t>
      </w:r>
      <w:r>
        <w:t xml:space="preserve"> </w:t>
      </w:r>
      <w:r>
        <w:rPr>
          <w:iCs/>
          <w:i/>
        </w:rPr>
        <w:t xml:space="preserve">et al.</w:t>
      </w:r>
      <w:r>
        <w:t xml:space="preserve">, 2020; McDowell</w:t>
      </w:r>
      <w:r>
        <w:t xml:space="preserve"> </w:t>
      </w:r>
      <w:r>
        <w:rPr>
          <w:iCs/>
          <w:i/>
        </w:rPr>
        <w:t xml:space="preserve">et al.</w:t>
      </w:r>
      <w:r>
        <w:t xml:space="preserve">, 2020; Breshears</w:t>
      </w:r>
      <w:r>
        <w:t xml:space="preserve"> </w:t>
      </w:r>
      <w:r>
        <w:rPr>
          <w:iCs/>
          <w:i/>
        </w:rPr>
        <w:t xml:space="preserve">et al.</w:t>
      </w:r>
      <w:r>
        <w:t xml:space="preserve">, 2021)</w:t>
      </w:r>
      <w:r>
        <w:t xml:space="preserve">. Collectively, these impacts may lead to reduction of forest carbon sequestration, as has already occurred in some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rPr>
          <w:bCs/>
          <w:b/>
        </w:rPr>
        <w:t xml:space="preserve">A great measure of uncertainity arises due to the differential impacts of rising temperatures on trees of differential size and canopy position, especially as small understory trees exist in microenvironments that are substantially buffered by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2019a;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Cs/>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Cs/>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Issue #27."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r>
        <w:t xml:space="preserve"> </w:t>
      </w:r>
      <w:hyperlink r:id="rId23">
        <w:r>
          <w:rPr>
            <w:rStyle w:val="Hyperlink"/>
          </w:rPr>
          <w:t xml:space="preserve">Issue #27</w:t>
        </w:r>
      </w:hyperlink>
      <w:r>
        <w:t xml:space="preserve">.</w:t>
      </w:r>
    </w:p>
    <w:bookmarkEnd w:id="24"/>
    <w:bookmarkStart w:id="328" w:name="review-of-vertical-gradients"/>
    <w:p>
      <w:pPr>
        <w:pStyle w:val="Heading1"/>
      </w:pPr>
      <w:r>
        <w:t xml:space="preserve">Review of vertical gradients</w:t>
      </w:r>
    </w:p>
    <w:bookmarkStart w:id="26" w:name="the-biophysical-environment"/>
    <w:p>
      <w:pPr>
        <w:pStyle w:val="Heading2"/>
      </w:pPr>
      <w:r>
        <w:t xml:space="preserve">The biophysical environment</w:t>
      </w:r>
    </w:p>
    <w:p>
      <w:pPr>
        <w:pStyle w:val="FirstParagraph"/>
      </w:pPr>
      <w:r>
        <w:rPr>
          <w:bCs/>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 2, Supporting Information Figure S1; Supporting Information Methods S1, Schimel</w:t>
      </w:r>
      <w:r>
        <w:t xml:space="preserve"> </w:t>
      </w:r>
      <w:r>
        <w:rPr>
          <w:iCs/>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w:t>
      </w:r>
    </w:p>
    <w:p>
      <w:pPr>
        <w:pStyle w:val="BodyText"/>
      </w:pPr>
      <w:r>
        <w:rPr>
          <w:bCs/>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within a forest is determined by the distribution of tree sizes and tree architecture, along the vertical gradient by leaf area density (LAD;</w:t>
      </w:r>
      <w:r>
        <w:t xml:space="preserve"> </w:t>
      </w:r>
      <w:r>
        <w:rPr>
          <w:iCs/>
          <w:i/>
        </w:rPr>
        <w:t xml:space="preserve">i.e.</w:t>
      </w:r>
      <w:r>
        <w:t xml:space="preserve">, leaf area per unit volume) patterns that are heterogeneous across forests (Fig. 2a-b, Supporting Information Figure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(Terborgh, 1985; e.g., SCBI, Fig. 2a, Parker</w:t>
      </w:r>
      <w:r>
        <w:t xml:space="preserve"> </w:t>
      </w:r>
      <w:r>
        <w:rPr>
          <w:iCs/>
          <w:i/>
        </w:rPr>
        <w:t xml:space="preserve">et al.</w:t>
      </w:r>
      <w:r>
        <w:t xml:space="preserve">, 1989, 2002; Ishii</w:t>
      </w:r>
      <w:r>
        <w:t xml:space="preserve"> </w:t>
      </w:r>
      <w:r>
        <w:rPr>
          <w:iCs/>
          <w:i/>
        </w:rPr>
        <w:t xml:space="preserve">et al.</w:t>
      </w:r>
      <w: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6"/>
    <w:bookmarkStart w:id="30"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8"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Model parameters for biophysical conditions are given in Supplementary Information Table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7"/>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 Model parameters for biophysical conditions are given in Supplementary Information Table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8"/>
    <w:bookmarkStart w:id="29"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9"/>
    <w:bookmarkEnd w:id="30"/>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pPr>
        <w:pStyle w:val="CaptionedFigure"/>
      </w:pPr>
      <w:r>
        <w:drawing>
          <wp:inline>
            <wp:extent cx="5334000" cy="6803770"/>
            <wp:effectExtent b="0" l="0" r="0" t="0"/>
            <wp:docPr descr="Table 1.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1"/>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Studies listed here were compiled using a systematic review process, as described in Supplementary Information Methods S3. (</w:t>
      </w:r>
      <w:r>
        <w:rPr>
          <w:iCs/>
          <w:i/>
        </w:rPr>
        <w:t xml:space="preserve">For latest version of table, see tables.pdf.</w:t>
      </w:r>
      <w:r>
        <w:t xml:space="preserve">)</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3"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pPr>
        <w:pStyle w:val="CaptionedFigure"/>
      </w:pPr>
      <w:r>
        <w:drawing>
          <wp:inline>
            <wp:extent cx="5334000" cy="5655648"/>
            <wp:effectExtent b="0" l="0" r="0" t="0"/>
            <wp:docPr descr="Table 2.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Studies listed here were compiled using a systematic review process, as described in Supplementary Information Methods S3. (</w:t>
      </w:r>
      <w:r>
        <w:rPr>
          <w:iCs/>
          <w:i/>
        </w:rPr>
        <w:t xml:space="preserve">For latest version of table, see tables.pdf.</w:t>
      </w:r>
      <w:r>
        <w:t xml:space="preserve">)</w:t>
      </w:r>
    </w:p>
    <w:bookmarkStart w:id="39"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39"/>
    <w:bookmarkStart w:id="40"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0"/>
    <w:bookmarkStart w:id="41"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1"/>
    <w:bookmarkStart w:id="42"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2"/>
    <w:bookmarkEnd w:id="43"/>
    <w:bookmarkStart w:id="48"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5"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4"/>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5"/>
    <w:bookmarkStart w:id="47"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 (Fig. 5, Piponiot et al., accepted).</w:t>
      </w:r>
    </w:p>
    <w:p>
      <w:pPr>
        <w:pStyle w:val="CaptionedFigure"/>
      </w:pPr>
      <w:r>
        <w:drawing>
          <wp:inline>
            <wp:extent cx="5334000" cy="7111999"/>
            <wp:effectExtent b="0" l="0" r="0" t="0"/>
            <wp:docPr descr="Figure 5. Vertical partitioning of (a) evapotranspiration and (b) C fluxes in tropical forests. Panel (a) is from Kunert et al. (2017); panel (b) will use numbers from Piponiot et al. (accepted)."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6"/>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will use numbers from Piponiot et al. (accepted).</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7"/>
    <w:bookmarkEnd w:id="48"/>
    <w:bookmarkStart w:id="49" w:name="implications-future-research-directions"/>
    <w:p>
      <w:pPr>
        <w:pStyle w:val="Heading2"/>
      </w:pPr>
      <w:r>
        <w:t xml:space="preserve">Implications [ &amp; future research directions?]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49"/>
    <w:bookmarkStart w:id="52"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0"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 [McDowell et al. 2018; REFS] 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0"/>
    <w:bookmarkStart w:id="51"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This buffering is influenced by hydrology, as wetter sites and seasons allow for denser, and more buffered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1"/>
    <w:bookmarkEnd w:id="52"/>
    <w:bookmarkStart w:id="56" w:name="scaling-across-space-and-time"/>
    <w:p>
      <w:pPr>
        <w:pStyle w:val="Heading2"/>
      </w:pPr>
      <w:r>
        <w:t xml:space="preserve">Scaling across space and time</w:t>
      </w:r>
    </w:p>
    <w:bookmarkStart w:id="55"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Issue #4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3"/>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r>
        <w:t xml:space="preserve"> </w:t>
      </w:r>
      <w:hyperlink r:id="rId54">
        <w:r>
          <w:rPr>
            <w:rStyle w:val="Hyperlink"/>
          </w:rPr>
          <w:t xml:space="preserve">Issue #42</w:t>
        </w:r>
      </w:hyperlink>
      <w:r>
        <w:t xml:space="preserve">.</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5"/>
    <w:bookmarkEnd w:id="56"/>
    <w:bookmarkStart w:id="57"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7"/>
    <w:bookmarkStart w:id="58"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58"/>
    <w:bookmarkStart w:id="59"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59"/>
    <w:bookmarkStart w:id="327" w:name="references"/>
    <w:p>
      <w:pPr>
        <w:pStyle w:val="Heading2"/>
      </w:pPr>
      <w:r>
        <w:t xml:space="preserve">References</w:t>
      </w:r>
    </w:p>
    <w:bookmarkStart w:id="326" w:name="refs"/>
    <w:bookmarkStart w:id="60"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0"/>
    <w:bookmarkStart w:id="61"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1"/>
    <w:bookmarkStart w:id="62"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2"/>
    <w:bookmarkStart w:id="63"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3"/>
    <w:bookmarkStart w:id="64"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4"/>
    <w:bookmarkStart w:id="65"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5"/>
    <w:bookmarkStart w:id="66"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6"/>
    <w:bookmarkStart w:id="67"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7"/>
    <w:bookmarkStart w:id="68"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8"/>
    <w:bookmarkStart w:id="69"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69"/>
    <w:bookmarkStart w:id="70"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0"/>
    <w:bookmarkStart w:id="71"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1"/>
    <w:bookmarkStart w:id="72"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2"/>
    <w:bookmarkStart w:id="73"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3"/>
    <w:bookmarkStart w:id="74"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4"/>
    <w:bookmarkStart w:id="75"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5"/>
    <w:bookmarkStart w:id="76"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6"/>
    <w:bookmarkStart w:id="77"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7"/>
    <w:bookmarkStart w:id="78"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8"/>
    <w:bookmarkStart w:id="79"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79"/>
    <w:bookmarkStart w:id="80"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0"/>
    <w:bookmarkStart w:id="81"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1"/>
    <w:bookmarkStart w:id="82"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2"/>
    <w:bookmarkStart w:id="83"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3"/>
    <w:bookmarkStart w:id="84"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4"/>
    <w:bookmarkStart w:id="85"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5"/>
    <w:bookmarkStart w:id="86"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6"/>
    <w:bookmarkStart w:id="87"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7"/>
    <w:bookmarkStart w:id="88"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8"/>
    <w:bookmarkStart w:id="89"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89"/>
    <w:bookmarkStart w:id="90"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0"/>
    <w:bookmarkStart w:id="91"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1"/>
    <w:bookmarkStart w:id="92"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2"/>
    <w:bookmarkStart w:id="93"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3"/>
    <w:bookmarkStart w:id="94"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4"/>
    <w:bookmarkStart w:id="95"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5"/>
    <w:bookmarkStart w:id="96"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6"/>
    <w:bookmarkStart w:id="97"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7"/>
    <w:bookmarkStart w:id="98"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8"/>
    <w:bookmarkStart w:id="99"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99"/>
    <w:bookmarkStart w:id="100"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0"/>
    <w:bookmarkStart w:id="101"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1"/>
    <w:bookmarkStart w:id="102"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2"/>
    <w:bookmarkStart w:id="103"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3"/>
    <w:bookmarkStart w:id="104"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4"/>
    <w:bookmarkStart w:id="105"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5"/>
    <w:bookmarkStart w:id="106"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6"/>
    <w:bookmarkStart w:id="107"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7"/>
    <w:bookmarkStart w:id="108"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8"/>
    <w:bookmarkStart w:id="109"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09"/>
    <w:bookmarkStart w:id="110"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0"/>
    <w:bookmarkStart w:id="111"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1"/>
    <w:bookmarkStart w:id="112"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2"/>
    <w:bookmarkStart w:id="113"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3"/>
    <w:bookmarkStart w:id="114"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4"/>
    <w:bookmarkStart w:id="115"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5"/>
    <w:bookmarkStart w:id="116"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6"/>
    <w:bookmarkStart w:id="117"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7"/>
    <w:bookmarkStart w:id="118"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8"/>
    <w:bookmarkStart w:id="119"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19"/>
    <w:bookmarkStart w:id="120"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0"/>
    <w:bookmarkStart w:id="121"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1"/>
    <w:bookmarkStart w:id="122"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2"/>
    <w:bookmarkStart w:id="123"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3"/>
    <w:bookmarkStart w:id="124"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4"/>
    <w:bookmarkStart w:id="125"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5"/>
    <w:bookmarkStart w:id="126"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6"/>
    <w:bookmarkStart w:id="127"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7"/>
    <w:bookmarkStart w:id="128"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8"/>
    <w:bookmarkStart w:id="129"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29"/>
    <w:bookmarkStart w:id="130"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0"/>
    <w:bookmarkStart w:id="131"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1"/>
    <w:bookmarkStart w:id="132"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2"/>
    <w:bookmarkStart w:id="133"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3"/>
    <w:bookmarkStart w:id="134"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4"/>
    <w:bookmarkStart w:id="135"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5"/>
    <w:bookmarkStart w:id="136"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6"/>
    <w:bookmarkStart w:id="137"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7"/>
    <w:bookmarkStart w:id="138"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8"/>
    <w:bookmarkStart w:id="139"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39"/>
    <w:bookmarkStart w:id="140"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0"/>
    <w:bookmarkStart w:id="141"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1"/>
    <w:bookmarkStart w:id="142"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2"/>
    <w:bookmarkStart w:id="143"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3"/>
    <w:bookmarkStart w:id="144"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4"/>
    <w:bookmarkStart w:id="145"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5"/>
    <w:bookmarkStart w:id="146"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6"/>
    <w:bookmarkStart w:id="147"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7"/>
    <w:bookmarkStart w:id="148"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8"/>
    <w:bookmarkStart w:id="149"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49"/>
    <w:bookmarkStart w:id="150"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0"/>
    <w:bookmarkStart w:id="151"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1"/>
    <w:bookmarkStart w:id="152"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2"/>
    <w:bookmarkStart w:id="153"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3"/>
    <w:bookmarkStart w:id="154"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4"/>
    <w:bookmarkStart w:id="155"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5"/>
    <w:bookmarkStart w:id="156"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6"/>
    <w:bookmarkStart w:id="157"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7"/>
    <w:bookmarkStart w:id="158"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8"/>
    <w:bookmarkStart w:id="159"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59"/>
    <w:bookmarkStart w:id="160"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0"/>
    <w:bookmarkStart w:id="161"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1"/>
    <w:bookmarkStart w:id="162"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2"/>
    <w:bookmarkStart w:id="163"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3"/>
    <w:bookmarkStart w:id="164"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4"/>
    <w:bookmarkStart w:id="165"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5"/>
    <w:bookmarkStart w:id="166"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6"/>
    <w:bookmarkStart w:id="167"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7"/>
    <w:bookmarkStart w:id="168"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8"/>
    <w:bookmarkStart w:id="169"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69"/>
    <w:bookmarkStart w:id="170"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0"/>
    <w:bookmarkStart w:id="171"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1"/>
    <w:bookmarkStart w:id="172"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2"/>
    <w:bookmarkStart w:id="173"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3"/>
    <w:bookmarkStart w:id="174"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4"/>
    <w:bookmarkStart w:id="175"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5"/>
    <w:bookmarkStart w:id="176"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6"/>
    <w:bookmarkStart w:id="177"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7"/>
    <w:bookmarkStart w:id="178"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8"/>
    <w:bookmarkStart w:id="179"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79"/>
    <w:bookmarkStart w:id="180"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0"/>
    <w:bookmarkStart w:id="181"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1"/>
    <w:bookmarkStart w:id="182"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2"/>
    <w:bookmarkStart w:id="183"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3"/>
    <w:bookmarkStart w:id="184"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4"/>
    <w:bookmarkStart w:id="185"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5"/>
    <w:bookmarkStart w:id="186"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6"/>
    <w:bookmarkStart w:id="187"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7"/>
    <w:bookmarkStart w:id="188"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8"/>
    <w:bookmarkStart w:id="189"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89"/>
    <w:bookmarkStart w:id="190"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0"/>
    <w:bookmarkStart w:id="191"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1"/>
    <w:bookmarkStart w:id="192"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2"/>
    <w:bookmarkStart w:id="193"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3"/>
    <w:bookmarkStart w:id="194"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4"/>
    <w:bookmarkStart w:id="195"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5"/>
    <w:bookmarkStart w:id="196"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6"/>
    <w:bookmarkStart w:id="197"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7"/>
    <w:bookmarkStart w:id="198"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8"/>
    <w:bookmarkStart w:id="199"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199"/>
    <w:bookmarkStart w:id="200"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0"/>
    <w:bookmarkStart w:id="201"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1"/>
    <w:bookmarkStart w:id="202"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2"/>
    <w:bookmarkStart w:id="203"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3"/>
    <w:bookmarkStart w:id="204"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4"/>
    <w:bookmarkStart w:id="205"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5"/>
    <w:bookmarkStart w:id="206"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6"/>
    <w:bookmarkStart w:id="207"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7"/>
    <w:bookmarkStart w:id="208"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8"/>
    <w:bookmarkStart w:id="209"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09"/>
    <w:bookmarkStart w:id="210"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0"/>
    <w:bookmarkStart w:id="211"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1"/>
    <w:bookmarkStart w:id="212"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2"/>
    <w:bookmarkStart w:id="213"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3"/>
    <w:bookmarkStart w:id="214"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4"/>
    <w:bookmarkStart w:id="215"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5"/>
    <w:bookmarkStart w:id="216"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6"/>
    <w:bookmarkStart w:id="217"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7"/>
    <w:bookmarkStart w:id="218"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8"/>
    <w:bookmarkStart w:id="219"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19"/>
    <w:bookmarkStart w:id="220"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0"/>
    <w:bookmarkStart w:id="221"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1"/>
    <w:bookmarkStart w:id="222"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2"/>
    <w:bookmarkStart w:id="223"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3"/>
    <w:bookmarkStart w:id="224"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4"/>
    <w:bookmarkStart w:id="225"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5"/>
    <w:bookmarkStart w:id="226"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6"/>
    <w:bookmarkStart w:id="227"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7"/>
    <w:bookmarkStart w:id="228"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8"/>
    <w:bookmarkStart w:id="229"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29"/>
    <w:bookmarkStart w:id="230"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0"/>
    <w:bookmarkStart w:id="231"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1"/>
    <w:bookmarkStart w:id="232"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2"/>
    <w:bookmarkStart w:id="233"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3"/>
    <w:bookmarkStart w:id="234"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4"/>
    <w:bookmarkStart w:id="235"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5"/>
    <w:bookmarkStart w:id="236"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6"/>
    <w:bookmarkStart w:id="237"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7"/>
    <w:bookmarkStart w:id="238"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8"/>
    <w:bookmarkStart w:id="239"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39"/>
    <w:bookmarkStart w:id="240"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0"/>
    <w:bookmarkStart w:id="241"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1"/>
    <w:bookmarkStart w:id="242"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2"/>
    <w:bookmarkStart w:id="243"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3"/>
    <w:bookmarkStart w:id="244"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4"/>
    <w:bookmarkStart w:id="245"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5"/>
    <w:bookmarkStart w:id="246"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6"/>
    <w:bookmarkStart w:id="247"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7"/>
    <w:bookmarkStart w:id="248"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8"/>
    <w:bookmarkStart w:id="249"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49"/>
    <w:bookmarkStart w:id="250"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0"/>
    <w:bookmarkStart w:id="251"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1"/>
    <w:bookmarkStart w:id="252"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2"/>
    <w:bookmarkStart w:id="253"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3"/>
    <w:bookmarkStart w:id="254"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4"/>
    <w:bookmarkStart w:id="255"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5"/>
    <w:bookmarkStart w:id="256"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6"/>
    <w:bookmarkStart w:id="257"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7"/>
    <w:bookmarkStart w:id="258"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8"/>
    <w:bookmarkStart w:id="259"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59"/>
    <w:bookmarkStart w:id="260"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0"/>
    <w:bookmarkStart w:id="261"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1"/>
    <w:bookmarkStart w:id="262"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2"/>
    <w:bookmarkStart w:id="263"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3"/>
    <w:bookmarkStart w:id="264"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4"/>
    <w:bookmarkStart w:id="265"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5"/>
    <w:bookmarkStart w:id="266"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6"/>
    <w:bookmarkStart w:id="267" w:name="X37866945a1514e5304353b865dab4d70276132f"/>
    <w:p>
      <w:pPr>
        <w:pStyle w:val="Bibliography"/>
      </w:pPr>
      <w:r>
        <w:rPr>
          <w:bCs/>
          <w:b/>
          <w:bCs/>
          <w:b/>
        </w:rPr>
        <w:t xml:space="preserve">Schimel D</w:t>
      </w:r>
      <w:r>
        <w:rPr>
          <w:bCs/>
          <w:b/>
        </w:rPr>
        <w:t xml:space="preserve">,</w:t>
      </w:r>
      <w:r>
        <w:rPr>
          <w:bCs/>
          <w:b/>
        </w:rPr>
        <w:t xml:space="preserve"> </w:t>
      </w:r>
      <w:r>
        <w:rPr>
          <w:bCs/>
          <w:b/>
          <w:bCs/>
          <w:b/>
        </w:rPr>
        <w:t xml:space="preserve">Hargrove W</w:t>
      </w:r>
      <w:r>
        <w:rPr>
          <w:bCs/>
          <w:b/>
        </w:rPr>
        <w:t xml:space="preserve">,</w:t>
      </w:r>
      <w:r>
        <w:rPr>
          <w:bCs/>
          <w:b/>
        </w:rPr>
        <w:t xml:space="preserve"> </w:t>
      </w:r>
      <w:r>
        <w:rPr>
          <w:bCs/>
          <w:b/>
          <w:bCs/>
          <w:b/>
        </w:rPr>
        <w:t xml:space="preserve">Hoffman F</w:t>
      </w:r>
      <w:r>
        <w:rPr>
          <w:bCs/>
          <w:b/>
        </w:rPr>
        <w:t xml:space="preserve">,</w:t>
      </w:r>
      <w:r>
        <w:rPr>
          <w:bCs/>
          <w:b/>
        </w:rPr>
        <w:t xml:space="preserve"> </w:t>
      </w:r>
      <w:r>
        <w:rPr>
          <w:bCs/>
          <w:b/>
          <w:bCs/>
          <w:b/>
        </w:rPr>
        <w:t xml:space="preserve">MacMahon J</w:t>
      </w:r>
      <w:r>
        <w:t xml:space="preserve">.</w:t>
      </w:r>
      <w:r>
        <w:t xml:space="preserve"> </w:t>
      </w:r>
      <w:r>
        <w:rPr>
          <w:bCs/>
          <w:b/>
        </w:rPr>
        <w:t xml:space="preserve">2007</w:t>
      </w:r>
      <w:r>
        <w:t xml:space="preserve">.</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59–59.</w:t>
      </w:r>
    </w:p>
    <w:bookmarkEnd w:id="267"/>
    <w:bookmarkStart w:id="268"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8"/>
    <w:bookmarkStart w:id="269"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69"/>
    <w:bookmarkStart w:id="270"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0"/>
    <w:bookmarkStart w:id="271"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1"/>
    <w:bookmarkStart w:id="272"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2"/>
    <w:bookmarkStart w:id="273"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3"/>
    <w:bookmarkStart w:id="274"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4"/>
    <w:bookmarkStart w:id="275"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5"/>
    <w:bookmarkStart w:id="276"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6"/>
    <w:bookmarkStart w:id="277"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7"/>
    <w:bookmarkStart w:id="278"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8"/>
    <w:bookmarkStart w:id="279"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79"/>
    <w:bookmarkStart w:id="280"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0"/>
    <w:bookmarkStart w:id="281"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1"/>
    <w:bookmarkStart w:id="282"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2"/>
    <w:bookmarkStart w:id="283"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3"/>
    <w:bookmarkStart w:id="284"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4"/>
    <w:bookmarkStart w:id="285"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5"/>
    <w:bookmarkStart w:id="286"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6"/>
    <w:bookmarkStart w:id="287"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7"/>
    <w:bookmarkStart w:id="288"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8"/>
    <w:bookmarkStart w:id="289"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89"/>
    <w:bookmarkStart w:id="290"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0"/>
    <w:bookmarkStart w:id="291"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1"/>
    <w:bookmarkStart w:id="292"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2"/>
    <w:bookmarkStart w:id="293"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3"/>
    <w:bookmarkStart w:id="294"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4"/>
    <w:bookmarkStart w:id="295"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5"/>
    <w:bookmarkStart w:id="296"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6"/>
    <w:bookmarkStart w:id="297"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7"/>
    <w:bookmarkStart w:id="298"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8"/>
    <w:bookmarkStart w:id="299"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299"/>
    <w:bookmarkStart w:id="300"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0"/>
    <w:bookmarkStart w:id="301"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1"/>
    <w:bookmarkStart w:id="302"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2"/>
    <w:bookmarkStart w:id="303"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3"/>
    <w:bookmarkStart w:id="304"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4"/>
    <w:bookmarkStart w:id="305"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5"/>
    <w:bookmarkStart w:id="306"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6"/>
    <w:bookmarkStart w:id="307"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7"/>
    <w:bookmarkStart w:id="308"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8"/>
    <w:bookmarkStart w:id="309"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09"/>
    <w:bookmarkStart w:id="310"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0"/>
    <w:bookmarkStart w:id="311"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1"/>
    <w:bookmarkStart w:id="312"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2"/>
    <w:bookmarkStart w:id="313"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3"/>
    <w:bookmarkStart w:id="314"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4"/>
    <w:bookmarkStart w:id="315"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5"/>
    <w:bookmarkStart w:id="316"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6"/>
    <w:bookmarkStart w:id="317"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7"/>
    <w:bookmarkStart w:id="318"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8"/>
    <w:bookmarkStart w:id="319"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19"/>
    <w:bookmarkStart w:id="320"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0"/>
    <w:bookmarkStart w:id="321"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1"/>
    <w:bookmarkStart w:id="322"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2"/>
    <w:bookmarkStart w:id="323"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3"/>
    <w:bookmarkStart w:id="324"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4"/>
    <w:bookmarkStart w:id="325"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5"/>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42"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42"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2021-09-02T15:53:09Z</dcterms:created>
  <dcterms:modified xsi:type="dcterms:W3CDTF">2021-09-02T15:53:09Z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