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7.png" ContentType="image/png"/>
  <Override PartName="/word/media/rId30.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light conditions vary across vertical tree gradient due to the variation in foliage density that limits light to lower canopy and understory (Mau et. al 2018, Fauset et al. 2017, Niinemets et al.., REFS) (Fig.</w:t>
      </w:r>
      <w:r>
        <w:t xml:space="preserve"> </w:t>
      </w:r>
      <w:r>
        <w:rPr>
          <w:b/>
        </w:rPr>
        <w:t xml:space="preserve">2x</w:t>
      </w:r>
      <w:r>
        <w:t xml:space="preserve">).</w:t>
      </w:r>
      <w:r>
        <w:t xml:space="preserve"> </w:t>
      </w:r>
      <w:r>
        <w:t xml:space="preserve">Solar radiation increases with canopy height (Mau et al. 2018, M.A. Caveleri et al , Niinemets, REFS) and decreases along a vertical profile from the top of the canopy to the forest floor such that the forest floor receives 1% of the above canopy values (Roberts et al. 1990)</w:t>
      </w:r>
      <w:r>
        <w:t xml:space="preserve"> </w:t>
      </w:r>
      <w:r>
        <w:t xml:space="preserve">Radiation is an important variable in determining differences in leaf traits and responses to temperature (Mau et. al 2018, Fauset et al. 2017, Rey Sanchez et al. 2016, Doughty and Gouden 2008)</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BodyText"/>
      </w:pPr>
      <w:r>
        <w:rPr>
          <w:b/>
        </w:rPr>
        <w:t xml:space="preserve">Table 1. Summary of observed variation in thermally-relevant leaf traits with canopy height and/or between sun and shade leaves</w:t>
      </w:r>
      <w:r>
        <w:t xml:space="preserve"> </w:t>
      </w:r>
      <w:r>
        <w:t xml:space="preserve">(</w:t>
      </w:r>
      <w:hyperlink r:id="rId28">
        <w:r>
          <w:rPr>
            <w:i/>
            <w:rStyle w:val="Hyperlink"/>
          </w:rPr>
          <w:t xml:space="preserve">GitHub issue #9</w:t>
        </w:r>
      </w:hyperlink>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BodyText"/>
      </w:pPr>
      <w:r>
        <w:rPr>
          <w:b/>
        </w:rPr>
        <w:t xml:space="preserve">Table 2. Summary of observed variation in leaf metabolism and thermal responses across the vertical gradient and/or between sun and shade leaves</w:t>
      </w:r>
      <w:r>
        <w:t xml:space="preserve"> </w:t>
      </w:r>
      <w:r>
        <w:t xml:space="preserve">(</w:t>
      </w:r>
      <w:hyperlink r:id="rId28">
        <w:r>
          <w:rPr>
            <w:i/>
            <w:rStyle w:val="Hyperlink"/>
          </w:rPr>
          <w:t xml:space="preserve">GitHub issue #9</w:t>
        </w:r>
      </w:hyperlink>
      <w:r>
        <w:t xml:space="preserve">)</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5">
        <w:r>
          <w:rPr>
            <w:rStyle w:val="Hyperlink"/>
          </w:rPr>
          <w:t xml:space="preserve">https://doi.org/10.1111/pce.13564</w:t>
        </w:r>
      </w:hyperlink>
      <w:r>
        <w:t xml:space="preserve">).</w:t>
      </w:r>
      <w:r>
        <w:t xml:space="preserve"> </w:t>
      </w:r>
      <w:r>
        <w:t xml:space="preserve">- Within species, isporene production scales with light/ T</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6" w:name="ecology"/>
      <w:r>
        <w:t xml:space="preserve">Ecology</w:t>
      </w:r>
      <w:bookmarkEnd w:id="36"/>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8" w:name="future-questions"/>
      <w:r>
        <w:t xml:space="preserve">Future Questions</w:t>
      </w:r>
      <w:bookmarkEnd w:id="38"/>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9" w:name="conclusions"/>
      <w:r>
        <w:t xml:space="preserve">Conclusions</w:t>
      </w:r>
      <w:bookmarkEnd w:id="39"/>
    </w:p>
    <w:p>
      <w:pPr>
        <w:pStyle w:val="Heading2"/>
      </w:pPr>
      <w:bookmarkStart w:id="40" w:name="si-files"/>
      <w:r>
        <w:t xml:space="preserve">SI files</w:t>
      </w:r>
      <w:bookmarkEnd w:id="40"/>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1" w:name="references"/>
      <w:r>
        <w:t xml:space="preserve">References</w:t>
      </w:r>
      <w:bookmarkEnd w:id="41"/>
    </w:p>
    <w:bookmarkStart w:id="55" w:name="refs"/>
    <w:bookmarkStart w:id="42"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2"/>
    <w:bookmarkStart w:id="43"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3"/>
    <w:bookmarkStart w:id="4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4"/>
    <w:bookmarkStart w:id="4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5"/>
    <w:bookmarkStart w:id="46"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6"/>
    <w:bookmarkStart w:id="47"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7"/>
    <w:bookmarkStart w:id="4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8"/>
    <w:bookmarkStart w:id="4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9"/>
    <w:bookmarkStart w:id="50"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0"/>
    <w:bookmarkStart w:id="5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1"/>
    <w:bookmarkStart w:id="5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2"/>
    <w:bookmarkStart w:id="5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3"/>
    <w:bookmarkStart w:id="5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hyperlink" Id="rId32"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2020-08-21T12:42:47Z</dcterms:created>
  <dcterms:modified xsi:type="dcterms:W3CDTF">2020-08-21T12:42:47Z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word_document</vt:lpwstr>
  </property>
</Properties>
</file>