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availability of light decreases along a verticle profile from top of the canopy to the forest floor due to variation in foliage density,and increases with tree height (Mau et. al 2018, Poorter et al. 2019, Niinemets et al. 2015) (Fig.</w:t>
      </w:r>
      <w:r>
        <w:t xml:space="preserve"> </w:t>
      </w:r>
      <w:r>
        <w:rPr>
          <w:b/>
        </w:rPr>
        <w:t xml:space="preserve">2x</w:t>
      </w:r>
      <w:r>
        <w:t xml:space="preserve">).</w:t>
      </w:r>
      <w:r>
        <w:t xml:space="preserve"> </w:t>
      </w:r>
      <w:r>
        <w:t xml:space="preserve">Light is more available above the canopy compared to the forest floor which receives as little as 1% of the above canopy values (Roberts et al. 1990)</w:t>
      </w:r>
      <w:r>
        <w:t xml:space="preserve"> </w:t>
      </w:r>
      <w:r>
        <w:t xml:space="preserve">This difference in light regime is an important variable in determining leaf traits along the gradient and consequently their responses to temperature.(Niinemets, 2010, Sack et al. 2016)</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2020-09-10T14:40:09Z</dcterms:created>
  <dcterms:modified xsi:type="dcterms:W3CDTF">2020-09-10T14:40:09Z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