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47.png" ContentType="image/png"/>
  <Override PartName="/word/media/rId22.png" ContentType="image/png"/>
  <Override PartName="/word/media/rId36.png" ContentType="image/png"/>
  <Override PartName="/word/media/rId53.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demography and ecosystem function.</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2"/>
      </w:pPr>
      <w:r>
        <w:t xml:space="preserve">Introduction</w:t>
      </w:r>
    </w:p>
    <w:p>
      <w:pPr>
        <w:pStyle w:val="FirstParagraph"/>
      </w:pPr>
      <w:r>
        <w:rPr>
          <w:b/>
        </w:rPr>
        <w:t xml:space="preserve">Forest responses and feedbacks to climate change will have a critical influence on the future of Earth’s climate.</w:t>
      </w:r>
      <w:r>
        <w:t xml:space="preserve"> </w:t>
      </w: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 accompanied by increasing severity and frequency of heat waves</w:t>
      </w:r>
      <w:r>
        <w:t xml:space="preserve"> </w:t>
      </w:r>
      <w:r>
        <w:t xml:space="preserve">(Perkins</w:t>
      </w:r>
      <w:r>
        <w:t xml:space="preserve"> </w:t>
      </w:r>
      <w:r>
        <w:rPr>
          <w:i/>
        </w:rPr>
        <w:t xml:space="preserve">et al.</w:t>
      </w:r>
      <w:r>
        <w:t xml:space="preserve">, 2012)</w:t>
      </w:r>
      <w:r>
        <w:t xml:space="preserve"> </w:t>
      </w:r>
      <w:r>
        <w:t xml:space="preserve">and hotter droughts [</w:t>
      </w:r>
      <w:r>
        <w:rPr>
          <w:i/>
        </w:rPr>
        <w:t xml:space="preserve">Trenberth et al. 2014</w:t>
      </w:r>
      <w:r>
        <w:t xml:space="preserve">].</w:t>
      </w:r>
      <w:r>
        <w:t xml:space="preserve"> </w:t>
      </w:r>
      <w:r>
        <w:t xml:space="preserve">These changes are expected to have profound effects on tree metabolism and forest ecosystem function (REFS; IPBES report), including altered rates of photosynthesis and respiration [REFS], foliar damage during heat waves [</w:t>
      </w:r>
      <w:r>
        <w:rPr>
          <w:i/>
        </w:rPr>
        <w:t xml:space="preserve">O’Sullivan et al. 2017</w:t>
      </w:r>
      <w:r>
        <w:t xml:space="preserve">], and reduced growth and elevated mortality during drought [REFS].</w:t>
      </w:r>
      <w:r>
        <w:t xml:space="preserve"> </w:t>
      </w:r>
      <w:r>
        <w:t xml:space="preserve">Individually or in combination, these changes have the potential to reduce forest C sequestration, as may already be occurring in some forests</w:t>
      </w:r>
      <w:r>
        <w:t xml:space="preserve"> </w:t>
      </w:r>
      <w:r>
        <w:t xml:space="preserve">(REFS; Sullivan</w:t>
      </w:r>
      <w:r>
        <w:t xml:space="preserve"> </w:t>
      </w:r>
      <w:r>
        <w:rPr>
          <w:i/>
        </w:rPr>
        <w:t xml:space="preserve">et al.</w:t>
      </w:r>
      <w:r>
        <w:t xml:space="preserve">, 2020)</w:t>
      </w:r>
      <w:r>
        <w:t xml:space="preserve">.</w:t>
      </w:r>
      <w:r>
        <w:t xml:space="preserve"> </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Forests are vertically and horizontally stratified, with trees of different sizes through various successional stages.</w:t>
      </w:r>
      <w:r>
        <w:t xml:space="preserve"> </w:t>
      </w:r>
      <w:r>
        <w:t xml:space="preserve">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w:t>
      </w:r>
      <w:r>
        <w:t xml:space="preserve"> </w:t>
      </w:r>
      <w:r>
        <w:t xml:space="preserve">This creates a vertical stratification of biophysical environmental conditions such as temperature, light, wind, humidity and CO</w:t>
      </w:r>
      <w:r>
        <w:rPr>
          <w:vertAlign w:val="subscript"/>
        </w:rPr>
        <w:t xml:space="preserve">2</w:t>
      </w:r>
      <w:r>
        <w:t xml:space="preserve"> </w:t>
      </w:r>
      <w:r>
        <w:t xml:space="preserve">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r>
        <w:t xml:space="preserve"> </w:t>
      </w:r>
      <w:r>
        <w:t xml:space="preserve">Despite the fact that this vertical gradient inevitably shapes nearly every aspect of plant metabolism, demography, and ecology, we lack synthetic understanding of these gradients.</w:t>
      </w:r>
      <w:r>
        <w:t xml:space="preserve"> </w:t>
      </w:r>
      <w:r>
        <w:rPr>
          <w:i/>
        </w:rPr>
        <w:t xml:space="preserve">(</w:t>
      </w:r>
      <w:r>
        <w:rPr>
          <w:i/>
        </w:rPr>
        <w:t xml:space="preserve">Niinemets</w:t>
      </w:r>
      <w:r>
        <w:rPr>
          <w:i/>
        </w:rPr>
        <w:t xml:space="preserve"> </w:t>
      </w:r>
      <w:r>
        <w:rPr>
          <w:i/>
          <w:i/>
        </w:rPr>
        <w:t xml:space="preserve">et al.</w:t>
      </w:r>
      <w:r>
        <w:rPr>
          <w:i/>
        </w:rPr>
        <w:t xml:space="preserve"> </w:t>
      </w:r>
      <w:r>
        <w:rPr>
          <w:i/>
        </w:rPr>
        <w:t xml:space="preserve">(2004)</w:t>
      </w:r>
      <w:r>
        <w:rPr>
          <w:i/>
        </w:rPr>
        <w:t xml:space="preserve"> </w:t>
      </w:r>
      <w:r>
        <w:rPr>
          <w:i/>
        </w:rPr>
        <w:t xml:space="preserve">highlights how biophysical and photosynthetic gradients vary along the vertical canopy profile, however our current knowledge of this topic is lacking.)</w:t>
      </w:r>
      <w:r>
        <w:t xml:space="preserve"> </w:t>
      </w:r>
      <w:r>
        <w:t xml:space="preserve">Importantly, this limits our ability to understand how warming temperatures will affect leaf-level metabolism, whole-plant performance, and, in turn, forest ecology and biodiversity, energy balance, ecosystem function, and biosphere-atmosphere interactions.</w:t>
      </w:r>
    </w:p>
    <w:p>
      <w:pPr>
        <w:pStyle w:val="BodyText"/>
      </w:pPr>
      <w:r>
        <w:rPr>
          <w:b/>
        </w:rPr>
        <w:t xml:space="preserve">Here we review how the biophysical environment and biological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(2) the leaf traits that most strongly influence leaf temperature and metabolism;</w:t>
      </w:r>
      <w:r>
        <w:t xml:space="preserve"> </w:t>
      </w:r>
      <w:r>
        <w:t xml:space="preserve">(3) resulting leaf temperature (</w:t>
      </w:r>
      <m:oMath>
        <m:sSub>
          <m:e>
            <m:r>
              <m:t>T</m:t>
            </m:r>
          </m:e>
          <m:sub>
            <m:r>
              <m:t>l</m:t>
            </m:r>
            <m:r>
              <m:t>e</m:t>
            </m:r>
            <m:r>
              <m:t>a</m:t>
            </m:r>
            <m:r>
              <m:t>f</m:t>
            </m:r>
          </m:sub>
        </m:sSub>
      </m:oMath>
      <w:r>
        <w:t xml:space="preserve">) and</w:t>
      </w:r>
      <w:r>
        <w:t xml:space="preserve"> </w:t>
      </w:r>
      <w:r>
        <w:t xml:space="preserve">(4) foliar metabolism, including stomatal conductance, photosynthesis, respiration, and volatile organic compound (VOC) production; and</w:t>
      </w:r>
      <w:r>
        <w:t xml:space="preserve"> </w:t>
      </w:r>
      <w:r>
        <w:t xml:space="preserve">(5) resultant size-structuring of whole-tree and ecosystem function.</w:t>
      </w:r>
      <w:r>
        <w:t xml:space="preserve"> </w:t>
      </w:r>
      <w:r>
        <w:rPr>
          <w:i/>
        </w:rPr>
        <w:t xml:space="preserve">We then consider the implications for modeling / climate change responses.</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34" w:name="the-biophysical-environment"/>
    <w:p>
      <w:pPr>
        <w:pStyle w:val="Heading2"/>
      </w:pPr>
      <w:r>
        <w:t xml:space="preserve">The biophysical environment</w:t>
      </w:r>
    </w:p>
    <w:p>
      <w:pPr>
        <w:pStyle w:val="FirstParagraph"/>
      </w:pPr>
      <w:r>
        <w:rPr>
          <w:b/>
        </w:rPr>
        <w:t xml:space="preserve">The biophysical environment across the vertical gradient from the forest floor to the the top of the canopy is in large part determined by the structure of the forest itself.</w:t>
      </w:r>
      <w:r>
        <w:t xml:space="preserve"> </w:t>
      </w:r>
      <w:r>
        <w:t xml:space="preserve">Here, we define the biophysical environment to include the physical structure of the vegetation and associated physical conditions.</w:t>
      </w:r>
      <w:r>
        <w:t xml:space="preserve"> </w:t>
      </w:r>
      <w:r>
        <w:t xml:space="preserve">In this section, we supplement a review of the existing literature with a new analysis of data on vegetation structure and vertical microclimate profiles from the U.S. National Ecological Observatory Network [NEON; Appendix S1; Schimel et al. 2007].</w:t>
      </w:r>
    </w:p>
    <w:bookmarkStart w:id="27" w:name="foliage-density"/>
    <w:p>
      <w:pPr>
        <w:pStyle w:val="Heading3"/>
      </w:pPr>
      <w:r>
        <w:t xml:space="preserve">Foliage density</w:t>
      </w:r>
    </w:p>
    <w:p>
      <w:pPr>
        <w:pStyle w:val="FirstParagraph"/>
      </w:pPr>
      <w:r>
        <w:rPr>
          <w:b/>
        </w:rPr>
        <w:t xml:space="preserve">Canopy foliage, which is vertically structured in correspondence with the size structure of trees in the forest, acts as the primary physical barrier between the atmosphere and the forest floor, producing a buffering effect on multiple aspects of the understory conditions (Fig. 2).</w:t>
      </w:r>
      <w:r>
        <w:t xml:space="preserve"> </w:t>
      </w:r>
      <w:r>
        <w:t xml:space="preserve">Leaf area density….</w:t>
      </w:r>
      <w:r>
        <w:t xml:space="preserve"> </w:t>
      </w:r>
      <w:r>
        <w:rPr>
          <w:i/>
        </w:rPr>
        <w:t xml:space="preserve">description of most common vertical pattern (</w:t>
      </w:r>
      <w:r>
        <w:rPr>
          <w:i/>
        </w:rPr>
        <w:t xml:space="preserve">Bonan (2016)</w:t>
      </w:r>
      <w:r>
        <w:rPr>
          <w:i/>
        </w:rPr>
        <w:t xml:space="preserve"> </w:t>
      </w:r>
      <w:r>
        <w:rPr>
          <w:i/>
        </w:rPr>
        <w:t xml:space="preserve">reviews this and points to appropriate references)</w:t>
      </w:r>
      <w:r>
        <w:t xml:space="preserve"> </w:t>
      </w:r>
      <w:r>
        <w:t xml:space="preserve">Vertical profiles in leaf area density vary across forests, being…</w:t>
      </w:r>
      <w:r>
        <w:t xml:space="preserve"> </w:t>
      </w:r>
      <w:r>
        <w:rPr>
          <w:i/>
        </w:rPr>
        <w:t xml:space="preserve">summarize some key differences across forest types</w:t>
      </w:r>
      <w:r>
        <w:t xml:space="preserve"> </w:t>
      </w:r>
      <w:r>
        <w:t xml:space="preserve">(REFS), and are altered (</w:t>
      </w:r>
      <w:r>
        <w:rPr>
          <w:i/>
        </w:rPr>
        <w:t xml:space="preserve">HOW?</w:t>
      </w:r>
      <w:r>
        <w:t xml:space="preserve">)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They also vary seasonally, …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w:t>
      </w:r>
      <w:r>
        <w:t xml:space="preserve"> </w:t>
      </w:r>
      <w:r>
        <w:rPr>
          <w:i/>
        </w:rPr>
        <w:t xml:space="preserve">(can we say that there is more loss of leaves higher in the profile during cold/ drought dormant seasons? )</w:t>
      </w:r>
      <w:r>
        <w:t xml:space="preserve"> </w:t>
      </w:r>
      <w:r>
        <w:t xml:space="preserve">In this review, we focus primarily on growing season conditions, including leaf phenology at the edges of the growing season, but excluding periods when no leaves are present in deciduous forests.</w:t>
      </w:r>
    </w:p>
    <w:p>
      <w:pPr>
        <w:pStyle w:val="CaptionedFigure"/>
      </w:pPr>
      <w:r>
        <w:drawing>
          <wp:inline>
            <wp:extent cx="5334000" cy="3333750"/>
            <wp:effectExtent b="0" l="0" r="0" t="0"/>
            <wp:docPr descr="Figure 2. Vertical gradients in the biophysical environment for 5/6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All variables are normalized relative to the height of the top of the canopy (DETAILS) and the conditions at the point of lowest measurement.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5/6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All variables are normalized relative to the height of the top of the canopy (</w:t>
      </w:r>
      <w:r>
        <w:rPr>
          <w:b/>
        </w:rPr>
        <w:t xml:space="preserve">DETAILS</w:t>
      </w:r>
      <w:r>
        <w:t xml:space="preserve">) and the conditions at the point of lowest measurement. (</w:t>
      </w:r>
      <w:hyperlink r:id="rId26">
        <w:r>
          <w:rPr>
            <w:rStyle w:val="Hyperlink"/>
          </w:rPr>
          <w:t xml:space="preserve">issue 20</w:t>
        </w:r>
      </w:hyperlink>
      <w:r>
        <w:t xml:space="preserve">)</w:t>
      </w:r>
    </w:p>
    <w:bookmarkEnd w:id="27"/>
    <w:bookmarkStart w:id="28" w:name="light-environments"/>
    <w:p>
      <w:pPr>
        <w:pStyle w:val="Heading3"/>
      </w:pPr>
      <w:r>
        <w:t xml:space="preserve">Light environments</w:t>
      </w:r>
    </w:p>
    <w:p>
      <w:pPr>
        <w:pStyle w:val="FirstParagraph"/>
      </w:pPr>
      <w:r>
        <w:rPr>
          <w:b/>
        </w:rPr>
        <w:t xml:space="preserve">Light conditions, specifically changes in proportion incident light and photosynthetically active radiation (PAR), vary along the vertical gradient with leaf area index (LAI), canopy height, canopy structure, and across species and forest types</w:t>
      </w:r>
      <w:r>
        <w:rPr>
          <w:b/>
        </w:rPr>
        <w:t xml:space="preserve"> </w:t>
      </w:r>
      <w:r>
        <w:rPr>
          <w:b/>
        </w:rPr>
        <w:t xml:space="preserve">(Fig. 2; Koike</w:t>
      </w:r>
      <w:r>
        <w:rPr>
          <w:b/>
        </w:rPr>
        <w:t xml:space="preserve"> </w:t>
      </w:r>
      <w:r>
        <w:rPr>
          <w:i/>
          <w:b/>
        </w:rPr>
        <w:t xml:space="preserve">et al.</w:t>
      </w:r>
      <w:r>
        <w:rPr>
          <w:b/>
        </w:rPr>
        <w:t xml:space="preserve">, 2001)</w:t>
      </w:r>
      <w:r>
        <w:rPr>
          <w:b/>
        </w:rPr>
        <w:t xml:space="preserve">.</w:t>
      </w:r>
      <w:r>
        <w:t xml:space="preserve"> </w:t>
      </w:r>
      <w:r>
        <w:t xml:space="preserve">Generally, upper canopies in dense forests are exposed to greater PAR values and limit light penetration to canopy interiors, lower canopy layers, and the understory. Shaded regions experience lower values of PAR with different light quality [in ranges of blue, orange and red]. The light gradient is more pronounced under broadleaf forests than needleleaf forests</w:t>
      </w:r>
      <w:r>
        <w:t xml:space="preserve"> </w:t>
      </w:r>
      <w:r>
        <w:t xml:space="preserve">(Niinemets &amp; Anten, 2009; Aussenac, 2000; Poorter</w:t>
      </w:r>
      <w:r>
        <w:t xml:space="preserve"> </w:t>
      </w:r>
      <w:r>
        <w:rPr>
          <w:i/>
        </w:rPr>
        <w:t xml:space="preserve">et al.</w:t>
      </w:r>
      <w:r>
        <w:t xml:space="preserve">, 2019; Lowman &amp; Rinker, 1995)</w:t>
      </w:r>
      <w:r>
        <w:t xml:space="preserve"> </w:t>
      </w:r>
      <w:r>
        <w:t xml:space="preserve">(Fig. 2).</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w:t>
      </w:r>
      <w:r>
        <w:t xml:space="preserve"> </w:t>
      </w:r>
      <w:r>
        <w:t xml:space="preserve">(Way &amp; Pearcy, 2012)</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 [</w:t>
      </w:r>
      <w:r>
        <w:t xml:space="preserve">Michaletz</w:t>
      </w:r>
      <w:r>
        <w:t xml:space="preserve"> </w:t>
      </w:r>
      <w:r>
        <w:rPr>
          <w:i/>
        </w:rPr>
        <w:t xml:space="preserve">et al.</w:t>
      </w:r>
      <w:r>
        <w:t xml:space="preserve"> </w:t>
      </w:r>
      <w:r>
        <w:t xml:space="preserve">(2016)</w:t>
      </w:r>
      <w:r>
        <w:t xml:space="preserve">;</w:t>
      </w:r>
      <w:r>
        <w:t xml:space="preserve"> </w:t>
      </w:r>
      <w:r>
        <w:t xml:space="preserve">Fauset</w:t>
      </w:r>
      <w:r>
        <w:t xml:space="preserve"> </w:t>
      </w:r>
      <w:r>
        <w:rPr>
          <w:i/>
        </w:rPr>
        <w:t xml:space="preserve">et al.</w:t>
      </w:r>
      <w:r>
        <w:t xml:space="preserve"> </w:t>
      </w:r>
      <w:r>
        <w:t xml:space="preserve">(2018)</w:t>
      </w:r>
      <w:r>
        <w:t xml:space="preserve">;</w:t>
      </w:r>
      <w:r>
        <w:t xml:space="preserve"> </w:t>
      </w:r>
      <w:r>
        <w:t xml:space="preserve">(</w:t>
      </w:r>
      <w:r>
        <w:rPr>
          <w:b/>
        </w:rPr>
        <w:t xml:space="preserve">???</w:t>
      </w:r>
      <w:r>
        <w:t xml:space="preserve">)</w:t>
      </w:r>
      <w:r>
        <w:t xml:space="preserve">;</w:t>
      </w:r>
      <w:r>
        <w:t xml:space="preserve"> </w:t>
      </w:r>
      <w:r>
        <w:t xml:space="preserve">Sack</w:t>
      </w:r>
      <w:r>
        <w:t xml:space="preserve"> </w:t>
      </w:r>
      <w:r>
        <w:rPr>
          <w:i/>
        </w:rPr>
        <w:t xml:space="preserve">et al.</w:t>
      </w:r>
      <w:r>
        <w:t xml:space="preserve"> </w:t>
      </w:r>
      <w:r>
        <w:t xml:space="preserve">(2006)</w:t>
      </w:r>
      <w:r>
        <w:t xml:space="preserve">;</w:t>
      </w:r>
      <w:r>
        <w:t xml:space="preserve"> </w:t>
      </w:r>
      <w:r>
        <w:t xml:space="preserve">Niinemets (2006)</w:t>
      </w:r>
      <w:r>
        <w:t xml:space="preserve">; Osnas et al. 2018].</w:t>
      </w:r>
    </w:p>
    <w:p>
      <w:pPr>
        <w:numPr>
          <w:ilvl w:val="0"/>
          <w:numId w:val="1002"/>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bookmarkEnd w:id="28"/>
    <w:bookmarkStart w:id="29" w:name="wind-speeds"/>
    <w:p>
      <w:pPr>
        <w:pStyle w:val="Heading3"/>
      </w:pPr>
      <w:r>
        <w:t xml:space="preserve">Wind speeds</w:t>
      </w:r>
    </w:p>
    <w:p>
      <w:pPr>
        <w:pStyle w:val="FirstParagraph"/>
      </w:pPr>
      <w:r>
        <w:rPr>
          <w:b/>
        </w:rPr>
        <w:t xml:space="preserve">Wind speeds are also higher at the top of the canopy (Figs. 2, S1-S#).</w:t>
      </w:r>
      <w:r>
        <w:t xml:space="preserve"> </w:t>
      </w:r>
      <w:r>
        <w:t xml:space="preserve">Across the</w:t>
      </w:r>
      <w:r>
        <w:t xml:space="preserve"> </w:t>
      </w:r>
      <w:r>
        <w:rPr>
          <w:b/>
        </w:rPr>
        <w:t xml:space="preserve">#</w:t>
      </w:r>
      <w:r>
        <w:t xml:space="preserve"> </w:t>
      </w:r>
      <w:r>
        <w:t xml:space="preserve">forested NEON sites, windspeeds universally increased with height, with daily maximum wind speeds averaging up to</w:t>
      </w:r>
      <w:r>
        <w:t xml:space="preserve"> </w:t>
      </w:r>
      <w:r>
        <w:rPr>
          <w:b/>
        </w:rPr>
        <w:t xml:space="preserve">#</w:t>
      </w:r>
      <w:r>
        <w:t xml:space="preserve"> </w:t>
      </w:r>
      <w:r>
        <w:t xml:space="preserve">m s</w:t>
      </w:r>
      <w:r>
        <w:rPr>
          <w:vertAlign w:val="superscript"/>
        </w:rPr>
        <w:t xml:space="preserve">-1</w:t>
      </w:r>
      <w:r>
        <w:t xml:space="preserve"> </w:t>
      </w:r>
      <w:r>
        <w:t xml:space="preserve">higher at the top of the vertical profile than at the bottom.</w:t>
      </w:r>
      <w:r>
        <w:t xml:space="preserve"> </w:t>
      </w:r>
      <w:r>
        <w:t xml:space="preserve">Consistent with these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r>
        <w:t xml:space="preserve">.</w:t>
      </w:r>
    </w:p>
    <w:bookmarkEnd w:id="29"/>
    <w:bookmarkStart w:id="30" w:name="air-temperature"/>
    <w:p>
      <w:pPr>
        <w:pStyle w:val="Heading3"/>
      </w:pPr>
      <w:r>
        <w:t xml:space="preserve">Air temperature</w:t>
      </w:r>
    </w:p>
    <w:p>
      <w:pPr>
        <w:pStyle w:val="FirstParagraph"/>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 thereby exhibiting an understory temperature lag</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The capacity to moderate diurnal temperature fluctuations differs among forests with varying canopy structure, crown density, and seasonality. Tropical, temperate broadleaved and non-pine conifer forests maintain lower daytime maximum temperatures relative to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Similarly, in these studies, maximum temperatures were higher while humidity was lower in gaps compared to understory regions (both at 1.5 m above the ground, see their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bookmarkEnd w:id="30"/>
    <w:bookmarkStart w:id="31" w:name="humidity-and-evaporative-demand"/>
    <w:p>
      <w:pPr>
        <w:pStyle w:val="Heading3"/>
      </w:pPr>
      <w:r>
        <w:t xml:space="preserve">Humidity and evaporative demand</w:t>
      </w:r>
    </w:p>
    <w:p>
      <w:pPr>
        <w:pStyle w:val="FirstParagraph"/>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constraints</w:t>
      </w:r>
      <w:r>
        <w:t xml:space="preserve"> </w:t>
      </w:r>
      <w:r>
        <w:t xml:space="preserve">(Niinemets &amp; Valladares, 2004)</w:t>
      </w:r>
      <w:r>
        <w:t xml:space="preserve">. In northeastern US mesic temperate forests, tree-ring analyis [__time-scale] showed that the upper canopy was observed to be more sensitive to</w:t>
      </w:r>
      <w:r>
        <w:t xml:space="preserve"> </w:t>
      </w:r>
      <m:oMath>
        <m:r>
          <m:t>V</m:t>
        </m:r>
        <m:r>
          <m:t>P</m:t>
        </m:r>
        <m:r>
          <m:t>D</m:t>
        </m:r>
      </m:oMath>
      <w:r>
        <w:t xml:space="preserve">, whereas the understory was insensitive</w:t>
      </w:r>
      <w:r>
        <w:t xml:space="preserve"> </w:t>
      </w:r>
      <w:r>
        <w:t xml:space="preserve">(Rollinson</w:t>
      </w:r>
      <w:r>
        <w:t xml:space="preserve"> </w:t>
      </w:r>
      <w:r>
        <w:rPr>
          <w:i/>
        </w:rPr>
        <w:t xml:space="preserve">et al.</w:t>
      </w:r>
      <w:r>
        <w:t xml:space="preserve">, p. 2020)</w:t>
      </w:r>
    </w:p>
    <w:bookmarkEnd w:id="31"/>
    <w:bookmarkStart w:id="33" w:name="carbon-dioxide"/>
    <w:p>
      <w:pPr>
        <w:pStyle w:val="Heading3"/>
      </w:pPr>
      <w:r>
        <w:t xml:space="preserve">Carbon dioxide</w:t>
      </w:r>
    </w:p>
    <w:p>
      <w:pPr>
        <w:pStyle w:val="FirstParagraph"/>
      </w:pPr>
      <w:r>
        <w:rPr>
          <w:b/>
        </w:rPr>
        <w:t xml:space="preserve">Atmopsheric carbon dioxide (CO</w:t>
      </w:r>
      <w:r>
        <w:rPr>
          <w:vertAlign w:val="subscript"/>
          <w:b/>
        </w:rPr>
        <w:t xml:space="preserve">2</w:t>
      </w:r>
      <w:r>
        <w:rPr>
          <w:b/>
        </w:rPr>
        <w:t xml:space="preserve">) concentrations tend to be higher near ground level at night, but largely dissipate during the day</w:t>
      </w:r>
      <w:r>
        <w:rPr>
          <w:b/>
        </w:rPr>
        <w:t xml:space="preserve"> </w:t>
      </w:r>
      <w:r>
        <w:rPr>
          <w:b/>
        </w:rPr>
        <w:t xml:space="preserve">(Yang</w:t>
      </w:r>
      <w:r>
        <w:rPr>
          <w:b/>
        </w:rPr>
        <w:t xml:space="preserve"> </w:t>
      </w:r>
      <w:r>
        <w:rPr>
          <w:i/>
          <w:b/>
        </w:rPr>
        <w:t xml:space="preserve">et al.</w:t>
      </w:r>
      <w:r>
        <w:rPr>
          <w:b/>
        </w:rPr>
        <w:t xml:space="preserve">, 1999; Koike</w:t>
      </w:r>
      <w:r>
        <w:rPr>
          <w:b/>
        </w:rPr>
        <w:t xml:space="preserve"> </w:t>
      </w:r>
      <w:r>
        <w:rPr>
          <w:i/>
          <w:b/>
        </w:rPr>
        <w:t xml:space="preserve">et al.</w:t>
      </w:r>
      <w:r>
        <w:rPr>
          <w:b/>
        </w:rPr>
        <w:t xml:space="preserve">, 2001)</w:t>
      </w:r>
      <w:r>
        <w:rPr>
          <w:b/>
        </w:rPr>
        <w:t xml:space="preserve">.</w:t>
      </w:r>
      <w:r>
        <w:t xml:space="preserve"> </w:t>
      </w:r>
      <w:r>
        <w:rPr>
          <w:strike/>
        </w:rPr>
        <w:t xml:space="preserve">concentrations of (CO</w:t>
      </w:r>
      <w:r>
        <w:rPr>
          <w:vertAlign w:val="subscript"/>
          <w:strike/>
        </w:rPr>
        <w:t xml:space="preserve">2</w:t>
      </w:r>
      <w:r>
        <w:rPr>
          <w:strike/>
        </w:rPr>
        <w:t xml:space="preserve">) mole fraction values have been observed to be higher in lower canopy leaves compared with upper canopy leaves [because of lower photosynthetic rate in shade leaves?]</w:t>
      </w:r>
      <w:r>
        <w:rPr>
          <w:strike/>
        </w:rPr>
        <w:t xml:space="preserve"> </w:t>
      </w:r>
      <w:r>
        <w:rPr>
          <w:strike/>
        </w:rPr>
        <w:t xml:space="preserve">(Niinemets &amp; Valladares, 2004)</w:t>
      </w:r>
      <w:r>
        <w:t xml:space="preserve"> </w:t>
      </w:r>
      <w:r>
        <w:rPr>
          <w:i/>
        </w:rPr>
        <w:t xml:space="preserve">(KAT: I’m confused by this. We want to discuss just atmospheric CO2 here, so I think this doesn’t fit)</w:t>
      </w:r>
      <w:r>
        <w:t xml:space="preserve"> </w:t>
      </w:r>
      <w:r>
        <w:t xml:space="preserve">Given that differences are small during the day when photosynthesis is occurring,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r>
        <w:t xml:space="preserve"> </w:t>
      </w:r>
      <w:r>
        <w:rPr>
          <w:strike/>
        </w:rPr>
        <w:t xml:space="preserve">If soil and stem respiration do not acclimate fully to rising temperatures, the greater amount of CO</w:t>
      </w:r>
      <w:r>
        <w:rPr>
          <w:vertAlign w:val="subscript"/>
          <w:strike/>
        </w:rPr>
        <w:t xml:space="preserve">2</w:t>
      </w:r>
      <w:r>
        <w:rPr>
          <w:strike/>
        </w:rPr>
        <w:t xml:space="preserve"> </w:t>
      </w:r>
      <w:r>
        <w:rPr>
          <w:strike/>
        </w:rPr>
        <w:t xml:space="preserve">emitted at the forest floor (i.e. from soils and decaying organic matter and leaf litter) could increase the vertical CO</w:t>
      </w:r>
      <w:r>
        <w:rPr>
          <w:vertAlign w:val="subscript"/>
          <w:strike/>
        </w:rPr>
        <w:t xml:space="preserve">2</w:t>
      </w:r>
      <w:r>
        <w:rPr>
          <w:strike/>
        </w:rPr>
        <w:t xml:space="preserve"> </w:t>
      </w:r>
      <w:r>
        <w:rPr>
          <w:strike/>
        </w:rPr>
        <w:t xml:space="preserve">gradient in the future, but this would still only be a short-term effect in the early morning, as the CO</w:t>
      </w:r>
      <w:r>
        <w:rPr>
          <w:vertAlign w:val="subscript"/>
          <w:strike/>
        </w:rPr>
        <w:t xml:space="preserve">2</w:t>
      </w:r>
      <w:r>
        <w:rPr>
          <w:strike/>
        </w:rPr>
        <w:t xml:space="preserve"> </w:t>
      </w:r>
      <w:r>
        <w:rPr>
          <w:strike/>
        </w:rPr>
        <w:t xml:space="preserve">would quickly diffuse through the canopy.</w:t>
      </w:r>
      <w:r>
        <w:t xml:space="preserve"> </w:t>
      </w:r>
      <w:r>
        <w:rPr>
          <w:i/>
        </w:rPr>
        <w:t xml:space="preserve">(this last sentence could be cut for space)</w:t>
      </w:r>
    </w:p>
    <w:p>
      <w:pPr>
        <w:pStyle w:val="BodyText"/>
      </w:pPr>
      <w:r>
        <w:rPr>
          <w:i/>
        </w:rPr>
        <w:t xml:space="preserve">ALL OF THE FOLLOWING CONTENT SHOULD BE WORKED INTO RELEVANT PARAGRAPHS EARLIER IN THIS SECTION:</w:t>
      </w:r>
    </w:p>
    <w:p>
      <w:pPr>
        <w:pStyle w:val="BodyText"/>
      </w:pPr>
      <w:r>
        <w:t xml:space="preserve">The strength of this buffering varies across forests, influenced by both forest characteristics and the biophysical environment.</w:t>
      </w:r>
      <w:r>
        <w:t xml:space="preserve"> </w:t>
      </w:r>
      <w:r>
        <w:t xml:space="preserve">First, buffering increases with canopy cover and water availability.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32">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broadleaved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bookmarkEnd w:id="33"/>
    <w:bookmarkEnd w:id="34"/>
    <w:bookmarkStart w:id="46" w:name="leaf-traits"/>
    <w:p>
      <w:pPr>
        <w:pStyle w:val="Heading2"/>
      </w:pPr>
      <w:r>
        <w:t xml:space="preserve">Leaf traits</w:t>
      </w:r>
    </w:p>
    <w:p>
      <w:pPr>
        <w:pStyle w:val="FirstParagraph"/>
      </w:pPr>
      <w:r>
        <w:rPr>
          <w:i/>
        </w:rPr>
        <w:t xml:space="preserve">(KAT: I think we want max 2-3 paragraphs here before getting to the subsection on intra-specific variation. These paragraphs need to cover the content before then, including light vs height and how those relate to the data that have been collected, setting up the distinction between intra- vs inter-specific variation, and some general intro, which is currently at beginning of inter-specific section.)</w:t>
      </w:r>
    </w:p>
    <w:p>
      <w:pPr>
        <w:pStyle w:val="BodyText"/>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BodyText"/>
      </w:pPr>
      <w:r>
        <w:rPr>
          <w:b/>
        </w:rPr>
        <w:t xml:space="preserve">Leaf traits co-vary with their environment</w:t>
      </w:r>
      <w:r>
        <w:rPr>
          <w:b/>
        </w:rPr>
        <w:t xml:space="preserve"> </w:t>
      </w:r>
      <w:r>
        <w:rPr>
          <w:b/>
        </w:rPr>
        <w:t xml:space="preserve">(Michaletz</w:t>
      </w:r>
      <w:r>
        <w:rPr>
          <w:b/>
        </w:rPr>
        <w:t xml:space="preserve"> </w:t>
      </w:r>
      <w:r>
        <w:rPr>
          <w:i/>
          <w:b/>
        </w:rPr>
        <w:t xml:space="preserve">et al.</w:t>
      </w:r>
      <w:r>
        <w:rPr>
          <w:b/>
        </w:rPr>
        <w:t xml:space="preserve">, 2016)</w:t>
      </w:r>
      <w:r>
        <w:rPr>
          <w:b/>
        </w:rPr>
        <w:t xml:space="preserve"> </w:t>
      </w:r>
      <w:r>
        <w:rPr>
          <w:b/>
        </w:rPr>
        <w:t xml:space="preserve">and show different degrees of intraspecific foliar plasticity in accordance with the intensity and availability of light, optimizing water uptake, heat, C uptake and metabolism across forest vertical strata</w:t>
      </w:r>
      <w:r>
        <w:rPr>
          <w:b/>
        </w:rPr>
        <w:t xml:space="preserve"> </w:t>
      </w:r>
      <w:r>
        <w:rPr>
          <w:b/>
        </w:rPr>
        <w:t xml:space="preserve">(Rozendaal</w:t>
      </w:r>
      <w:r>
        <w:rPr>
          <w:b/>
        </w:rPr>
        <w:t xml:space="preserve"> </w:t>
      </w:r>
      <w:r>
        <w:rPr>
          <w:i/>
          <w:b/>
        </w:rPr>
        <w:t xml:space="preserve">et al.</w:t>
      </w:r>
      <w:r>
        <w:rPr>
          <w:b/>
        </w:rPr>
        <w:t xml:space="preserve">, 2006)</w:t>
      </w:r>
      <w:r>
        <w:rPr>
          <w:b/>
        </w:rPr>
        <w:t xml:space="preserve">.</w:t>
      </w:r>
      <w:r>
        <w:t xml:space="preserve"> </w:t>
      </w:r>
      <w:r>
        <w:t xml:space="preserve">After the formation of leaves to integrated light, it takes 30-60 days for traits to stabilize in woody and herbaceous species</w:t>
      </w:r>
      <w:r>
        <w:t xml:space="preserve"> </w:t>
      </w:r>
      <w:r>
        <w:t xml:space="preserve">(Niinemets, 2016; Keenan &amp; Niinemets, 2016)</w:t>
      </w:r>
      <w:r>
        <w:t xml:space="preserve">. A network of sensory photoreceptors in leaves, such as phytochromes, mediate leaf-level responses to PAR, and the ratio of red to far red radiation [R:FR] intercepting the leaf surface. This enables acclimation or avoidance responses through the development of necessary leaf traits</w:t>
      </w:r>
      <w:r>
        <w:t xml:space="preserve"> </w:t>
      </w:r>
      <w:r>
        <w:t xml:space="preserve">(Casal, 2013)</w:t>
      </w:r>
      <w:r>
        <w:t xml:space="preserve">. Degrees of high irradiance give rise to variation in sun-leaf traits, while degrees of low irradiance– characterized by shade– result in variations of shade-leaf traits</w:t>
      </w:r>
      <w:r>
        <w:t xml:space="preserve"> </w:t>
      </w:r>
      <w:r>
        <w:t xml:space="preserve">(Sack</w:t>
      </w:r>
      <w:r>
        <w:t xml:space="preserve"> </w:t>
      </w:r>
      <w:r>
        <w:rPr>
          <w:i/>
        </w:rPr>
        <w:t xml:space="preserve">et al.</w:t>
      </w:r>
      <w:r>
        <w:t xml:space="preserve">, 2006; Poorter</w:t>
      </w:r>
      <w:r>
        <w:t xml:space="preserve"> </w:t>
      </w:r>
      <w:r>
        <w:rPr>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rPr>
          <w:i/>
        </w:rPr>
        <w:t xml:space="preserve">(Elsa: it may also be worth mentioning leaf turnover / leaf longevity briefly in the above paragraph in the context of leaf development and trait formation.)</w:t>
      </w:r>
      <w:r>
        <w:t xml:space="preserve"> </w:t>
      </w:r>
      <w:r>
        <w:rPr>
          <w:i/>
        </w:rPr>
        <w:t xml:space="preserve">(Krista: the above is really interesting, and I like the idea of starting off the section by mentioning what controls the formation of leaf traits. However, I think it gets into more detail than needed. I’d follow Elsa’s suggestion above without increasing the length. Also, is there work out there on how they’re influenced by temperature/ water at the time of formation? I’d broaden to include the full microenviroment (without increasing length)</w:t>
      </w:r>
      <w:r>
        <w:t xml:space="preserve">)</w:t>
      </w:r>
    </w:p>
    <w:p>
      <w:pPr>
        <w:pStyle w:val="BodyText"/>
      </w:pPr>
      <w:r>
        <w:rPr>
          <w:i/>
        </w:rPr>
        <w:t xml:space="preserve">(move to modeling section:)</w:t>
      </w:r>
      <w:r>
        <w:t xml:space="preserve"> </w:t>
      </w:r>
      <w:r>
        <w:rPr>
          <w:strike/>
        </w:rPr>
        <w:t xml:space="preserve">An increasing number of studies point towards the importance of incorporating sun and shade in modelling leaf economic spectrum (LES) traits within-canopy gradient</w:t>
      </w:r>
      <w:r>
        <w:rPr>
          <w:strike/>
        </w:rPr>
        <w:t xml:space="preserve"> </w:t>
      </w:r>
      <w:r>
        <w:rPr>
          <w:strike/>
        </w:rPr>
        <w:t xml:space="preserve">(Chen</w:t>
      </w:r>
      <w:r>
        <w:rPr>
          <w:strike/>
        </w:rPr>
        <w:t xml:space="preserve"> </w:t>
      </w:r>
      <w:r>
        <w:rPr>
          <w:i/>
          <w:strike/>
        </w:rPr>
        <w:t xml:space="preserve">et al.</w:t>
      </w:r>
      <w:r>
        <w:rPr>
          <w:strike/>
        </w:rPr>
        <w:t xml:space="preserve">, 2020)</w:t>
      </w:r>
      <w:r>
        <w:rPr>
          <w:strike/>
        </w:rP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[Keenan and Niinemets 2016]. However, there is also concern for ambiguity in a simplified categorization of</w:t>
      </w:r>
      <w:r>
        <w:rPr>
          <w:strike/>
        </w:rPr>
        <w:t xml:space="preserve"> </w:t>
      </w:r>
      <w:r>
        <w:rPr>
          <w:strike/>
        </w:rPr>
        <w:t xml:space="preserve">‘</w:t>
      </w:r>
      <w:r>
        <w:rPr>
          <w:strike/>
        </w:rPr>
        <w:t xml:space="preserve">sun</w:t>
      </w:r>
      <w:r>
        <w:rPr>
          <w:strike/>
        </w:rPr>
        <w:t xml:space="preserve">’</w:t>
      </w:r>
      <w:r>
        <w:rPr>
          <w:strike/>
        </w:rPr>
        <w:t xml:space="preserve"> </w:t>
      </w:r>
      <w:r>
        <w:rPr>
          <w:strike/>
        </w:rPr>
        <w:t xml:space="preserve">and</w:t>
      </w:r>
      <w:r>
        <w:rPr>
          <w:strike/>
        </w:rPr>
        <w:t xml:space="preserve"> </w:t>
      </w:r>
      <w:r>
        <w:rPr>
          <w:strike/>
        </w:rPr>
        <w:t xml:space="preserve">‘</w:t>
      </w:r>
      <w:r>
        <w:rPr>
          <w:strike/>
        </w:rPr>
        <w:t xml:space="preserve">shade</w:t>
      </w:r>
      <w:r>
        <w:rPr>
          <w:strike/>
        </w:rPr>
        <w:t xml:space="preserve">’</w:t>
      </w:r>
      <w:r>
        <w:rPr>
          <w:strike/>
        </w:rPr>
        <w:t xml:space="preserve"> </w:t>
      </w:r>
      <w:r>
        <w:rPr>
          <w:strike/>
        </w:rPr>
        <w:t xml:space="preserve">leaves, due to variation based on within-canopy light, across functional groups, in canopy gaps, and with height and ontogeny</w:t>
      </w:r>
      <w:r>
        <w:rPr>
          <w:strike/>
        </w:rPr>
        <w:t xml:space="preserve"> </w:t>
      </w:r>
      <w:r>
        <w:rPr>
          <w:strike/>
        </w:rPr>
        <w:t xml:space="preserve">(Niinemets</w:t>
      </w:r>
      <w:r>
        <w:rPr>
          <w:strike/>
        </w:rPr>
        <w:t xml:space="preserve"> </w:t>
      </w:r>
      <w:r>
        <w:rPr>
          <w:i/>
          <w:strike/>
        </w:rPr>
        <w:t xml:space="preserve">et al.</w:t>
      </w:r>
      <w:r>
        <w:rPr>
          <w:strike/>
        </w:rPr>
        <w:t xml:space="preserve">, 2015; Ishii</w:t>
      </w:r>
      <w:r>
        <w:rPr>
          <w:strike/>
        </w:rPr>
        <w:t xml:space="preserve"> </w:t>
      </w:r>
      <w:r>
        <w:rPr>
          <w:i/>
          <w:strike/>
        </w:rPr>
        <w:t xml:space="preserve">et al.</w:t>
      </w:r>
      <w:r>
        <w:rPr>
          <w:strike/>
        </w:rPr>
        <w:t xml:space="preserve">, 2018)</w:t>
      </w:r>
      <w:r>
        <w:rPr>
          <w:strike/>
        </w:rPr>
        <w:t xml:space="preserve"> </w:t>
      </w:r>
      <w:r>
        <w:rPr>
          <w:strike/>
        </w:rPr>
        <w:t xml:space="preserve">as well as geographically</w:t>
      </w:r>
      <w:r>
        <w:rPr>
          <w:strike/>
        </w:rPr>
        <w:t xml:space="preserve"> </w:t>
      </w:r>
      <w:r>
        <w:rPr>
          <w:strike/>
        </w:rPr>
        <w:t xml:space="preserve">(Ishii</w:t>
      </w:r>
      <w:r>
        <w:rPr>
          <w:strike/>
        </w:rPr>
        <w:t xml:space="preserve"> </w:t>
      </w:r>
      <w:r>
        <w:rPr>
          <w:i/>
          <w:strike/>
        </w:rPr>
        <w:t xml:space="preserve">et al.</w:t>
      </w:r>
      <w:r>
        <w:rPr>
          <w:strike/>
        </w:rPr>
        <w:t xml:space="preserve">, 2018)</w:t>
      </w:r>
      <w:r>
        <w:rPr>
          <w:strike/>
        </w:rPr>
        <w:t xml:space="preserve">.</w:t>
      </w:r>
    </w:p>
    <w:p>
      <w:pPr>
        <w:pStyle w:val="BodyText"/>
      </w:pPr>
      <w:r>
        <w:rPr>
          <w:i/>
        </w:rPr>
        <w:t xml:space="preserve">(remove:)</w:t>
      </w:r>
      <w:r>
        <w:t xml:space="preserve"> </w:t>
      </w:r>
      <w:r>
        <w:rPr>
          <w:strike/>
        </w:rPr>
        <w:t xml:space="preserve">Classification schemes for sun and shade tolerance rankings have been highlighted by multiple studies [Baker 1949;</w:t>
      </w:r>
      <w:r>
        <w:rPr>
          <w:strike/>
        </w:rPr>
        <w:t xml:space="preserve"> </w:t>
      </w:r>
      <w:r>
        <w:rPr>
          <w:strike/>
        </w:rPr>
        <w:t xml:space="preserve">Niinemets (2006)</w:t>
      </w:r>
      <w:r>
        <w:rPr>
          <w:strike/>
        </w:rPr>
        <w:t xml:space="preserve">; Feng et al. 2018]. For example, classifications from</w:t>
      </w:r>
      <w:r>
        <w:rPr>
          <w:strike/>
        </w:rPr>
        <w:t xml:space="preserve"> </w:t>
      </w:r>
      <w:r>
        <w:rPr>
          <w:strike/>
        </w:rPr>
        <w:t xml:space="preserve">Niinemets (2006)</w:t>
      </w:r>
      <w:r>
        <w:rPr>
          <w:strike/>
        </w:rPr>
        <w:t xml:space="preserve"> </w:t>
      </w:r>
      <w:r>
        <w:rPr>
          <w:strike/>
        </w:rPr>
        <w:t xml:space="preserve">are as follows:</w:t>
      </w:r>
      <w:r>
        <w:rPr>
          <w:strike/>
        </w:rPr>
        <w:t xml:space="preserve"> </w:t>
      </w:r>
      <w:r>
        <w:rPr>
          <w:strike/>
        </w:rPr>
        <w:t xml:space="preserve">“</w:t>
      </w:r>
      <w:r>
        <w:rPr>
          <w:strike/>
        </w:rPr>
        <w:t xml:space="preserve">The five-level scale used for shade tolerance (1,very intolerant; 2, intolerant; 3, moderately tolerant; 4,tolerant; 5, very tolerant) corresponds approximately to the following light availabilities expressed as percentage of full sunlight: 1,&gt;50%; 2, 25-50%; 3, 10-25%; 4, 5-10%; 5, 2-5%</w:t>
      </w:r>
      <w:r>
        <w:rPr>
          <w:strike/>
        </w:rPr>
        <w:t xml:space="preserve">”</w:t>
      </w:r>
      <w:r>
        <w:rPr>
          <w:strike/>
        </w:rPr>
        <w:t xml:space="preserve">.</w:t>
      </w:r>
    </w:p>
    <w:p>
      <w:pPr>
        <w:pStyle w:val="BodyText"/>
      </w:pPr>
      <w:r>
        <w:rPr>
          <w:i/>
        </w:rPr>
        <w:t xml:space="preserve">(cut, but keep this distinction in mind as you write:)</w:t>
      </w:r>
      <w:r>
        <w:t xml:space="preserve"> </w:t>
      </w:r>
      <w:r>
        <w:rPr>
          <w:strike/>
        </w:rPr>
        <w:t xml:space="preserve">Additionally, shade leaves in the understory can be broken into three categories; 1. shade leaves of canopy trees in which the–top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rPr>
          <w:strike/>
        </w:rPr>
        <w:t xml:space="preserve"> </w:t>
      </w:r>
      <w:r>
        <w:rPr>
          <w:strike/>
        </w:rPr>
        <w:t xml:space="preserve">‘</w:t>
      </w:r>
      <w:r>
        <w:rPr>
          <w:strike/>
        </w:rPr>
        <w:t xml:space="preserve">shade</w:t>
      </w:r>
      <w:r>
        <w:rPr>
          <w:strike/>
        </w:rPr>
        <w:t xml:space="preserve">’</w:t>
      </w:r>
      <w:r>
        <w:rPr>
          <w:strike/>
        </w:rPr>
        <w:t xml:space="preserve"> </w:t>
      </w:r>
      <w:r>
        <w:rPr>
          <w:strike/>
        </w:rPr>
        <w:t xml:space="preserve">plants to have a different sensitivity to climate change than sun leaves, the consequences of climate change for demography and species community composition of the forest will depend strongly on the category of shade plants being considered [refs, -Martijn Slot]</w:t>
      </w:r>
    </w:p>
    <w:bookmarkStart w:id="35" w:name="Xa93d292fe50d3c2b6d9653f2a1ab71e44ede3ac"/>
    <w:p>
      <w:pPr>
        <w:pStyle w:val="Heading3"/>
      </w:pPr>
      <w:r>
        <w:t xml:space="preserve">Are traits shaped more by height or light?</w:t>
      </w:r>
    </w:p>
    <w:p>
      <w:pPr>
        <w:pStyle w:val="FirstParagraph"/>
      </w:pPr>
      <w:r>
        <w:t xml:space="preserve">Light based acclimation in leaf traits is well established, while research on solely height-based leaf trait variation is sparse due to the difficulty of isolating increased tree height from light. However, studies that have measured LMA in relation to height have found that in tropical forests LMA-height predicted stronger correlation between area- based respiration versus foliar nutrients, whereas Q10 and E10 remained constant with height [Cavaleri et al. 2008]. 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2015, 2014; Coble</w:t>
      </w:r>
      <w:r>
        <w:t xml:space="preserve"> </w:t>
      </w:r>
      <w:r>
        <w:rPr>
          <w:i/>
        </w:rPr>
        <w:t xml:space="preserve">et al.</w:t>
      </w:r>
      <w:r>
        <w:t xml:space="preserve">, 2016)</w:t>
      </w:r>
      <w:r>
        <w:t xml:space="preserve">.In addition, carbon isotope composition also increased with height, independent of light</w:t>
      </w:r>
      <w:r>
        <w:t xml:space="preserve"> </w:t>
      </w:r>
      <w:r>
        <w:t xml:space="preserve">(Coble &amp; Cavaleri, 2015)</w:t>
      </w:r>
    </w:p>
    <w:p>
      <w:pPr>
        <w:pStyle w:val="BodyText"/>
      </w:pPr>
      <w:r>
        <w:t xml:space="preserve">Height-based leaf trait variation in</w:t>
      </w:r>
      <w:r>
        <w:t xml:space="preserve"> </w:t>
      </w:r>
      <w:r>
        <w:rPr>
          <w:i/>
        </w:rPr>
        <w:t xml:space="preserve">Quercus alba</w:t>
      </w:r>
      <w:r>
        <w:t xml:space="preserve"> </w:t>
      </w:r>
      <w:r>
        <w:t xml:space="preserve">and</w:t>
      </w:r>
      <w:r>
        <w:t xml:space="preserve"> </w:t>
      </w:r>
      <w:r>
        <w:rPr>
          <w:i/>
        </w:rPr>
        <w:t xml:space="preserve">Quercus velutina</w:t>
      </w:r>
      <w:r>
        <w:t xml:space="preserve"> </w:t>
      </w:r>
      <w:r>
        <w:t xml:space="preserve">showed decrease in lobation with increased height in two tall species,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
        </w:rPr>
        <w:t xml:space="preserve">et al.</w:t>
      </w:r>
      <w:r>
        <w:t xml:space="preserve"> </w:t>
      </w:r>
      <w:r>
        <w:t xml:space="preserve">(2006)</w:t>
      </w:r>
      <w:r>
        <w:t xml:space="preserve"> </w:t>
      </w:r>
      <w:r>
        <w:t xml:space="preserve">did not observe trait variation based on height in Quercus spp.</w:t>
      </w:r>
    </w:p>
    <w:p>
      <w:pPr>
        <w:pStyle w:val="BodyText"/>
      </w:pPr>
      <w:r>
        <w:t xml:space="preserve">Height is more important than light in determining leaf morphology in a tropical forests (Cavaleri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r>
        <w:t xml:space="preserve"> </w:t>
      </w:r>
      <w:r>
        <w:t xml:space="preserve">- 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bookmarkEnd w:id="35"/>
    <w:bookmarkStart w:id="43" w:name="intra-specific-variation"/>
    <w:p>
      <w:pPr>
        <w:pStyle w:val="Heading3"/>
      </w:pPr>
      <w:r>
        <w:t xml:space="preserve">Intra-specific variation</w:t>
      </w:r>
    </w:p>
    <w:p>
      <w:pPr>
        <w:pStyle w:val="FirstParagraph"/>
      </w:pPr>
      <w:r>
        <w:t xml:space="preserve">Several studies point towards common variations and differences in leaf trait plasticity within-species and at an intra-canopy gradient which influences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dissipation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BodyText"/>
      </w:pPr>
      <w:r>
        <w:rPr>
          <w:i/>
        </w:rP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rPr>
          <w:i/>
        </w:rPr>
        <w:t xml:space="preserve"> </w:t>
      </w:r>
      <w:r>
        <w:rPr>
          <w:i/>
        </w:rPr>
        <w:t xml:space="preserve">‘</w:t>
      </w:r>
      <w:r>
        <w:rPr>
          <w:i/>
        </w:rPr>
        <w:t xml:space="preserve">built</w:t>
      </w:r>
      <w:r>
        <w:rPr>
          <w:i/>
        </w:rPr>
        <w:t xml:space="preserve">’</w:t>
      </w:r>
      <w:r>
        <w:rPr>
          <w:i/>
        </w:rPr>
        <w:t xml:space="preserve"> </w:t>
      </w:r>
      <w:r>
        <w:rPr>
          <w:i/>
        </w:rP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of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6"/>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bookmarkStart w:id="38" w:name="morphological-traits"/>
    <w:p>
      <w:pPr>
        <w:pStyle w:val="Heading4"/>
      </w:pPr>
      <w:r>
        <w:t xml:space="preserve">Morphological traits</w:t>
      </w:r>
    </w:p>
    <w:p>
      <w:pPr>
        <w:numPr>
          <w:ilvl w:val="0"/>
          <w:numId w:val="1003"/>
        </w:numPr>
        <w:pStyle w:val="Compact"/>
      </w:pPr>
      <w:r>
        <w:t xml:space="preserve">Recent paper on influence on leaf size/shape in PCE – certain aspects of leaf shape were not as relevant as expected (Leigh et al. 2017?</w:t>
      </w:r>
      <w:r>
        <w:t xml:space="preserve"> </w:t>
      </w:r>
      <w:hyperlink r:id="rId37">
        <w:r>
          <w:rPr>
            <w:rStyle w:val="Hyperlink"/>
          </w:rPr>
          <w:t xml:space="preserve">https://onlinelibrary.wiley.com/doi/full/10.1111/pce.12857</w:t>
        </w:r>
      </w:hyperlink>
      <w:r>
        <w:t xml:space="preserve">)</w:t>
      </w:r>
    </w:p>
    <w:p>
      <w:pPr>
        <w:pStyle w:val="FirstParagraph"/>
      </w:pPr>
      <w:r>
        <w:t xml:space="preserve">Leaf temperature is generally assumed to increase with leaf area (</w:t>
      </w:r>
      <m:oMath>
        <m:r>
          <m:t>L</m:t>
        </m:r>
        <m:r>
          <m:t>A</m:t>
        </m:r>
      </m:oMath>
      <w:r>
        <w:t xml:space="preserve">) [ Wright et al. 2019; Tserej &amp; Feeley 2021]. Yet, thermal imagery shows that though leaf area can be a predictor for leaf temperatures ranges [</w:t>
      </w:r>
      <m:oMath>
        <m:r>
          <m:t>T</m:t>
        </m:r>
        <m:r>
          <m:t>r</m:t>
        </m:r>
        <m:r>
          <m:t>a</m:t>
        </m:r>
        <m:r>
          <m:t>n</m:t>
        </m:r>
        <m:r>
          <m:t>g</m:t>
        </m:r>
        <m:r>
          <m:t>e</m:t>
        </m:r>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 in effective leaf width, boundary layer thickness and resistance increases along with stomatal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.This lowers evaporation from stomatal pores, and in turn transpirational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
        </w:rPr>
        <w:t xml:space="preserve">et al.</w:t>
      </w:r>
      <w:r>
        <w:t xml:space="preserve">, 2017)</w:t>
      </w:r>
      <w:r>
        <w:t xml:space="preserve">. Using leaf energy balance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is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in exposed canopy than in shaded understory, as well as leaf elongation and serration are more pronounced in sun exposed canopies</w:t>
      </w:r>
      <w:r>
        <w:t xml:space="preserve"> </w:t>
      </w:r>
      <w:r>
        <w:t xml:space="preserve">(Schuepp, 1993; Sack</w:t>
      </w:r>
      <w:r>
        <w:t xml:space="preserve"> </w:t>
      </w:r>
      <w:r>
        <w:rPr>
          <w:i/>
        </w:rPr>
        <w:t xml:space="preserve">et al.</w:t>
      </w:r>
      <w:r>
        <w:t xml:space="preserve">, 2006; VOGEL, 1970)</w:t>
      </w:r>
      <w:r>
        <w:t xml:space="preserve">.</w:t>
      </w:r>
    </w:p>
    <w:bookmarkEnd w:id="38"/>
    <w:bookmarkStart w:id="40" w:name="biochemical-and-physiological-traits"/>
    <w:p>
      <w:pPr>
        <w:pStyle w:val="Heading4"/>
      </w:pPr>
      <w:r>
        <w:t xml:space="preserve">Biochemical and physiological traits</w:t>
      </w:r>
    </w:p>
    <w:bookmarkStart w:id="39" w:name="carotenoidsxanthophyll-cycle-pigments"/>
    <w:p>
      <w:pPr>
        <w:pStyle w:val="Heading5"/>
      </w:pPr>
      <w:r>
        <w:t xml:space="preserve">Carotenoids/Xanthophyll cycle pigments</w:t>
      </w:r>
    </w:p>
    <w:p>
      <w:pPr>
        <w:pStyle w:val="FirstParagraph"/>
      </w:pPr>
      <w:r>
        <w:t xml:space="preserve">High light stimulates the need for photoprotection in leaves in order to protect internal photosystem II from chronic photoinhibition through enabling D1 protein replacement. Thus, leaves exposed to greater irradiance have greater pools of xanthophyll pigments expressed on a mass or area basis–photoprotective pigments comprising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 These are found to be proportional to within-canopy light gradient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
        </w:rPr>
        <w:t xml:space="preserve">et al.</w:t>
      </w:r>
      <w:r>
        <w:t xml:space="preserve">, 1998)</w:t>
      </w:r>
      <w:r>
        <w:t xml:space="preserve">. In neotropical forest, foliage exposed to higher irradiance in the canopy showed greater b-carotene and vioxanthin-cycle pool on an area or chl basis compared to low light leaves that showed greater mass based chlorophyll, lutein and neoxanthin carotenoids [Mastubara et al. 2009]</w:t>
      </w:r>
    </w:p>
    <w:p>
      <w:pPr>
        <w:numPr>
          <w:ilvl w:val="0"/>
          <w:numId w:val="1004"/>
        </w:numPr>
        <w:pStyle w:val="Compact"/>
      </w:pPr>
      <w:r>
        <w:t xml:space="preserve">antioxidant scavenging function- protect against cellular damage</w:t>
      </w:r>
    </w:p>
    <w:p>
      <w:pPr>
        <w:numPr>
          <w:ilvl w:val="0"/>
          <w:numId w:val="1004"/>
        </w:numPr>
        <w:pStyle w:val="Compact"/>
      </w:pPr>
      <w:r>
        <w:t xml:space="preserve">Koniger et. al. 1995, and Matsubara et al. 2009</w:t>
      </w:r>
    </w:p>
    <w:bookmarkEnd w:id="39"/>
    <w:bookmarkEnd w:id="40"/>
    <w:bookmarkStart w:id="42" w:name="X35f9deb5c3247de49b7019cd082e837b36af94d"/>
    <w:p>
      <w:pPr>
        <w:pStyle w:val="Heading4"/>
      </w:pPr>
      <w:r>
        <w:t xml:space="preserve">Leaf lifespan and Deciduousness (</w:t>
      </w:r>
      <w:r>
        <w:t xml:space="preserve">“</w:t>
      </w:r>
      <w:r>
        <w:t xml:space="preserve">Lifecycle / ecological traits?</w:t>
      </w:r>
      <w:r>
        <w:t xml:space="preserve">”</w:t>
      </w:r>
      <w:r>
        <w:t xml:space="preserve">)</w:t>
      </w:r>
    </w:p>
    <w:bookmarkStart w:id="41" w:name="lifespan"/>
    <w:p>
      <w:pPr>
        <w:pStyle w:val="Heading5"/>
      </w:pPr>
      <w:r>
        <w:t xml:space="preserve">lifespan</w:t>
      </w:r>
    </w:p>
    <w:p>
      <w:pPr>
        <w:pStyle w:val="FirstParagraph"/>
      </w:pPr>
      <w:r>
        <w:rPr>
          <w:i/>
        </w:rPr>
        <w:t xml:space="preserve">Leaf turnover tends to be greater in the sun, so of your standing stock of leaves (at least in evergreen species) sun leaves should be younger than shade leaves. This is bound to affect metabolism, and may affect other aspects of their performance.</w:t>
      </w:r>
      <w:r>
        <w:t xml:space="preserve"> </w:t>
      </w:r>
      <w:r>
        <w:t xml:space="preserve">##### Deciduousness</w:t>
      </w:r>
    </w:p>
    <w:p>
      <w:pPr>
        <w:pStyle w:val="BodyText"/>
      </w:pPr>
      <w:r>
        <w:rPr>
          <w:i/>
        </w:rPr>
        <w:t xml:space="preserve">Among species that can be deciduous, greater proportion of deciduous individuals in larger size classes (Condit et al. 2000).</w:t>
      </w:r>
      <w:r>
        <w:rPr>
          <w:i/>
        </w:rPr>
        <w:t xml:space="preserve"> </w:t>
      </w:r>
      <w:r>
        <w:t xml:space="preserve"> </w:t>
      </w:r>
      <w:r>
        <w:rPr>
          <w:i/>
        </w:rPr>
        <w:t xml:space="preserve">Spring and fall leaf phenology in temperate deciduous forests (Augsburger).</w:t>
      </w:r>
    </w:p>
    <w:bookmarkEnd w:id="41"/>
    <w:bookmarkEnd w:id="42"/>
    <w:bookmarkEnd w:id="43"/>
    <w:bookmarkStart w:id="45" w:name="inter-specific-varaiation"/>
    <w:p>
      <w:pPr>
        <w:pStyle w:val="Heading3"/>
      </w:pPr>
      <w:r>
        <w:t xml:space="preserve">Inter-specific varaiation</w:t>
      </w:r>
    </w:p>
    <w:p>
      <w:pPr>
        <w:pStyle w:val="FirstParagraph"/>
      </w:pPr>
      <w:r>
        <w:rPr>
          <w:i/>
        </w:rPr>
        <w:t xml:space="preserve">(KAT: a lot of this contnet should probably move up the the intro to this section)</w:t>
      </w:r>
    </w:p>
    <w:p>
      <w:pPr>
        <w:pStyle w:val="BodyText"/>
      </w:pPr>
      <w:r>
        <w:t xml:space="preserve">Taller trees in dense forests tend to be exposed to greater irradiance but maintain shaded leaves in canopy interior and lower canopy, while shorter understory trees are shaded by overstory. 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heatloss via reduced boundary layer resistance, sun leaves are able to maintain optimum temperatures for photosynthesis and metabolic processes. Additionally, overstory sun leaves tend to have long-lived leaves[</w:t>
      </w:r>
      <w:r>
        <w:rPr>
          <w:i/>
        </w:rPr>
        <w:t xml:space="preserve">double check</w:t>
      </w:r>
      <w:r>
        <w:t xml:space="preserve">] with high LMA while shade leaves of canopy trees have large leaves with low LMA. Adaptive traits in understory enable light capture efficiency while maintaining larger width leaves with comparatively lower stomatal density due to low levels of photosynthesis in the shade,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(Niinemets, 2010; Rozendaal</w:t>
      </w:r>
      <w:r>
        <w:t xml:space="preserve"> </w:t>
      </w:r>
      <w:r>
        <w:rPr>
          <w:i/>
        </w:rPr>
        <w:t xml:space="preserve">et al.</w:t>
      </w:r>
      <w:r>
        <w:t xml:space="preserve">, 2006)</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However, the findings from the above review conflicts with Kitajima 1994 found for tropical seedlings; shade intolerance species grew faster in the sun AND in the shade, but at the cost of higher mortality in the shade. Lawren and Karoru had contrasting findinds, and so far appears that there is a consensus by now.</w:t>
      </w:r>
    </w:p>
    <w:p>
      <w:pPr>
        <w:pStyle w:val="BodyText"/>
      </w:pPr>
      <w:r>
        <w:t xml:space="preserve">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bookmarkStart w:id="44" w:name="isoprene-production"/>
    <w:p>
      <w:pPr>
        <w:pStyle w:val="Heading5"/>
      </w:pPr>
      <w:r>
        <w:t xml:space="preserve">Isoprene production</w:t>
      </w:r>
    </w:p>
    <w:p>
      <w:pPr>
        <w:numPr>
          <w:ilvl w:val="0"/>
          <w:numId w:val="1005"/>
        </w:numPr>
        <w:pStyle w:val="Compact"/>
      </w:pPr>
      <w:r>
        <w:t xml:space="preserve">Isoprene production</w:t>
      </w:r>
      <w:r>
        <w:t xml:space="preserve"> </w:t>
      </w:r>
      <w:r>
        <w:rPr>
          <w:i/>
        </w:rPr>
        <w:t xml:space="preserve">capability</w:t>
      </w:r>
      <w:r>
        <w:t xml:space="preserve"> </w:t>
      </w:r>
      <w:r>
        <w:t xml:space="preserve">as a trait</w:t>
      </w:r>
    </w:p>
    <w:bookmarkEnd w:id="44"/>
    <w:bookmarkEnd w:id="45"/>
    <w:bookmarkEnd w:id="46"/>
    <w:bookmarkStart w:id="52" w:name="leaf-temperature"/>
    <w:p>
      <w:pPr>
        <w:pStyle w:val="Heading2"/>
      </w:pPr>
      <w:r>
        <w:t xml:space="preserve">Leaf temperature</w:t>
      </w:r>
    </w:p>
    <w:bookmarkStart w:id="49" w:name="biophysical-drivers"/>
    <w:p>
      <w:pPr>
        <w:pStyle w:val="Heading3"/>
      </w:pPr>
      <w:r>
        <w:t xml:space="preserve">Biophysical drivers</w:t>
      </w:r>
    </w:p>
    <w:p>
      <w:pPr>
        <w:pStyle w:val="FirstParagraph"/>
      </w:pPr>
      <w:r>
        <w:rPr>
          <w:b/>
        </w:rPr>
        <w:t xml:space="preserve">Many of the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3).</w:t>
      </w:r>
      <w:r>
        <w:t xml:space="preserve"> </w:t>
      </w:r>
      <w:r>
        <w:t xml:space="preserve">Leaf traits are influenced by biophysical environment in order to maintain metabolic optima so that the amount of carbon assimilated by a leaf throughout its life span is greater than the total carbon invested in the leaf</w:t>
      </w:r>
      <w:r>
        <w:t xml:space="preserve"> </w:t>
      </w:r>
      <w:r>
        <w:t xml:space="preserve">(Perez &amp; Feeley, 2020; Michaletz</w:t>
      </w:r>
      <w:r>
        <w:t xml:space="preserve"> </w:t>
      </w:r>
      <w:r>
        <w:rPr>
          <w:i/>
        </w:rPr>
        <w:t xml:space="preserve">et al.</w:t>
      </w:r>
      <w:r>
        <w:t xml:space="preserve">, 2015)</w:t>
      </w:r>
      <w:r>
        <w:t xml:space="preserve"> </w:t>
      </w:r>
      <m:oMath>
        <m:sSub>
          <m:e>
            <m:r>
              <m:t>T</m:t>
            </m:r>
          </m:e>
          <m:sub>
            <m:r>
              <m:t>l</m:t>
            </m:r>
            <m:r>
              <m:t>e</m:t>
            </m:r>
            <m:r>
              <m:t>a</m:t>
            </m:r>
            <m:r>
              <m:t>f</m:t>
            </m:r>
          </m:sub>
        </m:sSub>
      </m:oMath>
      <w:r>
        <w:t xml:space="preserve"> </w:t>
      </w:r>
      <w:r>
        <w:t xml:space="preserve">is largely a function of radiation input versus heat lost to the environment, and typically increases [with tree height] as light availability and total radiation increases</w:t>
      </w:r>
      <w:r>
        <w:t xml:space="preserve"> </w:t>
      </w:r>
      <w:r>
        <w:t xml:space="preserve">(Fig. 2; Michaletz</w:t>
      </w:r>
      <w:r>
        <w:t xml:space="preserve"> </w:t>
      </w:r>
      <w:r>
        <w:rPr>
          <w:i/>
        </w:rPr>
        <w:t xml:space="preserve">et al.</w:t>
      </w:r>
      <w:r>
        <w:t xml:space="preserve">, 2015)</w:t>
      </w:r>
      <w:r>
        <w:t xml:space="preserve">.</w:t>
      </w:r>
    </w:p>
    <w:p>
      <w:pPr>
        <w:pStyle w:val="BodyText"/>
      </w:pPr>
      <w:r>
        <w:t xml:space="preserve">Greater upper canopy wind speeds (Fig. 2)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w:t>
      </w:r>
      <w:r>
        <w:t xml:space="preserve"> </w:t>
      </w:r>
      <w:r>
        <w:t xml:space="preserve">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which is more typical of small leaves in the upper canopy, allowing them to dissipate heat more efficiently than larger leaves</w:t>
      </w:r>
      <w:r>
        <w:t xml:space="preserve"> </w:t>
      </w:r>
      <w:r>
        <w:t xml:space="preserve">(Bauerle &amp; Bowden, 2011)</w:t>
      </w:r>
      <w:r>
        <w:t xml:space="preserve">.</w:t>
      </w:r>
      <w:r>
        <w:t xml:space="preserve"> </w:t>
      </w:r>
      <w:r>
        <w:t xml:space="preserve">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w:t>
      </w:r>
      <w:r>
        <w:t xml:space="preserve"> </w:t>
      </w:r>
      <w:r>
        <w:t xml:space="preserve">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w:t>
      </w:r>
    </w:p>
    <w:p>
      <w:pPr>
        <w:pStyle w:val="BodyText"/>
      </w:pPr>
      <w:r>
        <w:t xml:space="preserve">In addition, leaf size, which itself varies with height (Table 1), impacts leaf temperature. 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 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
        </w:rPr>
        <w:t xml:space="preserve">et al.</w:t>
      </w:r>
      <w:r>
        <w:t xml:space="preserve">, 2017)</w:t>
      </w:r>
      <w:r>
        <w:t xml:space="preserve">, and significantly hotter under high radiation with stomata closed.</w:t>
      </w:r>
    </w:p>
    <w:p>
      <w:pPr>
        <w:pStyle w:val="BodyText"/>
      </w:pP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 Shaded understory leaves should tend to maintain cooler daytime leaf temperatures for any given level of stomatal conductance. However, counteracting this, lower wind speed in understory would reduce latent heat loss. Under hot conditions, canopy leaves exposed to higher wind speeds would be most effective at cooling when sufficient water is available to maintain high stomatal conductance. However, increase in air temperature typically also increases VPD, decrease in stomatal conductance during midday lead to a decrease in leaf CO2, and consequently increasing leaf temperature in upper canopy</w:t>
      </w:r>
      <w:r>
        <w:t xml:space="preserve"> </w:t>
      </w:r>
      <w:r>
        <w:t xml:space="preserve">(Fauset</w:t>
      </w:r>
      <w:r>
        <w:t xml:space="preserve"> </w:t>
      </w:r>
      <w:r>
        <w:rPr>
          <w:i/>
        </w:rPr>
        <w:t xml:space="preserve">et al.</w:t>
      </w:r>
      <w:r>
        <w:t xml:space="preserve">, 2018)</w:t>
      </w:r>
      <w:r>
        <w:t xml:space="preserve">. 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4396287"/>
            <wp:effectExtent b="0" l="0" r="0" t="0"/>
            <wp:docPr descr="Figure 3. Theoretical expectations for variation in the elevation of T_{leaf} above T_{air} in response to stomatal conductance (g_s), wind speed, and shortwave radiation. Schematic produced using the tealeaves R package of Muir (2019). Current placeholder uses typical conditions for Harvard Forest, but model output deviates from real data (directions right, but Tleaf-Tair too high). ISSUE #6." title="" id="1" name="Picture"/>
            <a:graphic>
              <a:graphicData uri="http://schemas.openxmlformats.org/drawingml/2006/picture">
                <pic:pic>
                  <pic:nvPicPr>
                    <pic:cNvPr descr="leaf_energy_balance/2020_12_draft.png" id="0" name="Picture"/>
                    <pic:cNvPicPr>
                      <a:picLocks noChangeArrowheads="1" noChangeAspect="1"/>
                    </pic:cNvPicPr>
                  </pic:nvPicPr>
                  <pic:blipFill>
                    <a:blip r:embed="rId47"/>
                    <a:stretch>
                      <a:fillRect/>
                    </a:stretch>
                  </pic:blipFill>
                  <pic:spPr bwMode="auto">
                    <a:xfrm>
                      <a:off x="0" y="0"/>
                      <a:ext cx="5334000" cy="4396287"/>
                    </a:xfrm>
                    <a:prstGeom prst="rect">
                      <a:avLst/>
                    </a:prstGeom>
                    <a:noFill/>
                    <a:ln w="9525">
                      <a:noFill/>
                      <a:headEnd/>
                      <a:tailEnd/>
                    </a:ln>
                  </pic:spPr>
                </pic:pic>
              </a:graphicData>
            </a:graphic>
          </wp:inline>
        </w:drawing>
      </w:r>
    </w:p>
    <w:p>
      <w:pPr>
        <w:pStyle w:val="ImageCaption"/>
      </w:pPr>
      <w:r>
        <w:rPr>
          <w:b/>
        </w:rPr>
        <w:t xml:space="preserve">Figure 3. Theoretical expectations for variation in the elevation of</w:t>
      </w:r>
      <w:r>
        <w:rPr>
          <w:b/>
        </w:rPr>
        <w:t xml:space="preserve"> </w:t>
      </w:r>
      <m:oMath>
        <m:sSub>
          <m:e>
            <m:r>
              <m:t>T</m:t>
            </m:r>
          </m:e>
          <m:sub>
            <m:r>
              <m:t>l</m:t>
            </m:r>
            <m:r>
              <m:t>e</m:t>
            </m:r>
            <m:r>
              <m:t>a</m:t>
            </m:r>
            <m:r>
              <m:t>f</m:t>
            </m:r>
          </m:sub>
        </m:sSub>
      </m:oMath>
      <w:r>
        <w:rPr>
          <w:b/>
        </w:rPr>
        <w:t xml:space="preserve"> </w:t>
      </w:r>
      <w:r>
        <w:rPr>
          <w:b/>
        </w:rPr>
        <w:t xml:space="preserve">above</w:t>
      </w:r>
      <w:r>
        <w:rPr>
          <w:b/>
        </w:rPr>
        <w:t xml:space="preserve"> </w:t>
      </w:r>
      <m:oMath>
        <m:sSub>
          <m:e>
            <m:r>
              <m:t>T</m:t>
            </m:r>
          </m:e>
          <m:sub>
            <m:r>
              <m:t>a</m:t>
            </m:r>
            <m:r>
              <m:t>i</m:t>
            </m:r>
            <m:r>
              <m:t>r</m:t>
            </m:r>
          </m:sub>
        </m:sSub>
      </m:oMath>
      <w:r>
        <w:rPr>
          <w:b/>
        </w:rPr>
        <w:t xml:space="preserve"> </w:t>
      </w:r>
      <w:r>
        <w:rPr>
          <w:b/>
        </w:rPr>
        <w:t xml:space="preserve">in response to stomatal conductance (</w:t>
      </w:r>
      <m:oMath>
        <m:sSub>
          <m:e>
            <m:r>
              <m:t>g</m:t>
            </m:r>
          </m:e>
          <m:sub>
            <m:r>
              <m:t>s</m:t>
            </m:r>
          </m:sub>
        </m:sSub>
      </m:oMath>
      <w:r>
        <w:rPr>
          <w:b/>
        </w:rPr>
        <w:t xml:space="preserve">), wind speed, and shortwave radiation.</w:t>
      </w:r>
      <w:r>
        <w:t xml:space="preserve"> </w:t>
      </w:r>
      <w:r>
        <w:t xml:space="preserve">Schematic produced using the tealeaves R package of</w:t>
      </w:r>
      <w:r>
        <w:t xml:space="preserve"> </w:t>
      </w:r>
      <w:r>
        <w:t xml:space="preserve">Muir (2019)</w:t>
      </w:r>
      <w:r>
        <w:t xml:space="preserve">. Current placeholder uses typical conditions for Harvard Forest, but model output deviates from real data (directions right, but Tleaf-Tair too high).</w:t>
      </w:r>
      <w:r>
        <w:t xml:space="preserve"> </w:t>
      </w:r>
      <w:hyperlink r:id="rId48">
        <w:r>
          <w:rPr>
            <w:rStyle w:val="Hyperlink"/>
          </w:rPr>
          <w:t xml:space="preserve">ISSUE #6</w:t>
        </w:r>
      </w:hyperlink>
      <w:r>
        <w:t xml:space="preserve">.</w:t>
      </w:r>
    </w:p>
    <w:bookmarkEnd w:id="49"/>
    <w:bookmarkStart w:id="51" w:name="in-situ-observations"/>
    <w:p>
      <w:pPr>
        <w:pStyle w:val="Heading3"/>
      </w:pPr>
      <w:r>
        <w:t xml:space="preserve">In-situ observations</w:t>
      </w:r>
    </w:p>
    <w:p>
      <w:pPr>
        <w:pStyle w:val="FirstParagraph"/>
      </w:pPr>
      <w:r>
        <w:rPr>
          <w:b/>
        </w:rPr>
        <w:t xml:space="preserve">Vertical profiles in microclimate (Fig. 2) and leaf traits (Table 1) together shape in-situ leaf temperatures according to the principles outlined above.</w:t>
      </w:r>
      <w:r>
        <w:t xml:space="preserve"> </w:t>
      </w:r>
      <w:r>
        <w:t xml:space="preserve">The net effect….</w:t>
      </w:r>
    </w:p>
    <w:p>
      <w:pPr>
        <w:pStyle w:val="BodyText"/>
      </w:pPr>
      <w:r>
        <w:t xml:space="preserve">In a tropical wet and moist forest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p>
    <w:p>
      <w:pPr>
        <w:numPr>
          <w:ilvl w:val="0"/>
          <w:numId w:val="1006"/>
        </w:numPr>
        <w:pStyle w:val="Compact"/>
      </w:pPr>
      <w:r>
        <w:t xml:space="preserve">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50">
        <w:r>
          <w:rPr>
            <w:rStyle w:val="Hyperlink"/>
          </w:rPr>
          <w:t xml:space="preserve">http://dx.doi.org/10.1016/j.tree.2015.09.006</w:t>
        </w:r>
      </w:hyperlink>
    </w:p>
    <w:p>
      <w:pPr>
        <w:pStyle w:val="FirstParagraph"/>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 2).</w:t>
      </w:r>
      <w:r>
        <w:t xml:space="preserve"> </w:t>
      </w:r>
      <w:r>
        <w:t xml:space="preserve">[Air temperature is not always a proxy for measuring leaf temperature</w:t>
      </w:r>
      <w:r>
        <w:t xml:space="preserve"> </w:t>
      </w:r>
      <w:r>
        <w:t xml:space="preserve">(Michaletz</w:t>
      </w:r>
      <w:r>
        <w:t xml:space="preserve"> </w:t>
      </w:r>
      <w:r>
        <w:rPr>
          <w:i/>
        </w:rPr>
        <w:t xml:space="preserve">et al.</w:t>
      </w:r>
      <w:r>
        <w:t xml:space="preserve">, 2015)</w:t>
      </w:r>
      <w: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In three forest types– temperate, tropical wet and tropical moist,</w:t>
      </w:r>
      <w:r>
        <w:t xml:space="preserve"> </w:t>
      </w:r>
      <m:oMath>
        <m:sSub>
          <m:e>
            <m:r>
              <m:t>T</m:t>
            </m:r>
          </m:e>
          <m:sub>
            <m:r>
              <m:t>l</m:t>
            </m:r>
            <m:r>
              <m:t>e</m:t>
            </m:r>
            <m:r>
              <m:t>a</m:t>
            </m:r>
            <m:r>
              <m:t>f</m:t>
            </m:r>
            <m:r>
              <m:t>m</m:t>
            </m:r>
            <m:r>
              <m:t>a</m:t>
            </m:r>
            <m:r>
              <m:t>x</m:t>
            </m:r>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upper canopies of all sites, however</w:t>
      </w:r>
      <w:r>
        <w:t xml:space="preserve"> </w:t>
      </w:r>
      <m:oMath>
        <m:sSub>
          <m:e>
            <m:r>
              <m:t>T</m:t>
            </m:r>
          </m:e>
          <m:sub>
            <m:r>
              <m:t>l</m:t>
            </m:r>
            <m:r>
              <m:t>e</m:t>
            </m:r>
            <m:r>
              <m:t>a</m:t>
            </m:r>
            <m:r>
              <m:t>f</m:t>
            </m:r>
            <m:r>
              <m:t>m</m:t>
            </m:r>
            <m:r>
              <m:t>a</m:t>
            </m:r>
            <m:r>
              <m:t>x</m:t>
            </m:r>
          </m:sub>
        </m:sSub>
      </m:oMath>
      <w:r>
        <w:t xml:space="preserve"> </w:t>
      </w:r>
      <w:r>
        <w:t xml:space="preserve">exceeded</w:t>
      </w:r>
      <w:r>
        <w:t xml:space="preserve"> </w:t>
      </w:r>
      <m:oMath>
        <m:sSub>
          <m:e>
            <m:r>
              <m:t>T</m:t>
            </m:r>
          </m:e>
          <m:sub>
            <m:r>
              <m:t>o</m:t>
            </m:r>
            <m:r>
              <m:t>p</m:t>
            </m:r>
            <m:r>
              <m:t>t</m:t>
            </m:r>
          </m:sub>
        </m:sSub>
      </m:oMath>
      <w:r>
        <w:t xml:space="preserve"> </w:t>
      </w:r>
      <w:r>
        <w:t xml:space="preserve">at different heights and temperatures in all forests; with no significant relationship between</w:t>
      </w:r>
      <w:r>
        <w:t xml:space="preserve"> </w:t>
      </w:r>
      <m:oMath>
        <m:sSub>
          <m:e>
            <m:r>
              <m:t>T</m:t>
            </m:r>
          </m:e>
          <m:sub>
            <m:r>
              <m:t>o</m:t>
            </m:r>
            <m:r>
              <m:t>p</m:t>
            </m:r>
            <m:r>
              <m:t>t</m:t>
            </m:r>
          </m:sub>
        </m:sSub>
      </m:oMath>
      <w:r>
        <w:t xml:space="preserve"> </w:t>
      </w:r>
      <w:r>
        <w:t xml:space="preserve">and height. Additionally, With increasing height,</w:t>
      </w:r>
      <w:r>
        <w:t xml:space="preserve"> </w:t>
      </w:r>
      <m:oMath>
        <m:sSub>
          <m:e>
            <m:r>
              <m:t>T</m:t>
            </m:r>
          </m:e>
          <m:sub>
            <m:r>
              <m:t>l</m:t>
            </m:r>
            <m:r>
              <m:t>e</m:t>
            </m:r>
            <m:r>
              <m:t>a</m:t>
            </m:r>
            <m:r>
              <m:t>f</m:t>
            </m:r>
          </m:sub>
        </m:sSub>
        <m:r>
          <m:t>−</m:t>
        </m:r>
        <m:sSub>
          <m:e>
            <m:r>
              <m:t>T</m:t>
            </m:r>
          </m:e>
          <m:sub>
            <m:r>
              <m:t>a</m:t>
            </m:r>
            <m:r>
              <m:t>i</m:t>
            </m:r>
            <m:r>
              <m:t>r</m:t>
            </m:r>
          </m:sub>
        </m:sSub>
      </m:oMath>
      <w:r>
        <w:t xml:space="preserve"> </w:t>
      </w:r>
      <w:r>
        <w:t xml:space="preserve">difference increased in the upper canopies of all forests, exhibiting greatest</w:t>
      </w:r>
      <w:r>
        <w:t xml:space="preserve"> </w:t>
      </w:r>
      <m:oMath>
        <m:sSub>
          <m:e>
            <m:r>
              <m:t>T</m:t>
            </m:r>
          </m:e>
          <m:sub>
            <m:r>
              <m:t>l</m:t>
            </m:r>
            <m:r>
              <m:t>e</m:t>
            </m:r>
            <m:r>
              <m:t>a</m:t>
            </m:r>
            <m:r>
              <m:t>f</m:t>
            </m:r>
          </m:sub>
        </m:sSub>
        <m:r>
          <m:t>−</m:t>
        </m:r>
        <m:sSub>
          <m:e>
            <m:r>
              <m:t>T</m:t>
            </m:r>
          </m:e>
          <m:sub>
            <m:r>
              <m:t>a</m:t>
            </m:r>
            <m:r>
              <m:t>i</m:t>
            </m:r>
            <m:r>
              <m:t>r</m:t>
            </m:r>
          </m:sub>
        </m:sSub>
      </m:oMath>
      <w:r>
        <w:t xml:space="preserve"> </w:t>
      </w:r>
      <w:r>
        <w:t xml:space="preserve">in temperate deciduous forest compared to tropical moist and wet.</w:t>
      </w:r>
    </w:p>
    <w:p>
      <w:pPr>
        <w:numPr>
          <w:ilvl w:val="0"/>
          <w:numId w:val="1007"/>
        </w:numPr>
        <w:pStyle w:val="Compact"/>
      </w:pPr>
      <w:r>
        <w:t xml:space="preserve">(Slot et al. 2019) and refs therein</w:t>
      </w:r>
    </w:p>
    <w:p>
      <w:pPr>
        <w:numPr>
          <w:ilvl w:val="0"/>
          <w:numId w:val="1007"/>
        </w:numPr>
        <w:pStyle w:val="Compact"/>
      </w:pPr>
      <w:r>
        <w:t xml:space="preserve">(Fauset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FirstParagraph"/>
      </w:pPr>
      <w:r>
        <w:rPr>
          <w:i/>
        </w:rPr>
        <w:t xml:space="preserve">(Because hydraulics are key to leaf T, we should include some of that here–e.g., water on leaves - evaporative cooling - and leaf water content)</w:t>
      </w:r>
    </w:p>
    <w:p>
      <w:pPr>
        <w:numPr>
          <w:ilvl w:val="0"/>
          <w:numId w:val="1008"/>
        </w:numPr>
        <w:pStyle w:val="Compact"/>
      </w:pPr>
      <w:r>
        <w:t xml:space="preserve">Elsa: I came across these two studies that could be relevent in the evapotranspiration/temperature feedback section hinted at above:</w:t>
      </w:r>
    </w:p>
    <w:p>
      <w:pPr>
        <w:numPr>
          <w:ilvl w:val="0"/>
          <w:numId w:val="1008"/>
        </w:numPr>
        <w:pStyle w:val="Compact"/>
      </w:pPr>
      <w:r>
        <w:t xml:space="preserve">Staudt, K., Serafimovich, A., Siebicke, L., Pyles, R.D. and Falge, E., 2011. Vertical structure of evapotranspiration at a forest site (a case study). Agricultural and Forest Meteorology, 151(6), pp.709-729.</w:t>
      </w:r>
    </w:p>
    <w:p>
      <w:pPr>
        <w:numPr>
          <w:ilvl w:val="0"/>
          <w:numId w:val="1008"/>
        </w:numPr>
        <w:pStyle w:val="Compact"/>
      </w:pPr>
      <w:r>
        <w:t xml:space="preserve">Sellin, A. and Lubenets, K., 2010. Variation of transpiration within a canopy of silver birch: effect of canopy position and daily versus nightly water loss. Ecohydrology, 3(4), pp.467-477.</w:t>
      </w:r>
    </w:p>
    <w:bookmarkEnd w:id="51"/>
    <w:bookmarkEnd w:id="52"/>
    <w:bookmarkStart w:id="60"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53"/>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bookmarkStart w:id="54" w:name="stomatal-conductance"/>
    <w:p>
      <w:pPr>
        <w:pStyle w:val="Heading3"/>
      </w:pPr>
      <w:r>
        <w:t xml:space="preserve">Stomatal conductance</w:t>
      </w:r>
    </w:p>
    <w:p>
      <w:pPr>
        <w:pStyle w:val="FirstParagraph"/>
      </w:pP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r>
        <w:t xml:space="preserve"> </w:t>
      </w:r>
      <w:r>
        <w:t xml:space="preserve">- Max stomatal conductance - increases with canopy height (Kenzo et al. 2015)</w:t>
      </w:r>
      <w:r>
        <w:t xml:space="preserve"> </w:t>
      </w:r>
      <w:r>
        <w:t xml:space="preserve">Max transpiration rate - increases with canopy height (Kenzo et al. 2015).</w:t>
      </w:r>
    </w:p>
    <w:bookmarkEnd w:id="54"/>
    <w:bookmarkStart w:id="55" w:name="photosynthesis"/>
    <w:p>
      <w:pPr>
        <w:pStyle w:val="Heading3"/>
      </w:pPr>
      <w:r>
        <w:t xml:space="preserve">Photosynthesis</w:t>
      </w:r>
    </w:p>
    <w:p>
      <w:pPr>
        <w:pStyle w:val="FirstParagraph"/>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 (and water availability)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w:t>
      </w:r>
      <w:r>
        <w:t xml:space="preserve">or greater in upper canopy. 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w:t>
      </w:r>
      <w:r>
        <w:t xml:space="preserve"> </w:t>
      </w:r>
      <w:r>
        <w:t xml:space="preserve">(Baker 2008; Feeley</w:t>
      </w:r>
      <w:r>
        <w:t xml:space="preserve"> </w:t>
      </w:r>
      <w:r>
        <w:rPr>
          <w:i/>
        </w:rPr>
        <w:t xml:space="preserve">et al.</w:t>
      </w:r>
      <w:r>
        <w:t xml:space="preserve">, 2020)</w:t>
      </w:r>
      <w:r>
        <w:t xml:space="preserve"> </w:t>
      </w:r>
      <w:r>
        <w:t xml:space="preserve">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photosynthesis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et al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Perez and Feeley et al. 2020 found that across species sun leaves with higher photosynthetic heat tolerance experienced higher maximum temperatures and had narrower thermal safety margins. These species may thus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(Perez</w:t>
      </w:r>
      <w:r>
        <w:t xml:space="preserve"> </w:t>
      </w:r>
      <w:r>
        <w:rPr>
          <w:i/>
        </w:rPr>
        <w:t xml:space="preserve">et al.</w:t>
      </w:r>
      <w:r>
        <w:t xml:space="preserve">,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T50 might not capture thermal stress or sensitivity to increasing temperature in foliage, because the degree at which T50 is observed in leaves is at an extreme temperature not usually experienced by leaves acclimated to different light environment, at a lower foliage thermal stress point T50 might be irrelevant, but variation to extreme temperature response might be better understood through T50</w:t>
      </w:r>
      <w:r>
        <w:t xml:space="preserve"> </w:t>
      </w:r>
      <w:r>
        <w:t xml:space="preserve">(Perez</w:t>
      </w:r>
      <w:r>
        <w:t xml:space="preserve"> </w:t>
      </w:r>
      <w:r>
        <w:rPr>
          <w:i/>
        </w:rPr>
        <w:t xml:space="preserve">et al.</w:t>
      </w:r>
      <w:r>
        <w:t xml:space="preserve">, 2020)</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(Perez</w:t>
      </w:r>
      <w:r>
        <w:t xml:space="preserve"> </w:t>
      </w:r>
      <w:r>
        <w:rPr>
          <w:i/>
        </w:rPr>
        <w:t xml:space="preserve">et al.</w:t>
      </w:r>
      <w:r>
        <w:t xml:space="preserve">, 2020)</w:t>
      </w:r>
    </w:p>
    <w:bookmarkEnd w:id="55"/>
    <w:bookmarkStart w:id="57" w:name="respiration"/>
    <w:p>
      <w:pPr>
        <w:pStyle w:val="Heading3"/>
      </w:pPr>
      <w:r>
        <w:t xml:space="preserve">Respiration</w:t>
      </w:r>
    </w:p>
    <w:p>
      <w:pPr>
        <w:pStyle w:val="FirstParagraph"/>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56">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bookmarkEnd w:id="57"/>
    <w:bookmarkStart w:id="59" w:name="voc-production"/>
    <w:p>
      <w:pPr>
        <w:pStyle w:val="Heading3"/>
      </w:pPr>
      <w:r>
        <w:t xml:space="preserve">VOC production</w:t>
      </w:r>
    </w:p>
    <w:p>
      <w:pPr>
        <w:pStyle w:val="FirstParagraph"/>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58">
        <w:r>
          <w:rPr>
            <w:rStyle w:val="Hyperlink"/>
          </w:rPr>
          <w:t xml:space="preserve">https://doi.org/10.1111/pce.13564</w:t>
        </w:r>
      </w:hyperlink>
      <w:r>
        <w:t xml:space="preserve">).</w:t>
      </w:r>
      <w:r>
        <w:t xml:space="preserve"> </w:t>
      </w:r>
      <w:r>
        <w:t xml:space="preserve">- Within species, isporene production scales with light/ T; however regardless of light, isoprene emission increases with T such as in understory shaded leaves?</w:t>
      </w:r>
    </w:p>
    <w:bookmarkEnd w:id="59"/>
    <w:bookmarkEnd w:id="60"/>
    <w:bookmarkStart w:id="65" w:name="ecological-implications"/>
    <w:p>
      <w:pPr>
        <w:pStyle w:val="Heading2"/>
      </w:pPr>
      <w:r>
        <w:t xml:space="preserve">Ecological implications</w:t>
      </w:r>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Vertical gradients in the biophysical environment shape which plant strategies, or sets of traits, are competitive in understory versus canopy conditions.</w:t>
      </w:r>
    </w:p>
    <w:bookmarkStart w:id="63" w:name="demography"/>
    <w:p>
      <w:pPr>
        <w:pStyle w:val="Heading3"/>
      </w:pPr>
      <w:r>
        <w:t xml:space="preserve">Demography</w:t>
      </w:r>
    </w:p>
    <w:p>
      <w:pPr>
        <w:pStyle w:val="FirstParagraph"/>
      </w:pPr>
      <w:r>
        <w:rPr>
          <w:b/>
        </w:rPr>
        <w:t xml:space="preserve">Vertical gradients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4</w:t>
      </w:r>
      <w:r>
        <w:t xml:space="preserve"> </w:t>
      </w:r>
      <w:r>
        <w:rPr>
          <w:b/>
        </w:rPr>
        <w:t xml:space="preserve">???</w:t>
      </w:r>
      <w:r>
        <w:t xml:space="preserve">; Rollinson et al., in press].</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3</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3).</w:t>
      </w:r>
      <w:r>
        <w:t xml:space="preserve"> </w:t>
      </w:r>
      <w:r>
        <w:t xml:space="preserve">It is also possible that competition is accelerated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t xml:space="preserve">Related to something in the NSC paragraph:</w:t>
      </w:r>
      <w:r>
        <w:t xml:space="preserve"> </w:t>
      </w:r>
      <w: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x height with rising temperature needs more scientific attention because a huge part of understory vegetation lies within variations of light and shade spatio-temporal gradient.</w:t>
      </w:r>
    </w:p>
    <w:p>
      <w:pPr>
        <w:pStyle w:val="CaptionedFigure"/>
      </w:pPr>
      <w:r>
        <w:drawing>
          <wp:inline>
            <wp:extent cx="5334000" cy="4715256"/>
            <wp:effectExtent b="0" l="0" r="0" t="0"/>
            <wp:docPr descr="**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61"/>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62">
        <w:r>
          <w:rPr>
            <w:rStyle w:val="Hyperlink"/>
          </w:rPr>
          <w:t xml:space="preserve">ISSUE # 29</w:t>
        </w:r>
      </w:hyperlink>
      <w:r>
        <w:t xml:space="preserve">.</w:t>
      </w:r>
    </w:p>
    <w:p>
      <w:pPr>
        <w:pStyle w:val="BodyText"/>
      </w:pPr>
      <w:r>
        <w:t xml:space="preserve">Microclimate warming has implications for forest regeneration</w:t>
      </w:r>
      <w:r>
        <w:t xml:space="preserve"> </w:t>
      </w:r>
      <w:r>
        <w:t xml:space="preserve">(von Arx</w:t>
      </w:r>
      <w:r>
        <w:t xml:space="preserve"> </w:t>
      </w:r>
      <w:r>
        <w:rPr>
          <w:i/>
        </w:rPr>
        <w:t xml:space="preserve">et al.</w:t>
      </w:r>
      <w:r>
        <w:t xml:space="preserve">, 2012)</w:t>
      </w:r>
      <w:r>
        <w:t xml:space="preserve">. Temperature driven photosynthesis limitation is reducing tree growth rates, accompanying a global trend towards more frequently disturbed forests dominanted by younger trees</w:t>
      </w:r>
      <w:r>
        <w:t xml:space="preserve"> </w:t>
      </w:r>
      <w:r>
        <w:t xml:space="preserve">(McDowell</w:t>
      </w:r>
      <w:r>
        <w:t xml:space="preserve"> </w:t>
      </w:r>
      <w:r>
        <w:rPr>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bookmarkEnd w:id="63"/>
    <w:bookmarkStart w:id="64" w:name="ecosystem-scale-implications"/>
    <w:p>
      <w:pPr>
        <w:pStyle w:val="Heading3"/>
      </w:pPr>
      <w:r>
        <w:t xml:space="preserve">Ecosystem Scale Implications</w:t>
      </w:r>
    </w:p>
    <w:p>
      <w:pPr>
        <w:pStyle w:val="FirstParagraph"/>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(ET)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(GPP,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p>
      <w:pPr>
        <w:pStyle w:val="BodyText"/>
      </w:pPr>
      <w:r>
        <w:t xml:space="preserve">Still, partitioning ET 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w:t>
      </w:r>
      <w:r>
        <w:t xml:space="preserve"> </w:t>
      </w:r>
      <w:r>
        <w:rPr>
          <w:i/>
        </w:rPr>
        <w:t xml:space="preserve">(KAT: but see Kunert et al. 2017 -not sure if this is equivalent)</w:t>
      </w:r>
      <w:r>
        <w:t xml:space="preserve">.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rPr>
          <w:i/>
        </w:rPr>
        <w:t xml:space="preserve">(here, it would be good to add some content on contributions to C cycling across the vertical gradient. If Camille’s paper is published ahead of this, that would be the best source. Meakem et al. 2018, New Phyt has a similar analysis for 3 sites.)</w:t>
      </w:r>
    </w:p>
    <w:p>
      <w:pPr>
        <w:pStyle w:val="BodyText"/>
      </w:pPr>
      <w:r>
        <w:t xml:space="preserve">[Elsa: do we want a section about research opportunities using remote sensing or is that outside the scope of this review?]</w:t>
      </w:r>
      <w:r>
        <w:t xml:space="preserve"> </w:t>
      </w: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bookmarkEnd w:id="64"/>
    <w:bookmarkEnd w:id="65"/>
    <w:bookmarkStart w:id="68" w:name="implications"/>
    <w:p>
      <w:pPr>
        <w:pStyle w:val="Heading2"/>
      </w:pPr>
      <w:r>
        <w:t xml:space="preserve">Implications</w:t>
      </w:r>
    </w:p>
    <w:p>
      <w:pPr>
        <w:pStyle w:val="FirstParagraph"/>
      </w:pPr>
      <w:r>
        <w:rPr>
          <w:i/>
        </w:rPr>
        <w:t xml:space="preserve">(In this section, we consider implications of the patterns reviewed above for our understanding of the future of forests–both how we model them and what sorts of responses we can expect under climate change.)</w:t>
      </w:r>
    </w:p>
    <w:bookmarkStart w:id="66" w:name="X68d2420bbac0f497c7bc5bf40a0c8098f6400b1"/>
    <w:p>
      <w:pPr>
        <w:pStyle w:val="Heading3"/>
      </w:pPr>
      <w:r>
        <w:t xml:space="preserve">Representing Vertical Gradients in Models</w:t>
      </w:r>
    </w:p>
    <w:p>
      <w:pPr>
        <w:pStyle w:val="FirstParagraph"/>
      </w:pPr>
      <w:r>
        <w:t xml:space="preserve">Models representing ecosystem dynamics related to carbon, energy, and water fluxes operate at a range of scales and have varying degrees of complexity , and include offline models and models that can be fully coupled with Earth System Models (ESMs). Dynamic global vegetation models (DGVMs) comprise the land surface models in ESMs used to predict the global distribution of vegetation types and biosphere-atmosphere feedbacks (Cao &amp; Woodward, 1998; Foley et al., 1996; Sitch et al., 2003; Woodward &amp; Lomas, 2004). 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 Still, as models increase in complexity, model developments and improvements have direct tradeoffs with increased computational cost and potentially decreased interpretability of model output.</w:t>
      </w:r>
    </w:p>
    <w:p>
      <w:pPr>
        <w:pStyle w:val="BodyText"/>
      </w:pPr>
      <w: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t xml:space="preserve">Cohort-based models (CBMs) sit in the middle of this continuum, between the oversimplified vegetation dynamics in big-leaf models and the computational expense of IBMs. 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 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bookmarkEnd w:id="66"/>
    <w:bookmarkStart w:id="67" w:name="climate-change-responses"/>
    <w:p>
      <w:pPr>
        <w:pStyle w:val="Heading3"/>
      </w:pPr>
      <w:r>
        <w:t xml:space="preserve">Climate change responses</w:t>
      </w:r>
    </w:p>
    <w:p>
      <w:pPr>
        <w:numPr>
          <w:ilvl w:val="0"/>
          <w:numId w:val="1009"/>
        </w:numPr>
        <w:pStyle w:val="Compact"/>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p>
      <w:pPr>
        <w:pStyle w:val="BodyText"/>
      </w:pPr>
      <w:r>
        <w:rPr>
          <w:i/>
        </w:rPr>
        <w:t xml:space="preserve">Frequent drought-related hydraulic limitation in forests alters species thermoregulation</w:t>
      </w:r>
      <w:r>
        <w:rPr>
          <w:i/>
        </w:rPr>
        <w:t xml:space="preserve"> </w:t>
      </w:r>
      <w:r>
        <w:rPr>
          <w:i/>
        </w:rPr>
        <w:t xml:space="preserve">(Sastry</w:t>
      </w:r>
      <w:r>
        <w:rPr>
          <w:i/>
        </w:rPr>
        <w:t xml:space="preserve"> </w:t>
      </w:r>
      <w:r>
        <w:rPr>
          <w:i/>
          <w:i/>
        </w:rPr>
        <w:t xml:space="preserve">et al.</w:t>
      </w:r>
      <w:r>
        <w:rPr>
          <w:i/>
        </w:rPr>
        <w:t xml:space="preserve">, 2018)</w:t>
      </w:r>
      <w:r>
        <w:rPr>
          <w:i/>
        </w:rPr>
        <w:t xml:space="preserve">, and also decreases tree canopy circumference</w:t>
      </w:r>
      <w:r>
        <w:rPr>
          <w:i/>
        </w:rPr>
        <w:t xml:space="preserve"> </w:t>
      </w:r>
      <w:r>
        <w:rPr>
          <w:i/>
        </w:rPr>
        <w:t xml:space="preserve">(Aussenac, 2000)</w:t>
      </w:r>
      <w:r>
        <w:rPr>
          <w:i/>
        </w:rPr>
        <w:t xml:space="preserve"> </w:t>
      </w:r>
      <w:r>
        <w:rPr>
          <w:i/>
        </w:rPr>
        <w:t xml:space="preserve">due to sensitivity of overstory trees to variability in water availability and precipitation</w:t>
      </w:r>
      <w:r>
        <w:rPr>
          <w:i/>
        </w:rPr>
        <w:t xml:space="preserve"> </w:t>
      </w:r>
      <w:r>
        <w:rPr>
          <w:i/>
        </w:rPr>
        <w:t xml:space="preserve">(Rollinson</w:t>
      </w:r>
      <w:r>
        <w:rPr>
          <w:i/>
        </w:rPr>
        <w:t xml:space="preserve"> </w:t>
      </w:r>
      <w:r>
        <w:rPr>
          <w:i/>
          <w:i/>
        </w:rPr>
        <w:t xml:space="preserve">et al.</w:t>
      </w:r>
      <w:r>
        <w:rPr>
          <w:i/>
        </w:rPr>
        <w:t xml:space="preserve">, p. 2020)</w:t>
      </w:r>
      <w:r>
        <w:rPr>
          <w:i/>
        </w:rPr>
        <w:t xml:space="preserve">. Larger trees suffer disproportionally greater hydraulic stress during drought [resulting in heat stressed canopy-leaves], which may contribute to increasing larger tree mortality in forests around the world should frequencies of drought continue to increase</w:t>
      </w:r>
      <w:r>
        <w:rPr>
          <w:i/>
        </w:rPr>
        <w:t xml:space="preserve"> </w:t>
      </w:r>
      <w:r>
        <w:rPr>
          <w:i/>
        </w:rPr>
        <w:t xml:space="preserve">(McDowell</w:t>
      </w:r>
      <w:r>
        <w:rPr>
          <w:i/>
        </w:rPr>
        <w:t xml:space="preserve"> </w:t>
      </w:r>
      <w:r>
        <w:rPr>
          <w:i/>
          <w:i/>
        </w:rPr>
        <w:t xml:space="preserve">et al.</w:t>
      </w:r>
      <w:r>
        <w:rPr>
          <w:i/>
        </w:rPr>
        <w:t xml:space="preserve">, 2008; Brienen et al. 2015; Bennett</w:t>
      </w:r>
      <w:r>
        <w:rPr>
          <w:i/>
        </w:rPr>
        <w:t xml:space="preserve"> </w:t>
      </w:r>
      <w:r>
        <w:rPr>
          <w:i/>
          <w:i/>
        </w:rPr>
        <w:t xml:space="preserve">et al.</w:t>
      </w:r>
      <w:r>
        <w:rPr>
          <w:i/>
        </w:rPr>
        <w:t xml:space="preserve">, 2015; Stovall</w:t>
      </w:r>
      <w:r>
        <w:rPr>
          <w:i/>
        </w:rPr>
        <w:t xml:space="preserve"> </w:t>
      </w:r>
      <w:r>
        <w:rPr>
          <w:i/>
          <w:i/>
        </w:rPr>
        <w:t xml:space="preserve">et al.</w:t>
      </w:r>
      <w:r>
        <w:rPr>
          <w:i/>
        </w:rPr>
        <w:t xml:space="preserve">, 2019)</w:t>
      </w:r>
      <w:r>
        <w:rPr>
          <w:i/>
        </w:rPr>
        <w:t xml:space="preserve">. Increases in loss of canopy cover</w:t>
      </w:r>
      <w:r>
        <w:rPr>
          <w:i/>
        </w:rPr>
        <w:t xml:space="preserve"> </w:t>
      </w:r>
      <w:r>
        <w:rPr>
          <w:i/>
        </w:rPr>
        <w:t xml:space="preserve">(Senf</w:t>
      </w:r>
      <w:r>
        <w:rPr>
          <w:i/>
        </w:rPr>
        <w:t xml:space="preserve"> </w:t>
      </w:r>
      <w:r>
        <w:rPr>
          <w:i/>
          <w:i/>
        </w:rPr>
        <w:t xml:space="preserve">et al.</w:t>
      </w:r>
      <w:r>
        <w:rPr>
          <w:i/>
        </w:rPr>
        <w:t xml:space="preserve">, 2018; Senf &amp; Seidl, 2020)</w:t>
      </w:r>
      <w:r>
        <w:rPr>
          <w:i/>
        </w:rPr>
        <w:t xml:space="preserve"> </w:t>
      </w:r>
      <w:r>
        <w:rPr>
          <w:i/>
        </w:rPr>
        <w:t xml:space="preserve">are also associated with reduced canopy structural complexity, altering microclimates with local heating effects and surface energy balance components</w:t>
      </w:r>
      <w:r>
        <w:rPr>
          <w:i/>
        </w:rPr>
        <w:t xml:space="preserve"> </w:t>
      </w:r>
      <w:r>
        <w:rPr>
          <w:i/>
        </w:rPr>
        <w:t xml:space="preserve">(Stark</w:t>
      </w:r>
      <w:r>
        <w:rPr>
          <w:i/>
        </w:rPr>
        <w:t xml:space="preserve"> </w:t>
      </w:r>
      <w:r>
        <w:rPr>
          <w:i/>
          <w:i/>
        </w:rPr>
        <w:t xml:space="preserve">et al.</w:t>
      </w:r>
      <w:r>
        <w:rPr>
          <w:i/>
        </w:rPr>
        <w:t xml:space="preserve">, 2020; Zellweger</w:t>
      </w:r>
      <w:r>
        <w:rPr>
          <w:i/>
        </w:rPr>
        <w:t xml:space="preserve"> </w:t>
      </w:r>
      <w:r>
        <w:rPr>
          <w:i/>
          <w:i/>
        </w:rPr>
        <w:t xml:space="preserve">et al.</w:t>
      </w:r>
      <w:r>
        <w:rPr>
          <w:i/>
        </w:rPr>
        <w:t xml:space="preserve">, 2020a)</w:t>
      </w:r>
      <w:r>
        <w:rPr>
          <w:i/>
        </w:rP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rPr>
          <w:i/>
        </w:rPr>
        <w:t xml:space="preserve"> </w:t>
      </w:r>
      <w:r>
        <w:rPr>
          <w:i/>
        </w:rPr>
        <w:t xml:space="preserve">(Perez &amp; Feeley, 2018)</w:t>
      </w:r>
      <w:r>
        <w:rPr>
          <w:i/>
        </w:rPr>
        <w:t xml:space="preserve">.</w:t>
      </w:r>
    </w:p>
    <w:p>
      <w:pPr>
        <w:pStyle w:val="BodyText"/>
      </w:pPr>
      <w:r>
        <w:rPr>
          <w:i/>
        </w:rPr>
        <w:t xml:space="preserve">While forest microclimates are insulated from macroclimatic extremes, they are still subjected to warming trends</w:t>
      </w:r>
      <w:r>
        <w:rPr>
          <w:i/>
        </w:rPr>
        <w:t xml:space="preserve"> </w:t>
      </w:r>
      <w:r>
        <w:rPr>
          <w:i/>
        </w:rPr>
        <w:t xml:space="preserve">(Bertrand</w:t>
      </w:r>
      <w:r>
        <w:rPr>
          <w:i/>
        </w:rPr>
        <w:t xml:space="preserve"> </w:t>
      </w:r>
      <w:r>
        <w:rPr>
          <w:i/>
          <w:i/>
        </w:rPr>
        <w:t xml:space="preserve">et al.</w:t>
      </w:r>
      <w:r>
        <w:rPr>
          <w:i/>
        </w:rPr>
        <w:t xml:space="preserve">, 2020)</w:t>
      </w:r>
      <w:r>
        <w:rPr>
          <w:i/>
        </w:rPr>
        <w:t xml:space="preserve">. Understories experience a distinct set of pressures as microclimatic warming combines with conditions of limited light and related foliar traits, inter-species resource competition, and herbivory</w:t>
      </w:r>
      <w:r>
        <w:rPr>
          <w:i/>
        </w:rPr>
        <w:t xml:space="preserve"> </w:t>
      </w:r>
      <w:r>
        <w:rPr>
          <w:i/>
        </w:rPr>
        <w:t xml:space="preserve">(Bartholomew</w:t>
      </w:r>
      <w:r>
        <w:rPr>
          <w:i/>
        </w:rPr>
        <w:t xml:space="preserve"> </w:t>
      </w:r>
      <w:r>
        <w:rPr>
          <w:i/>
          <w:i/>
        </w:rPr>
        <w:t xml:space="preserve">et al.</w:t>
      </w:r>
      <w:r>
        <w:rPr>
          <w:i/>
        </w:rPr>
        <w:t xml:space="preserve">, 2020; Niinemets, 2010)</w:t>
      </w:r>
      <w:r>
        <w:rPr>
          <w:i/>
        </w:rPr>
        <w:t xml:space="preserve">. Since temperature sensitivity is directly linked with plant metabolic processes and performance, even around 1 degree of warming can lead to changes in plant species composition and growth</w:t>
      </w:r>
      <w:r>
        <w:rPr>
          <w:i/>
        </w:rPr>
        <w:t xml:space="preserve"> </w:t>
      </w:r>
      <w:r>
        <w:rPr>
          <w:i/>
        </w:rPr>
        <w:t xml:space="preserve">(Bertrand</w:t>
      </w:r>
      <w:r>
        <w:rPr>
          <w:i/>
        </w:rPr>
        <w:t xml:space="preserve"> </w:t>
      </w:r>
      <w:r>
        <w:rPr>
          <w:i/>
          <w:i/>
        </w:rPr>
        <w:t xml:space="preserve">et al.</w:t>
      </w:r>
      <w:r>
        <w:rPr>
          <w:i/>
        </w:rPr>
        <w:t xml:space="preserve">, 2011, 2020)</w:t>
      </w:r>
      <w:r>
        <w:rPr>
          <w:i/>
        </w:rPr>
        <w:t xml:space="preserve">. Plant communities in forest microclimates are already undergoing thermophilization</w:t>
      </w:r>
      <w:r>
        <w:rPr>
          <w:i/>
        </w:rPr>
        <w:t xml:space="preserve"> </w:t>
      </w:r>
      <w:r>
        <w:rPr>
          <w:i/>
        </w:rPr>
        <w:t xml:space="preserve">(Zellweger</w:t>
      </w:r>
      <w:r>
        <w:rPr>
          <w:i/>
        </w:rPr>
        <w:t xml:space="preserve"> </w:t>
      </w:r>
      <w:r>
        <w:rPr>
          <w:i/>
          <w:i/>
        </w:rPr>
        <w:t xml:space="preserve">et al.</w:t>
      </w:r>
      <w:r>
        <w:rPr>
          <w:i/>
        </w:rPr>
        <w:t xml:space="preserve">, 2019, 2020a; De Frenne</w:t>
      </w:r>
      <w:r>
        <w:rPr>
          <w:i/>
        </w:rPr>
        <w:t xml:space="preserve"> </w:t>
      </w:r>
      <w:r>
        <w:rPr>
          <w:i/>
          <w:i/>
        </w:rPr>
        <w:t xml:space="preserve">et al.</w:t>
      </w:r>
      <w:r>
        <w:rPr>
          <w:i/>
        </w:rPr>
        <w:t xml:space="preserve">, 2013; Duque</w:t>
      </w:r>
      <w:r>
        <w:rPr>
          <w:i/>
        </w:rPr>
        <w:t xml:space="preserve"> </w:t>
      </w:r>
      <w:r>
        <w:rPr>
          <w:i/>
          <w:i/>
        </w:rPr>
        <w:t xml:space="preserve">et al.</w:t>
      </w:r>
      <w:r>
        <w:rPr>
          <w:i/>
        </w:rPr>
        <w:t xml:space="preserve">, 2015)</w:t>
      </w:r>
      <w:r>
        <w:rPr>
          <w:i/>
        </w:rPr>
        <w:t xml:space="preserve">. Tree-ring analysis in mesic temperate forests shows reduced growth of understory trees relative to overstory with warming temperatures</w:t>
      </w:r>
      <w:r>
        <w:rPr>
          <w:i/>
        </w:rPr>
        <w:t xml:space="preserve"> </w:t>
      </w:r>
      <w:r>
        <w:rPr>
          <w:i/>
        </w:rPr>
        <w:t xml:space="preserve">(Rollinson</w:t>
      </w:r>
      <w:r>
        <w:rPr>
          <w:i/>
        </w:rPr>
        <w:t xml:space="preserve"> </w:t>
      </w:r>
      <w:r>
        <w:rPr>
          <w:i/>
          <w:i/>
        </w:rPr>
        <w:t xml:space="preserve">et al.</w:t>
      </w:r>
      <w:r>
        <w:rPr>
          <w:i/>
        </w:rPr>
        <w:t xml:space="preserve">, p. 2020)</w:t>
      </w:r>
      <w:r>
        <w:rPr>
          <w:i/>
        </w:rPr>
        <w:t xml:space="preserve">. In addition, understory growth phenology is more sensitive to warming than canopy– showing earlier spring onset and later autumn senescense</w:t>
      </w:r>
      <w:r>
        <w:rPr>
          <w:i/>
        </w:rPr>
        <w:t xml:space="preserve"> </w:t>
      </w:r>
      <w:r>
        <w:rPr>
          <w:i/>
        </w:rPr>
        <w:t xml:space="preserve">(Zohner &amp; Renner, 2019)</w:t>
      </w:r>
      <w:r>
        <w:rPr>
          <w:i/>
        </w:rPr>
        <w:t xml:space="preserve">.</w:t>
      </w:r>
    </w:p>
    <w:p>
      <w:pPr>
        <w:pStyle w:val="BodyText"/>
      </w:pPr>
      <w:r>
        <w:rPr>
          <w:i/>
        </w:rPr>
        <w:t xml:space="preserve">The capacity of buffering largely depends on canopy cover and water availability</w:t>
      </w:r>
      <w:r>
        <w:rPr>
          <w:i/>
        </w:rPr>
        <w:t xml:space="preserve"> </w:t>
      </w:r>
      <w:r>
        <w:rPr>
          <w:i/>
        </w:rPr>
        <w:t xml:space="preserve">(Davis</w:t>
      </w:r>
      <w:r>
        <w:rPr>
          <w:i/>
        </w:rPr>
        <w:t xml:space="preserve"> </w:t>
      </w:r>
      <w:r>
        <w:rPr>
          <w:i/>
          <w:i/>
        </w:rPr>
        <w:t xml:space="preserve">et al.</w:t>
      </w:r>
      <w:r>
        <w:rPr>
          <w:i/>
        </w:rPr>
        <w:t xml:space="preserve">, 2019)</w:t>
      </w:r>
      <w:r>
        <w:rPr>
          <w:i/>
        </w:rPr>
        <w:t xml:space="preserve">, each of which is subjected to change through climate-driven disturbances such as drought, deforestation, fire and related disruptions</w:t>
      </w:r>
      <w:r>
        <w:rPr>
          <w:i/>
        </w:rPr>
        <w:t xml:space="preserve"> </w:t>
      </w:r>
      <w:r>
        <w:rPr>
          <w:i/>
        </w:rPr>
        <w:t xml:space="preserve">(Senf</w:t>
      </w:r>
      <w:r>
        <w:rPr>
          <w:i/>
        </w:rPr>
        <w:t xml:space="preserve"> </w:t>
      </w:r>
      <w:r>
        <w:rPr>
          <w:i/>
          <w:i/>
        </w:rPr>
        <w:t xml:space="preserve">et al.</w:t>
      </w:r>
      <w:r>
        <w:rPr>
          <w:i/>
        </w:rPr>
        <w:t xml:space="preserve">, 2018)</w:t>
      </w:r>
      <w:r>
        <w:rPr>
          <w:i/>
        </w:rPr>
        <w:t xml:space="preserve">. Increasing global temperatures can increase canopy leaf temperatures sometimes above ambient temperature when transpiration is low, leading to temperate and tropical forest canopies functioning beyond or close to their optimal photosynthetic threshold</w:t>
      </w:r>
      <w:r>
        <w:rPr>
          <w:i/>
        </w:rPr>
        <w:t xml:space="preserve"> </w:t>
      </w:r>
      <w:r>
        <w:rPr>
          <w:i/>
        </w:rPr>
        <w:t xml:space="preserve">(Mau</w:t>
      </w:r>
      <w:r>
        <w:rPr>
          <w:i/>
        </w:rPr>
        <w:t xml:space="preserve"> </w:t>
      </w:r>
      <w:r>
        <w:rPr>
          <w:i/>
          <w:i/>
        </w:rPr>
        <w:t xml:space="preserve">et al.</w:t>
      </w:r>
      <w:r>
        <w:rPr>
          <w:i/>
        </w:rPr>
        <w:t xml:space="preserve">, 2018a; Huang</w:t>
      </w:r>
      <w:r>
        <w:rPr>
          <w:i/>
        </w:rPr>
        <w:t xml:space="preserve"> </w:t>
      </w:r>
      <w:r>
        <w:rPr>
          <w:i/>
          <w:i/>
        </w:rPr>
        <w:t xml:space="preserve">et al.</w:t>
      </w:r>
      <w:r>
        <w:rPr>
          <w:i/>
        </w:rPr>
        <w:t xml:space="preserve">, 2019)</w:t>
      </w:r>
      <w:r>
        <w:rPr>
          <w:i/>
        </w:rP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rPr>
          <w:i/>
        </w:rPr>
        <w:t xml:space="preserve"> </w:t>
      </w:r>
      <w:r>
        <w:rPr>
          <w:i/>
        </w:rPr>
        <w:t xml:space="preserve">(Tibbitts, 1979; Perez &amp; Feeley, 2018)</w:t>
      </w:r>
      <w:r>
        <w:rPr>
          <w:i/>
        </w:rPr>
        <w:t xml:space="preserve">.</w:t>
      </w:r>
    </w:p>
    <w:p>
      <w:pPr>
        <w:pStyle w:val="BodyText"/>
      </w:pPr>
      <w:r>
        <w:t xml:space="preserve">increases in mortality of big trees (e.g. </w:t>
      </w:r>
      <w:r>
        <w:t xml:space="preserve">Senf</w:t>
      </w:r>
      <w:r>
        <w:t xml:space="preserve"> </w:t>
      </w:r>
      <w:r>
        <w:rPr>
          <w:i/>
        </w:rPr>
        <w:t xml:space="preserve">et al.</w:t>
      </w:r>
      <w:r>
        <w:t xml:space="preserve"> </w:t>
      </w:r>
      <w:r>
        <w:t xml:space="preserve">(2018)</w:t>
      </w:r>
      <w:r>
        <w:t xml:space="preserve">) would increase canopy roughness</w:t>
      </w:r>
    </w:p>
    <w:bookmarkEnd w:id="67"/>
    <w:bookmarkEnd w:id="68"/>
    <w:bookmarkStart w:id="69" w:name="conclusions"/>
    <w:p>
      <w:pPr>
        <w:pStyle w:val="Heading2"/>
      </w:pPr>
      <w:r>
        <w:t xml:space="preserve">Conclusions</w:t>
      </w:r>
    </w:p>
    <w:p>
      <w:pPr>
        <w:numPr>
          <w:ilvl w:val="0"/>
          <w:numId w:val="1010"/>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10"/>
        </w:numPr>
        <w:pStyle w:val="Compact"/>
      </w:pPr>
      <w:r>
        <w:t xml:space="preserve">a number of studies confirm that this is the case.</w:t>
      </w:r>
    </w:p>
    <w:p>
      <w:pPr>
        <w:numPr>
          <w:ilvl w:val="0"/>
          <w:numId w:val="1010"/>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10"/>
        </w:numPr>
        <w:pStyle w:val="Compact"/>
      </w:pPr>
      <w:r>
        <w:t xml:space="preserve">We lean towards the conclusion that while large canopy trees ware the most vulnerable to warming when combined with drought, understory trees may be more vulnerable under more mesic conditions, but more research is needed.</w:t>
      </w:r>
    </w:p>
    <w:p>
      <w:pPr>
        <w:numPr>
          <w:ilvl w:val="0"/>
          <w:numId w:val="1010"/>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69"/>
    <w:bookmarkStart w:id="70"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70"/>
    <w:bookmarkStart w:id="165" w:name="references"/>
    <w:p>
      <w:pPr>
        <w:pStyle w:val="Heading2"/>
      </w:pPr>
      <w:r>
        <w:t xml:space="preserve">References</w:t>
      </w:r>
    </w:p>
    <w:bookmarkStart w:id="164" w:name="refs"/>
    <w:bookmarkStart w:id="71"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71"/>
    <w:bookmarkStart w:id="72"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72"/>
    <w:bookmarkStart w:id="73"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73"/>
    <w:bookmarkStart w:id="74"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74"/>
    <w:bookmarkStart w:id="75"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75"/>
    <w:bookmarkStart w:id="76"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76"/>
    <w:bookmarkStart w:id="77"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77"/>
    <w:bookmarkStart w:id="78"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78"/>
    <w:bookmarkStart w:id="79"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79"/>
    <w:bookmarkStart w:id="80"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80"/>
    <w:bookmarkStart w:id="81"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81"/>
    <w:bookmarkStart w:id="82"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82"/>
    <w:bookmarkStart w:id="83" w:name="X45a07c3ca58587d3e80ae472e9c9e6f5136e04c"/>
    <w:p>
      <w:pPr>
        <w:pStyle w:val="Bibliography"/>
      </w:pPr>
      <w:r>
        <w:rPr>
          <w:b w:val="0"/>
          <w:b/>
        </w:rPr>
        <w:t xml:space="preserve">Casal JJ</w:t>
      </w:r>
      <w:r>
        <w:t xml:space="preserve">.</w:t>
      </w:r>
      <w:r>
        <w:t xml:space="preserve"> </w:t>
      </w:r>
      <w:r>
        <w:rPr>
          <w:b/>
        </w:rPr>
        <w:t xml:space="preserve">2013</w:t>
      </w:r>
      <w:r>
        <w:t xml:space="preserve">. Photoreceptor Signaling Networks in Plant Responses to Shade.</w:t>
      </w:r>
      <w:r>
        <w:t xml:space="preserve"> </w:t>
      </w:r>
      <w:r>
        <w:rPr>
          <w:i/>
        </w:rPr>
        <w:t xml:space="preserve">Annu. Rev. Plant Biol.</w:t>
      </w:r>
      <w:r>
        <w:t xml:space="preserve"> </w:t>
      </w:r>
      <w:r>
        <w:rPr>
          <w:b/>
        </w:rPr>
        <w:t xml:space="preserve">64</w:t>
      </w:r>
      <w:r>
        <w:t xml:space="preserve">: 403–427.</w:t>
      </w:r>
    </w:p>
    <w:bookmarkEnd w:id="83"/>
    <w:bookmarkStart w:id="84"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84"/>
    <w:bookmarkStart w:id="85"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85"/>
    <w:bookmarkStart w:id="86"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86"/>
    <w:bookmarkStart w:id="87"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87"/>
    <w:bookmarkStart w:id="88"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88"/>
    <w:bookmarkStart w:id="89"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89"/>
    <w:bookmarkStart w:id="90"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90"/>
    <w:bookmarkStart w:id="91"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91"/>
    <w:bookmarkStart w:id="92"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92"/>
    <w:bookmarkStart w:id="93"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93"/>
    <w:bookmarkStart w:id="94"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94"/>
    <w:bookmarkStart w:id="95"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95"/>
    <w:bookmarkStart w:id="96"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96"/>
    <w:bookmarkStart w:id="97"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97"/>
    <w:bookmarkStart w:id="98"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98"/>
    <w:bookmarkStart w:id="99"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99"/>
    <w:bookmarkStart w:id="100"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100"/>
    <w:bookmarkStart w:id="101"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101"/>
    <w:bookmarkStart w:id="102"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102"/>
    <w:bookmarkStart w:id="103"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103"/>
    <w:bookmarkStart w:id="104"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104"/>
    <w:bookmarkStart w:id="105"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105"/>
    <w:bookmarkStart w:id="106"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106"/>
    <w:bookmarkStart w:id="107"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107"/>
    <w:bookmarkStart w:id="108"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108"/>
    <w:bookmarkStart w:id="109"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109"/>
    <w:bookmarkStart w:id="110"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110"/>
    <w:bookmarkStart w:id="111"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11"/>
    <w:bookmarkStart w:id="112"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12"/>
    <w:bookmarkStart w:id="113"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113"/>
    <w:bookmarkStart w:id="114"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114"/>
    <w:bookmarkStart w:id="115"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115"/>
    <w:bookmarkStart w:id="116"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116"/>
    <w:bookmarkStart w:id="117"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117"/>
    <w:bookmarkStart w:id="118"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118"/>
    <w:bookmarkStart w:id="119"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19"/>
    <w:bookmarkStart w:id="120"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20"/>
    <w:bookmarkStart w:id="121"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21"/>
    <w:bookmarkStart w:id="122"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122"/>
    <w:bookmarkStart w:id="123"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123"/>
    <w:bookmarkStart w:id="124"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24"/>
    <w:bookmarkStart w:id="125"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25"/>
    <w:bookmarkStart w:id="126"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26"/>
    <w:bookmarkStart w:id="127"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27"/>
    <w:bookmarkStart w:id="128"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28"/>
    <w:bookmarkStart w:id="129"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29"/>
    <w:bookmarkStart w:id="130"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30"/>
    <w:bookmarkStart w:id="131"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31"/>
    <w:bookmarkStart w:id="132"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32"/>
    <w:bookmarkStart w:id="133"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33"/>
    <w:bookmarkStart w:id="134" w:name="ref-perezPSIIHeatTolerances2020"/>
    <w:p>
      <w:pPr>
        <w:pStyle w:val="Bibliography"/>
      </w:pPr>
      <w:r>
        <w:rPr>
          <w:b w:val="0"/>
          <w:b/>
        </w:rPr>
        <w:t xml:space="preserve">Perez TM</w:t>
      </w:r>
      <w:r>
        <w:rPr>
          <w:b/>
        </w:rPr>
        <w:t xml:space="preserve">,</w:t>
      </w:r>
      <w:r>
        <w:rPr>
          <w:b/>
        </w:rPr>
        <w:t xml:space="preserve"> </w:t>
      </w:r>
      <w:r>
        <w:rPr>
          <w:b w:val="0"/>
          <w:b/>
        </w:rPr>
        <w:t xml:space="preserve">Socha A</w:t>
      </w:r>
      <w:r>
        <w:rPr>
          <w:b/>
        </w:rPr>
        <w:t xml:space="preserve">,</w:t>
      </w:r>
      <w:r>
        <w:rPr>
          <w:b/>
        </w:rPr>
        <w:t xml:space="preserve"> </w:t>
      </w:r>
      <w:r>
        <w:rPr>
          <w:b w:val="0"/>
          <w:b/>
        </w:rPr>
        <w:t xml:space="preserve">Tserej O</w:t>
      </w:r>
      <w:r>
        <w:rPr>
          <w:b/>
        </w:rPr>
        <w:t xml:space="preserve">,</w:t>
      </w:r>
      <w:r>
        <w:rPr>
          <w:b/>
        </w:rPr>
        <w:t xml:space="preserve"> </w:t>
      </w:r>
      <w:r>
        <w:rPr>
          <w:b w:val="0"/>
          <w:b/>
        </w:rPr>
        <w:t xml:space="preserve">Feeley KJ</w:t>
      </w:r>
      <w:r>
        <w:t xml:space="preserve">.</w:t>
      </w:r>
      <w:r>
        <w:t xml:space="preserve"> </w:t>
      </w:r>
      <w:r>
        <w:rPr>
          <w:b/>
        </w:rPr>
        <w:t xml:space="preserve">2020</w:t>
      </w:r>
      <w:r>
        <w:t xml:space="preserve">.</w:t>
      </w:r>
      <w:r>
        <w:t xml:space="preserve"> </w:t>
      </w:r>
      <w:r>
        <w:rPr>
          <w:smallCaps/>
        </w:rPr>
        <w:t xml:space="preserve">PSII</w:t>
      </w:r>
      <w:r>
        <w:t xml:space="preserve"> </w:t>
      </w:r>
      <w:r>
        <w:t xml:space="preserve">heat tolerances characterize thermal generalists and the upper limit of carbon assimilation.</w:t>
      </w:r>
      <w:r>
        <w:t xml:space="preserve"> </w:t>
      </w:r>
      <w:r>
        <w:rPr>
          <w:i/>
        </w:rPr>
        <w:t xml:space="preserve">Plant Cell Environ</w:t>
      </w:r>
      <w:r>
        <w:t xml:space="preserve">: pce.13990.</w:t>
      </w:r>
    </w:p>
    <w:bookmarkEnd w:id="134"/>
    <w:bookmarkStart w:id="135"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35"/>
    <w:bookmarkStart w:id="136"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36"/>
    <w:bookmarkStart w:id="137"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37"/>
    <w:bookmarkStart w:id="138"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38"/>
    <w:bookmarkStart w:id="139"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39"/>
    <w:bookmarkStart w:id="140"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40"/>
    <w:bookmarkStart w:id="141"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41"/>
    <w:bookmarkStart w:id="142"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42"/>
    <w:bookmarkStart w:id="143"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43"/>
    <w:bookmarkStart w:id="144"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44"/>
    <w:bookmarkStart w:id="145"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45"/>
    <w:bookmarkStart w:id="146"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46"/>
    <w:bookmarkStart w:id="147"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47"/>
    <w:bookmarkStart w:id="148"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48"/>
    <w:bookmarkStart w:id="149"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49"/>
    <w:bookmarkStart w:id="150"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50"/>
    <w:bookmarkStart w:id="151"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51"/>
    <w:bookmarkStart w:id="152"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52"/>
    <w:bookmarkStart w:id="153"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53"/>
    <w:bookmarkStart w:id="154"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54"/>
    <w:bookmarkStart w:id="155"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155"/>
    <w:bookmarkStart w:id="156"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56"/>
    <w:bookmarkStart w:id="157"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157"/>
    <w:bookmarkStart w:id="158"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58"/>
    <w:bookmarkStart w:id="159"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59"/>
    <w:bookmarkStart w:id="160"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60"/>
    <w:bookmarkStart w:id="161"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61"/>
    <w:bookmarkStart w:id="162"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62"/>
    <w:bookmarkStart w:id="163"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163"/>
    <w:bookmarkEnd w:id="164"/>
    <w:bookmarkEnd w:id="1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47" Target="media/rId47.png" /><Relationship Type="http://schemas.openxmlformats.org/officeDocument/2006/relationships/image" Id="rId22" Target="media/rId22.png" /><Relationship Type="http://schemas.openxmlformats.org/officeDocument/2006/relationships/image" Id="rId36" Target="media/rId36.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hyperlink" Id="rId48" Target="2020_12_draft" TargetMode="External" /><Relationship Type="http://schemas.openxmlformats.org/officeDocument/2006/relationships/hyperlink" Id="rId50" Target="http://dx.doi.org/10.1016/j.tree.2015.09.006" TargetMode="External" /><Relationship Type="http://schemas.openxmlformats.org/officeDocument/2006/relationships/hyperlink" Id="rId32" Target="https://doi.org/10.1016/S0065-2504(08)60119-1%22-M.Slot" TargetMode="External" /><Relationship Type="http://schemas.openxmlformats.org/officeDocument/2006/relationships/hyperlink" Id="rId58"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2" Target="https://github.com/EcoClimLab/vertical-thermal-review/issues/29" TargetMode="External" /><Relationship Type="http://schemas.openxmlformats.org/officeDocument/2006/relationships/hyperlink" Id="rId56" Target="https://github.com/EcoClimLab/vertical-thermal-review/issues/8" TargetMode="External" /><Relationship Type="http://schemas.openxmlformats.org/officeDocument/2006/relationships/hyperlink" Id="rId37"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8" Target="2020_12_draft" TargetMode="External" /><Relationship Type="http://schemas.openxmlformats.org/officeDocument/2006/relationships/hyperlink" Id="rId50" Target="http://dx.doi.org/10.1016/j.tree.2015.09.006" TargetMode="External" /><Relationship Type="http://schemas.openxmlformats.org/officeDocument/2006/relationships/hyperlink" Id="rId32" Target="https://doi.org/10.1016/S0065-2504(08)60119-1%22-M.Slot" TargetMode="External" /><Relationship Type="http://schemas.openxmlformats.org/officeDocument/2006/relationships/hyperlink" Id="rId58"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2" Target="https://github.com/EcoClimLab/vertical-thermal-review/issues/29" TargetMode="External" /><Relationship Type="http://schemas.openxmlformats.org/officeDocument/2006/relationships/hyperlink" Id="rId56" Target="https://github.com/EcoClimLab/vertical-thermal-review/issues/8" TargetMode="External" /><Relationship Type="http://schemas.openxmlformats.org/officeDocument/2006/relationships/hyperlink" Id="rId37"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2021-02-01T22:51:38Z</dcterms:created>
  <dcterms:modified xsi:type="dcterms:W3CDTF">2021-02-01T22:51:38Z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