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22.png" ContentType="image/png"/>
  <Override PartName="/word/media/rId46.png" ContentType="image/png"/>
  <Override PartName="/word/media/rId53.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4"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Issue #27."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r>
        <w:t xml:space="preserve"> </w:t>
      </w:r>
      <w:hyperlink r:id="rId23">
        <w:r>
          <w:rPr>
            <w:rStyle w:val="Hyperlink"/>
          </w:rPr>
          <w:t xml:space="preserve">Issue #27</w:t>
        </w:r>
      </w:hyperlink>
      <w:r>
        <w:t xml:space="preserve">.</w:t>
      </w:r>
    </w:p>
    <w:bookmarkEnd w:id="24"/>
    <w:bookmarkStart w:id="327" w:name="review-of-vertical-gradients"/>
    <w:p>
      <w:pPr>
        <w:pStyle w:val="Heading1"/>
      </w:pPr>
      <w:r>
        <w:t xml:space="preserve">Review of vertical gradients</w:t>
      </w:r>
    </w:p>
    <w:bookmarkStart w:id="26"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Fig.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6"/>
    <w:bookmarkStart w:id="30"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8"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7"/>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8"/>
    <w:bookmarkStart w:id="29"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2018b;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9"/>
    <w:bookmarkEnd w:id="30"/>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pPr>
        <w:pStyle w:val="CaptionedFigure"/>
      </w:pPr>
      <w:r>
        <w:drawing>
          <wp:inline>
            <wp:extent cx="5334000" cy="6803770"/>
            <wp:effectExtent b="0" l="0" r="0" t="0"/>
            <wp:docPr descr="Table 1.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Studies listed here were compiled using a systematic review process, as described in Supplementary Information Methods S3. (</w:t>
      </w:r>
      <w:r>
        <w:rPr>
          <w:iCs/>
          <w:i/>
        </w:rPr>
        <w:t xml:space="preserve">For latest version of table, see tables.pdf.</w:t>
      </w:r>
      <w:r>
        <w:t xml:space="preserve">)</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 Niinemets 2007 ; Kenzo et al. 2015 ; Slot et al. 2019; Chen et al. 2020).</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2018a,a;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2020)</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2021b)</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2021b)</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2021b)</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 Chitra-Tarak</w:t>
      </w:r>
      <w:r>
        <w:t xml:space="preserve"> </w:t>
      </w:r>
      <w:r>
        <w:rPr>
          <w:iCs/>
          <w:i/>
        </w:rPr>
        <w:t xml:space="preserve">et al.</w:t>
      </w:r>
      <w:r>
        <w:t xml:space="preserve">, 2021)</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Potential mechanisms for these patterns include stifling of understory</w:t>
      </w:r>
      <w:r>
        <w:t xml:space="preserve"> </w:t>
      </w:r>
      <m:oMath>
        <m:r>
          <m:t>λ</m:t>
        </m:r>
        <m:r>
          <m:t>E</m:t>
        </m:r>
      </m:oMath>
      <w:r>
        <w:t xml:space="preserve"> </w:t>
      </w:r>
      <w:r>
        <w:t xml:space="preserve">under low wind, humid conditions, resulting in above-optimal</w:t>
      </w:r>
      <w:r>
        <w:t xml:space="preserve"> </w:t>
      </w:r>
      <m:oMath>
        <m:sSub>
          <m:e>
            <m:r>
              <m:t>T</m:t>
            </m:r>
          </m:e>
          <m:sub>
            <m:r>
              <m:t>l</m:t>
            </m:r>
            <m:r>
              <m:t>e</m:t>
            </m:r>
            <m:r>
              <m:t>a</m:t>
            </m:r>
            <m:r>
              <m:t>f</m:t>
            </m:r>
          </m:sub>
        </m:sSub>
      </m:oMath>
      <w:r>
        <w:t xml:space="preserve"> </w:t>
      </w:r>
      <w:r>
        <w:t xml:space="preserve">(Fig. 3) and lower photosynthesis. Furthermore, warming-induced increases in nighttime respiratory carbon loss may be particularly disadvantageous for understory trees that are operating closer to their light-compensation point than canopy trees. 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 Kunert et al. 2017),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 (Fig. 5b, Piponiot et al., accepted).</w:t>
      </w:r>
    </w:p>
    <w:p>
      <w:pPr>
        <w:pStyle w:val="CaptionedFigure"/>
      </w:pPr>
      <w:r>
        <w:drawing>
          <wp:inline>
            <wp:extent cx="5334000" cy="7111999"/>
            <wp:effectExtent b="0" l="0" r="0" t="0"/>
            <wp:docPr descr="Figure 5. Vertical partitioning of (a) evapotranspiration and (b) C fluxes in tropical forests. Panel (a) is from (Kunert et al. 2017). I’d like to create a parallel figure for C fluxes." title="" id="1" name="Picture"/>
            <a:graphic>
              <a:graphicData uri="http://schemas.openxmlformats.org/drawingml/2006/picture">
                <pic:pic>
                  <pic:nvPicPr>
                    <pic:cNvPr descr="schematics/ecosystem%20vertical%20partitioning/raw%20from%20Nobby/Fig_5_ET.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 (Kunert et al. 2017). I’d like to create a parallel figure for C fluxes.</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future-research-directions"/>
    <w:p>
      <w:pPr>
        <w:pStyle w:val="Heading2"/>
      </w:pPr>
      <w:r>
        <w:t xml:space="preserve">Implications [ &amp; future research directions?]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2018b;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 [McDowell et al. 2018; REFS] 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This buffering is influenced by hydrology, as wetter sites and seasons allow for denser, and more buffered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6" w:name="scaling-across-space-and-time"/>
    <w:p>
      <w:pPr>
        <w:pStyle w:val="Heading2"/>
      </w:pPr>
      <w:r>
        <w:t xml:space="preserve">Scaling across space and time</w:t>
      </w:r>
    </w:p>
    <w:bookmarkStart w:id="55"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5.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Issue #4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r>
        <w:t xml:space="preserve"> </w:t>
      </w:r>
      <w:hyperlink r:id="rId54">
        <w:r>
          <w:rPr>
            <w:rStyle w:val="Hyperlink"/>
          </w:rPr>
          <w:t xml:space="preserve">Issue #42</w:t>
        </w:r>
      </w:hyperlink>
      <w:r>
        <w:t xml:space="preserve">.</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5"/>
    <w:bookmarkEnd w:id="56"/>
    <w:bookmarkStart w:id="57"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7"/>
    <w:bookmarkStart w:id="58"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8"/>
    <w:bookmarkStart w:id="326" w:name="references"/>
    <w:p>
      <w:pPr>
        <w:pStyle w:val="Heading2"/>
      </w:pPr>
      <w:r>
        <w:t xml:space="preserve">References</w:t>
      </w:r>
    </w:p>
    <w:bookmarkStart w:id="325" w:name="refs"/>
    <w:bookmarkStart w:id="59"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59"/>
    <w:bookmarkStart w:id="60"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0"/>
    <w:bookmarkStart w:id="61"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1"/>
    <w:bookmarkStart w:id="62"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2"/>
    <w:bookmarkStart w:id="63"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3"/>
    <w:bookmarkStart w:id="64"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4"/>
    <w:bookmarkStart w:id="65"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5"/>
    <w:bookmarkStart w:id="66"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6"/>
    <w:bookmarkStart w:id="67"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7"/>
    <w:bookmarkStart w:id="68"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8"/>
    <w:bookmarkStart w:id="69"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69"/>
    <w:bookmarkStart w:id="70"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0"/>
    <w:bookmarkStart w:id="71"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1"/>
    <w:bookmarkStart w:id="72"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2"/>
    <w:bookmarkStart w:id="73"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3"/>
    <w:bookmarkStart w:id="74"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4"/>
    <w:bookmarkStart w:id="75"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5"/>
    <w:bookmarkStart w:id="76"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6"/>
    <w:bookmarkStart w:id="77"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7"/>
    <w:bookmarkStart w:id="78"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8"/>
    <w:bookmarkStart w:id="79"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79"/>
    <w:bookmarkStart w:id="80"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0"/>
    <w:bookmarkStart w:id="81"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1"/>
    <w:bookmarkStart w:id="82"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2"/>
    <w:bookmarkStart w:id="83"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3"/>
    <w:bookmarkStart w:id="84"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4"/>
    <w:bookmarkStart w:id="85"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5"/>
    <w:bookmarkStart w:id="86"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6"/>
    <w:bookmarkStart w:id="87"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7"/>
    <w:bookmarkStart w:id="88"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8"/>
    <w:bookmarkStart w:id="89"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89"/>
    <w:bookmarkStart w:id="90"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0"/>
    <w:bookmarkStart w:id="91"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1"/>
    <w:bookmarkStart w:id="92"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2"/>
    <w:bookmarkStart w:id="93" w:name="X12387319323228597fc874166dd46b878d56df1"/>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n/a</w:t>
      </w:r>
      <w:r>
        <w:t xml:space="preserve">.</w:t>
      </w:r>
    </w:p>
    <w:bookmarkEnd w:id="93"/>
    <w:bookmarkStart w:id="94" w:name="ref-carterExperimentalWarmingTropical"/>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n/a</w:t>
      </w:r>
      <w:r>
        <w:t xml:space="preserve">.</w:t>
      </w:r>
    </w:p>
    <w:bookmarkEnd w:id="94"/>
    <w:bookmarkStart w:id="95"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5"/>
    <w:bookmarkStart w:id="96"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6"/>
    <w:bookmarkStart w:id="97"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7"/>
    <w:bookmarkStart w:id="98"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8"/>
    <w:bookmarkStart w:id="99"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9"/>
    <w:bookmarkStart w:id="100"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100"/>
    <w:bookmarkStart w:id="101"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1"/>
    <w:bookmarkStart w:id="102"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2"/>
    <w:bookmarkStart w:id="103" w:name="X863ee74947342db1d57e800b971f1a301e624d4"/>
    <w:p>
      <w:pPr>
        <w:pStyle w:val="Bibliography"/>
      </w:pPr>
      <w:r>
        <w:rPr>
          <w:bCs/>
          <w:b/>
          <w:bCs/>
          <w:b/>
        </w:rPr>
        <w:t xml:space="preserve">Chitra-Tarak R</w:t>
      </w:r>
      <w:r>
        <w:rPr>
          <w:bCs/>
          <w:b/>
        </w:rPr>
        <w:t xml:space="preserve">,</w:t>
      </w:r>
      <w:r>
        <w:rPr>
          <w:bCs/>
          <w:b/>
        </w:rPr>
        <w:t xml:space="preserve"> </w:t>
      </w:r>
      <w:r>
        <w:rPr>
          <w:bCs/>
          <w:b/>
          <w:bCs/>
          <w:b/>
        </w:rPr>
        <w:t xml:space="preserve">Xu C</w:t>
      </w:r>
      <w:r>
        <w:rPr>
          <w:bCs/>
          <w:b/>
        </w:rPr>
        <w:t xml:space="preserve">,</w:t>
      </w:r>
      <w:r>
        <w:rPr>
          <w:bCs/>
          <w:b/>
        </w:rPr>
        <w:t xml:space="preserve"> </w:t>
      </w:r>
      <w:r>
        <w:rPr>
          <w:bCs/>
          <w:b/>
          <w:bCs/>
          <w:b/>
        </w:rPr>
        <w:t xml:space="preserve">Aguilar S</w:t>
      </w:r>
      <w:r>
        <w:rPr>
          <w:bCs/>
          <w:b/>
        </w:rPr>
        <w:t xml:space="preserve">,</w:t>
      </w:r>
      <w:r>
        <w:rPr>
          <w:bCs/>
          <w:b/>
        </w:rPr>
        <w:t xml:space="preserve"> </w:t>
      </w:r>
      <w:r>
        <w:rPr>
          <w:bCs/>
          <w:b/>
          <w:bCs/>
          <w:b/>
        </w:rPr>
        <w:t xml:space="preserve">Anderson-Teixeira KJ</w:t>
      </w:r>
      <w:r>
        <w:rPr>
          <w:bCs/>
          <w:b/>
        </w:rPr>
        <w:t xml:space="preserve">,</w:t>
      </w:r>
      <w:r>
        <w:rPr>
          <w:bCs/>
          <w:b/>
        </w:rPr>
        <w:t xml:space="preserve"> </w:t>
      </w:r>
      <w:r>
        <w:rPr>
          <w:bCs/>
          <w:b/>
          <w:bCs/>
          <w:b/>
        </w:rPr>
        <w:t xml:space="preserve">Chambers J</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Faybishenko B</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Koven CD</w:t>
      </w:r>
      <w:r>
        <w:rPr>
          <w:bCs/>
          <w:b/>
        </w:rPr>
        <w:t xml:space="preserve">,</w:t>
      </w:r>
      <w:r>
        <w:rPr>
          <w:bCs/>
          <w:b/>
        </w:rPr>
        <w:t xml:space="preserve"> </w:t>
      </w:r>
      <w:r>
        <w:rPr>
          <w:iCs/>
          <w:i/>
          <w:bCs/>
          <w:b/>
        </w:rPr>
        <w:t xml:space="preserve">et al.</w:t>
      </w:r>
      <w:r>
        <w:t xml:space="preserve"> </w:t>
      </w:r>
      <w:r>
        <w:rPr>
          <w:bCs/>
          <w:b/>
        </w:rPr>
        <w:t xml:space="preserve">2021</w:t>
      </w:r>
      <w:r>
        <w:t xml:space="preserve">. Hydraulically-vulnerable trees survive on deep-water access during droughts in a tropical forest.</w:t>
      </w:r>
      <w:r>
        <w:t xml:space="preserve"> </w:t>
      </w:r>
      <w:r>
        <w:rPr>
          <w:iCs/>
          <w:i/>
        </w:rPr>
        <w:t xml:space="preserve">New Phytologist</w:t>
      </w:r>
      <w:r>
        <w:t xml:space="preserve"> </w:t>
      </w:r>
      <w:r>
        <w:rPr>
          <w:bCs/>
          <w:b/>
        </w:rPr>
        <w:t xml:space="preserve">n/a</w:t>
      </w:r>
      <w:r>
        <w:t xml:space="preserve">.</w:t>
      </w:r>
    </w:p>
    <w:bookmarkEnd w:id="103"/>
    <w:bookmarkStart w:id="104"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4"/>
    <w:bookmarkStart w:id="105"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5"/>
    <w:bookmarkStart w:id="106"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6"/>
    <w:bookmarkStart w:id="107"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7"/>
    <w:bookmarkStart w:id="108"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8"/>
    <w:bookmarkStart w:id="109"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9"/>
    <w:bookmarkStart w:id="110"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10"/>
    <w:bookmarkStart w:id="111"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11"/>
    <w:bookmarkStart w:id="112"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2"/>
    <w:bookmarkStart w:id="113"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3"/>
    <w:bookmarkStart w:id="114"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4"/>
    <w:bookmarkStart w:id="115"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5"/>
    <w:bookmarkStart w:id="116"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6"/>
    <w:bookmarkStart w:id="117"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7"/>
    <w:bookmarkStart w:id="118"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8"/>
    <w:bookmarkStart w:id="119"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9"/>
    <w:bookmarkStart w:id="120"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20"/>
    <w:bookmarkStart w:id="121"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21"/>
    <w:bookmarkStart w:id="122"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2"/>
    <w:bookmarkStart w:id="123"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3"/>
    <w:bookmarkStart w:id="124"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4"/>
    <w:bookmarkStart w:id="125"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5"/>
    <w:bookmarkStart w:id="126"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6"/>
    <w:bookmarkStart w:id="127"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7"/>
    <w:bookmarkStart w:id="128"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8"/>
    <w:bookmarkStart w:id="129"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9"/>
    <w:bookmarkStart w:id="130"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30"/>
    <w:bookmarkStart w:id="131"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31"/>
    <w:bookmarkStart w:id="132"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2"/>
    <w:bookmarkStart w:id="133"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3"/>
    <w:bookmarkStart w:id="134"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4"/>
    <w:bookmarkStart w:id="135"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5"/>
    <w:bookmarkStart w:id="136"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6"/>
    <w:bookmarkStart w:id="137"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7"/>
    <w:bookmarkStart w:id="138"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8"/>
    <w:bookmarkStart w:id="139"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9"/>
    <w:bookmarkStart w:id="140"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40"/>
    <w:bookmarkStart w:id="141"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41"/>
    <w:bookmarkStart w:id="142"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2"/>
    <w:bookmarkStart w:id="143"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3"/>
    <w:bookmarkStart w:id="144"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4"/>
    <w:bookmarkStart w:id="145"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5"/>
    <w:bookmarkStart w:id="146"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6"/>
    <w:bookmarkStart w:id="147"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7"/>
    <w:bookmarkStart w:id="148"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8"/>
    <w:bookmarkStart w:id="149"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9"/>
    <w:bookmarkStart w:id="150"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50"/>
    <w:bookmarkStart w:id="151"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1"/>
    <w:bookmarkStart w:id="152"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2"/>
    <w:bookmarkStart w:id="153"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3"/>
    <w:bookmarkStart w:id="154"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4"/>
    <w:bookmarkStart w:id="155"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5"/>
    <w:bookmarkStart w:id="156"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6"/>
    <w:bookmarkStart w:id="157"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7"/>
    <w:bookmarkStart w:id="158"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8"/>
    <w:bookmarkStart w:id="159"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9"/>
    <w:bookmarkStart w:id="160"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60"/>
    <w:bookmarkStart w:id="161"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1"/>
    <w:bookmarkStart w:id="162"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2"/>
    <w:bookmarkStart w:id="163"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3"/>
    <w:bookmarkStart w:id="164"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4"/>
    <w:bookmarkStart w:id="165"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5"/>
    <w:bookmarkStart w:id="166"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6"/>
    <w:bookmarkStart w:id="167"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7"/>
    <w:bookmarkStart w:id="168"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8"/>
    <w:bookmarkStart w:id="169"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9"/>
    <w:bookmarkStart w:id="170"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70"/>
    <w:bookmarkStart w:id="171"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1"/>
    <w:bookmarkStart w:id="172"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2"/>
    <w:bookmarkStart w:id="173"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3"/>
    <w:bookmarkStart w:id="174"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4"/>
    <w:bookmarkStart w:id="175"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5"/>
    <w:bookmarkStart w:id="176"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6"/>
    <w:bookmarkStart w:id="177"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7"/>
    <w:bookmarkStart w:id="178"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8"/>
    <w:bookmarkStart w:id="179"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9"/>
    <w:bookmarkStart w:id="180"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80"/>
    <w:bookmarkStart w:id="181"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1"/>
    <w:bookmarkStart w:id="182"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2"/>
    <w:bookmarkStart w:id="183"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3"/>
    <w:bookmarkStart w:id="184"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4"/>
    <w:bookmarkStart w:id="185"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5"/>
    <w:bookmarkStart w:id="186"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6"/>
    <w:bookmarkStart w:id="187"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7"/>
    <w:bookmarkStart w:id="188"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8"/>
    <w:bookmarkStart w:id="189"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9"/>
    <w:bookmarkStart w:id="190"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90"/>
    <w:bookmarkStart w:id="191"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1"/>
    <w:bookmarkStart w:id="192"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2"/>
    <w:bookmarkStart w:id="193"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3"/>
    <w:bookmarkStart w:id="194"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4"/>
    <w:bookmarkStart w:id="195" w:name="ref-mau_temperate_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2018a</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5"/>
    <w:bookmarkStart w:id="196" w:name="ref-mauTemperateTropicalForest2018a"/>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2018b</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6"/>
    <w:bookmarkStart w:id="197"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7"/>
    <w:bookmarkStart w:id="198"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8"/>
    <w:bookmarkStart w:id="199"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9"/>
    <w:bookmarkStart w:id="200"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200"/>
    <w:bookmarkStart w:id="201"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201"/>
    <w:bookmarkStart w:id="202"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2"/>
    <w:bookmarkStart w:id="203"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3"/>
    <w:bookmarkStart w:id="204"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4"/>
    <w:bookmarkStart w:id="205"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5"/>
    <w:bookmarkStart w:id="206"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6"/>
    <w:bookmarkStart w:id="207"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7"/>
    <w:bookmarkStart w:id="208"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8"/>
    <w:bookmarkStart w:id="209"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9"/>
    <w:bookmarkStart w:id="210"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10"/>
    <w:bookmarkStart w:id="211"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11"/>
    <w:bookmarkStart w:id="212"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2"/>
    <w:bookmarkStart w:id="213"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3"/>
    <w:bookmarkStart w:id="214"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4"/>
    <w:bookmarkStart w:id="215"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5"/>
    <w:bookmarkStart w:id="216"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6"/>
    <w:bookmarkStart w:id="217"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7"/>
    <w:bookmarkStart w:id="218"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8"/>
    <w:bookmarkStart w:id="219"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9"/>
    <w:bookmarkStart w:id="220"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20"/>
    <w:bookmarkStart w:id="221" w:name="Xded14c93cfc3dc1d315ce5b7dc4cb9ced26a4c0"/>
    <w:p>
      <w:pPr>
        <w:pStyle w:val="Bibliography"/>
      </w:pPr>
      <w:r>
        <w:rPr>
          <w:bCs/>
          <w:b/>
          <w:bCs/>
          <w:b/>
        </w:rPr>
        <w:t xml:space="preserve">Niinemets Ü</w:t>
      </w:r>
      <w:r>
        <w:t xml:space="preserve">.</w:t>
      </w:r>
      <w:r>
        <w:t xml:space="preserve"> </w:t>
      </w:r>
      <w:r>
        <w:rPr>
          <w:bCs/>
          <w:b/>
        </w:rPr>
        <w:t xml:space="preserve">2007</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1"/>
    <w:bookmarkStart w:id="222"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2"/>
    <w:bookmarkStart w:id="223"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3"/>
    <w:bookmarkStart w:id="224"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4"/>
    <w:bookmarkStart w:id="225"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5"/>
    <w:bookmarkStart w:id="226"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6"/>
    <w:bookmarkStart w:id="227"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7"/>
    <w:bookmarkStart w:id="228"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8"/>
    <w:bookmarkStart w:id="229"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9"/>
    <w:bookmarkStart w:id="230"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30"/>
    <w:bookmarkStart w:id="231"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1"/>
    <w:bookmarkStart w:id="232"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2"/>
    <w:bookmarkStart w:id="233"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3"/>
    <w:bookmarkStart w:id="234"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4"/>
    <w:bookmarkStart w:id="235"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5"/>
    <w:bookmarkStart w:id="236"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6"/>
    <w:bookmarkStart w:id="237"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7"/>
    <w:bookmarkStart w:id="238"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8"/>
    <w:bookmarkStart w:id="239"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9"/>
    <w:bookmarkStart w:id="240"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40"/>
    <w:bookmarkStart w:id="241"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1"/>
    <w:bookmarkStart w:id="242"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2"/>
    <w:bookmarkStart w:id="243"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3"/>
    <w:bookmarkStart w:id="244"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4"/>
    <w:bookmarkStart w:id="245"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5"/>
    <w:bookmarkStart w:id="246"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6"/>
    <w:bookmarkStart w:id="247"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7"/>
    <w:bookmarkStart w:id="248"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8"/>
    <w:bookmarkStart w:id="249"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9"/>
    <w:bookmarkStart w:id="250"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50"/>
    <w:bookmarkStart w:id="251"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1"/>
    <w:bookmarkStart w:id="252"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2"/>
    <w:bookmarkStart w:id="253"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3"/>
    <w:bookmarkStart w:id="254"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4"/>
    <w:bookmarkStart w:id="255"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5"/>
    <w:bookmarkStart w:id="256"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6"/>
    <w:bookmarkStart w:id="257"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7"/>
    <w:bookmarkStart w:id="258"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8"/>
    <w:bookmarkStart w:id="259"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59"/>
    <w:bookmarkStart w:id="260"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0"/>
    <w:bookmarkStart w:id="261"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1"/>
    <w:bookmarkStart w:id="262"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2"/>
    <w:bookmarkStart w:id="263"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3"/>
    <w:bookmarkStart w:id="264"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4"/>
    <w:bookmarkStart w:id="265"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5"/>
    <w:bookmarkStart w:id="266"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6"/>
    <w:bookmarkStart w:id="267"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7"/>
    <w:bookmarkStart w:id="268"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8"/>
    <w:bookmarkStart w:id="269"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69"/>
    <w:bookmarkStart w:id="270"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0"/>
    <w:bookmarkStart w:id="271"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1"/>
    <w:bookmarkStart w:id="272"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2"/>
    <w:bookmarkStart w:id="273" w:name="ref-slotLeafHeatTolerance2020"/>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w:t>
      </w:r>
      <w:r>
        <w:rPr>
          <w:bCs/>
          <w:b/>
        </w:rPr>
        <w:t xml:space="preserve">,</w:t>
      </w:r>
      <w:r>
        <w:rPr>
          <w:bCs/>
          <w:b/>
        </w:rPr>
        <w:t xml:space="preserve"> </w:t>
      </w:r>
      <w:r>
        <w:rPr>
          <w:bCs/>
          <w:b/>
          <w:bCs/>
          <w:b/>
        </w:rPr>
        <w:t xml:space="preserve">Winter K</w:t>
      </w:r>
      <w:r>
        <w:t xml:space="preserve">.</w:t>
      </w:r>
      <w:r>
        <w:t xml:space="preserve"> </w:t>
      </w:r>
      <w:r>
        <w:rPr>
          <w:bCs/>
          <w:b/>
        </w:rPr>
        <w:t xml:space="preserve">2020</w:t>
      </w:r>
      <w:r>
        <w:t xml:space="preserve">.</w:t>
      </w:r>
      <w:r>
        <w:t xml:space="preserve"> </w:t>
      </w:r>
      <w:r>
        <w:rPr>
          <w:iCs/>
          <w:i/>
        </w:rPr>
        <w:t xml:space="preserve">Leaf heat tolerance of 147 tropical forest species varies with elevation and leaf functional traits, but not with phylogeny</w:t>
      </w:r>
      <w:r>
        <w:t xml:space="preserve">.</w:t>
      </w:r>
      <w:r>
        <w:t xml:space="preserve"> </w:t>
      </w:r>
      <w:r>
        <w:t xml:space="preserve">Preprints</w:t>
      </w:r>
      <w:r>
        <w:t xml:space="preserve">.</w:t>
      </w:r>
    </w:p>
    <w:bookmarkEnd w:id="273"/>
    <w:bookmarkStart w:id="274"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4"/>
    <w:bookmarkStart w:id="275"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5"/>
    <w:bookmarkStart w:id="276" w:name="ref-slotPhotosyntheticHeatTolerance2019a"/>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6"/>
    <w:bookmarkStart w:id="277"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7"/>
    <w:bookmarkStart w:id="278"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8"/>
    <w:bookmarkStart w:id="279"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9"/>
    <w:bookmarkStart w:id="280"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80"/>
    <w:bookmarkStart w:id="281"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1"/>
    <w:bookmarkStart w:id="282"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2"/>
    <w:bookmarkStart w:id="283"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3"/>
    <w:bookmarkStart w:id="284"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4"/>
    <w:bookmarkStart w:id="285"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5"/>
    <w:bookmarkStart w:id="286"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6"/>
    <w:bookmarkStart w:id="287"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7"/>
    <w:bookmarkStart w:id="288"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8"/>
    <w:bookmarkStart w:id="289"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9"/>
    <w:bookmarkStart w:id="290"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90"/>
    <w:bookmarkStart w:id="291"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1"/>
    <w:bookmarkStart w:id="292"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2"/>
    <w:bookmarkStart w:id="293"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3"/>
    <w:bookmarkStart w:id="294"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4"/>
    <w:bookmarkStart w:id="295"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5"/>
    <w:bookmarkStart w:id="296"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6"/>
    <w:bookmarkStart w:id="297"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7"/>
    <w:bookmarkStart w:id="298"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8"/>
    <w:bookmarkStart w:id="299"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9"/>
    <w:bookmarkStart w:id="300"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300"/>
    <w:bookmarkStart w:id="301"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1"/>
    <w:bookmarkStart w:id="302"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2"/>
    <w:bookmarkStart w:id="303"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3"/>
    <w:bookmarkStart w:id="304"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4"/>
    <w:bookmarkStart w:id="305"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5"/>
    <w:bookmarkStart w:id="306"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6"/>
    <w:bookmarkStart w:id="307"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7"/>
    <w:bookmarkStart w:id="308"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8"/>
    <w:bookmarkStart w:id="309"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09"/>
    <w:bookmarkStart w:id="310"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0"/>
    <w:bookmarkStart w:id="311"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1"/>
    <w:bookmarkStart w:id="312"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2"/>
    <w:bookmarkStart w:id="313"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3"/>
    <w:bookmarkStart w:id="314"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4"/>
    <w:bookmarkStart w:id="315"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5"/>
    <w:bookmarkStart w:id="316"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6"/>
    <w:bookmarkStart w:id="317"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7"/>
    <w:bookmarkStart w:id="318"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8"/>
    <w:bookmarkStart w:id="319"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19"/>
    <w:bookmarkStart w:id="320"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0"/>
    <w:bookmarkStart w:id="321"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1"/>
    <w:bookmarkStart w:id="322"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2"/>
    <w:bookmarkStart w:id="323"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3"/>
    <w:bookmarkStart w:id="324"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4"/>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3" Target="https://github.com/EcoClimLab/vertical-thermal-review/issues/27" TargetMode="External" /><Relationship Type="http://schemas.openxmlformats.org/officeDocument/2006/relationships/hyperlink" Id="rId54" Target="https://github.com/EcoClimLab/vertical-thermal-review/issues/4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2021-09-01T23:11:40Z</dcterms:created>
  <dcterms:modified xsi:type="dcterms:W3CDTF">2021-09-01T23:11:40Z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@mau_temperate_2018; @cobleLightDrivesVertical2014; @sackHowStrongIntracanopy2006; @chinLeafAcclimationLight2017;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@roberts_stomatal_1990; @ambroseEffectsHeightTreetop2010; @zweifelMiddayStomatalClosure2002; @slot_photosynthetic_2019;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