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72.png" ContentType="image/png"/>
  <Override PartName="/word/media/rId22.png" ContentType="image/png"/>
  <Override PartName="/word/media/rId42.png" ContentType="image/png"/>
  <Override PartName="/word/media/rId54.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w:t>
      </w:r>
      <w:r>
        <w:t xml:space="preserve">Breshears</w:t>
      </w:r>
      <w:r>
        <w:t xml:space="preserve"> </w:t>
      </w:r>
      <w:r>
        <w:rPr>
          <w:i/>
        </w:rPr>
        <w:t xml:space="preserve">et al.</w:t>
      </w:r>
      <w:r>
        <w:t xml:space="preserve">; IPBES report), including altered rates of photosynthesis and respiration</w:t>
      </w:r>
      <w:r>
        <w:t xml:space="preserve"> </w:t>
      </w:r>
      <w:r>
        <w:t xml:space="preserve">(Breshears</w:t>
      </w:r>
      <w:r>
        <w:t xml:space="preserve"> </w:t>
      </w:r>
      <w:r>
        <w:rPr>
          <w:i/>
        </w:rPr>
        <w:t xml:space="preserve">et al.</w:t>
      </w:r>
      <w:r>
        <w:t xml:space="preserve">)</w:t>
      </w:r>
      <w:r>
        <w:t xml:space="preserve">,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176"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t xml:space="preserve">In mixed deciduous- evergreen broadleaf forests, the fraction of deciduous trees tends to increase across tree size classes (Condit, Meakem, ?any work on this in temperate forests??).</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six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six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the proportion of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along a vertical gradient in forests globally, amount of light decreases from canopy tops to the forest floor. Foliage density mediates light regime, where denser upper canopies exposed to greater PAR values limit light to canopy interiors, lower canopy layers, and the understory.</w:t>
      </w:r>
      <w:r>
        <w:t xml:space="preserve"> </w:t>
      </w:r>
      <w:r>
        <w:t xml:space="preserve">This light gradient is more pronounced under broadleaf forests than needleleaf forests</w:t>
      </w:r>
      <w:r>
        <w:t xml:space="preserve"> </w:t>
      </w:r>
      <w:r>
        <w:t xml:space="preserve">(Fig. 2; Lowman &amp; Rinker, 1995; Aussenac, 2000; von Arx</w:t>
      </w:r>
      <w:r>
        <w:t xml:space="preserve"> </w:t>
      </w:r>
      <w:r>
        <w:rPr>
          <w:i/>
        </w:rPr>
        <w:t xml:space="preserve">et al.</w:t>
      </w:r>
      <w:r>
        <w:t xml:space="preserve">, 2012; Poorter</w:t>
      </w:r>
      <w:r>
        <w:t xml:space="preserve"> </w:t>
      </w:r>
      <w:r>
        <w:rPr>
          <w:i/>
        </w:rPr>
        <w:t xml:space="preserve">et al.</w:t>
      </w:r>
      <w:r>
        <w:t xml:space="preserve">, 2019)</w:t>
      </w:r>
      <w:r>
        <w:t xml:space="preserve">.</w:t>
      </w:r>
    </w:p>
    <w:p>
      <w:pPr>
        <w:pStyle w:val="BodyText"/>
      </w:pPr>
      <w:r>
        <w:t xml:space="preserve">The amount of light reaching lower canopy, understories and forest floors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 Forest floors of tropical forests with densely packed overstory trees,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Small canopy gaps and wind-induced movement of canopy leaves and branches also contribute to the light environment of shaded forest regions, in the form of sunflecks. Shaded canopy layers depend on sunflecks where receive 10-80% of their photon flux density for photosynthesis in short bursts within minutes of light exposure</w:t>
      </w:r>
      <w:r>
        <w:t xml:space="preserve"> </w:t>
      </w:r>
      <w:r>
        <w:t xml:space="preserve">(Way &amp; Pearcy, 2012)</w:t>
      </w:r>
      <w:r>
        <w:t xml:space="preserve">. Additionally, in heterogeneous canopies [with high gap fractions and large variation in tree height], the distance from the outer canopy in inner canopy is a better proxy for light environment than height (Parker 1995).</w:t>
      </w:r>
    </w:p>
    <w:p>
      <w:pPr>
        <w:pStyle w:val="BodyText"/>
      </w:pPr>
      <w:r>
        <w:t xml:space="preserve">These light regimes shape foliage at a vertical gradient, which in turn shapes the microenvironment. At a foliar level, resulting light-adaptation in the form of sun and shade leaf dichotomy also facilitates plant-adaptation to the light environment in the understory and overstory, ultimately contributing to shaping the microenvironment, forest vertical-profile’s thermal sensitivity and their response to warming</w:t>
      </w:r>
      <w:r>
        <w:t xml:space="preserve"> </w:t>
      </w:r>
      <w:r>
        <w:t xml:space="preserve">(</w:t>
      </w:r>
      <w:r>
        <w:rPr>
          <w:b/>
        </w:rPr>
        <w:t xml:space="preserve">???</w:t>
      </w:r>
      <w:r>
        <w:t xml:space="preserve">; Sack</w:t>
      </w:r>
      <w:r>
        <w:t xml:space="preserve"> </w:t>
      </w:r>
      <w:r>
        <w:rPr>
          <w:i/>
        </w:rPr>
        <w:t xml:space="preserve">et al.</w:t>
      </w:r>
      <w:r>
        <w:t xml:space="preserve">, 2006; Fauset</w:t>
      </w:r>
      <w:r>
        <w:t xml:space="preserve"> </w:t>
      </w:r>
      <w:r>
        <w:rPr>
          <w:i/>
        </w:rPr>
        <w:t xml:space="preserve">et al.</w:t>
      </w:r>
      <w:r>
        <w:t xml:space="preserve">, 2018; Michaletz</w:t>
      </w:r>
      <w:r>
        <w:t xml:space="preserve"> </w:t>
      </w:r>
      <w:r>
        <w:rPr>
          <w:i/>
        </w:rPr>
        <w:t xml:space="preserve">et al.</w:t>
      </w:r>
      <w:r>
        <w:t xml:space="preserve">, 2016; Niinemets, 2006)</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 [</w:t>
      </w:r>
      <w:r>
        <w:rPr>
          <w:b/>
          <w:b/>
        </w:rPr>
        <w:t xml:space="preserve">REFS</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 Increase in tree height also contributes to decrease in understory wind-speed</w:t>
      </w:r>
      <w:r>
        <w:t xml:space="preserve"> </w:t>
      </w:r>
      <w:r>
        <w:t xml:space="preserve">(‘Canopy structure and topography jointly constrain the microclimate of human‐modified tropical landscapes - Jucker - 2018 - Global Change Biology - Wiley Online Library’)</w:t>
      </w:r>
      <w:r>
        <w:t xml:space="preserve"> </w:t>
      </w:r>
      <w:r>
        <w:t xml:space="preserve">Consistent with these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w:t>
      </w:r>
    </w:p>
    <w:p>
      <w:pPr>
        <w:pStyle w:val="BodyText"/>
      </w:pPr>
      <w:r>
        <w:t xml:space="preserve">The strength of this buffering varies across forests, and increases with canopy cover, leaf area index (</w:t>
      </w:r>
      <m:oMath>
        <m:r>
          <m:t>L</m:t>
        </m:r>
        <m:r>
          <m:t>A</m:t>
        </m:r>
        <m:r>
          <m:t>I</m:t>
        </m:r>
      </m:oMath>
      <w:r>
        <w:t xml:space="preserve">) and water availability</w:t>
      </w:r>
      <w:r>
        <w:t xml:space="preserve"> </w:t>
      </w:r>
      <w:r>
        <w:t xml:space="preserve">(Davis</w:t>
      </w:r>
      <w:r>
        <w:t xml:space="preserve"> </w:t>
      </w:r>
      <w:r>
        <w:rPr>
          <w:i/>
        </w:rPr>
        <w:t xml:space="preserve">et al.</w:t>
      </w:r>
      <w:r>
        <w:t xml:space="preserve">, 2019)</w:t>
      </w:r>
      <w:r>
        <w:t xml:space="preserve">. Diurnally, tropical, temperate broadleaf and non-pine conifer forests offset temperatures positively and negatively, by maintaining cooler, lower daytime maximum temperature and vapor pressure deficit (</w:t>
      </w:r>
      <m:oMath>
        <m:r>
          <m:t>V</m:t>
        </m:r>
        <m:r>
          <m:t>P</m:t>
        </m:r>
        <m:r>
          <m:t>D</m:t>
        </m:r>
      </m:oMath>
      <w:r>
        <w:t xml:space="preserve">), and warmer higher nighttime minimum temperature in the understory, respectively, relative to pine and boreal forests and compared to nearby clearings</w:t>
      </w:r>
      <w:r>
        <w:t xml:space="preserve"> </w:t>
      </w:r>
      <w:r>
        <w:t xml:space="preserve">(von Arx</w:t>
      </w:r>
      <w:r>
        <w:t xml:space="preserve"> </w:t>
      </w:r>
      <w:r>
        <w:rPr>
          <w:i/>
        </w:rPr>
        <w:t xml:space="preserve">et al.</w:t>
      </w:r>
      <w:r>
        <w:t xml:space="preserve">, 2012, Defrenne et al. 2021,</w:t>
      </w:r>
      <w:r>
        <w:t xml:space="preserve"> </w:t>
      </w:r>
      <w:r>
        <w:t xml:space="preserve">@davis_microclimatic_2019</w:t>
      </w:r>
      <w:r>
        <w:t xml:space="preserve">,</w:t>
      </w:r>
      <w:r>
        <w:t xml:space="preserve"> </w:t>
      </w:r>
      <w:r>
        <w:t xml:space="preserve">@zellweger_seasonal_2019</w:t>
      </w:r>
      <w:r>
        <w:t xml:space="preserve">)</w:t>
      </w:r>
      <w:r>
        <w:t xml:space="preserve">. In comparison to neighboring tree crop agricultural plantations, intact tropical forests also maintain lower peak daytime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attesting to increased buffering with canopy cover [S. R. Hardwick et al. 2015, Junker et al. 2018]. Pine forests, on the other hand, that are open-forests with lower</w:t>
      </w:r>
      <w:r>
        <w:t xml:space="preserve"> </w:t>
      </w:r>
      <m:oMath>
        <m:r>
          <m:t>L</m:t>
        </m:r>
        <m:r>
          <m:t>A</m:t>
        </m:r>
        <m:r>
          <m:t>I</m:t>
        </m:r>
      </m:oMath>
      <w:r>
        <w:t xml:space="preserve"> </w:t>
      </w:r>
      <w:r>
        <w:t xml:space="preserve">and sparse stands have lower buffering capacity and greater light permeability through canopies, thus maintain higher daytime maximum temperature and light availability in the understory, that are closer to nearby clearings</w:t>
      </w:r>
      <w:r>
        <w:t xml:space="preserve"> </w:t>
      </w:r>
      <w:r>
        <w:t xml:space="preserve">(Martin</w:t>
      </w:r>
      <w:r>
        <w:t xml:space="preserve"> </w:t>
      </w:r>
      <w:r>
        <w:rPr>
          <w:i/>
        </w:rPr>
        <w:t xml:space="preserve">et al.</w:t>
      </w:r>
      <w:r>
        <w:t xml:space="preserve">, 1999; von Arx</w:t>
      </w:r>
      <w:r>
        <w:t xml:space="preserve"> </w:t>
      </w:r>
      <w:r>
        <w:rPr>
          <w:i/>
        </w:rPr>
        <w:t xml:space="preserve">et al.</w:t>
      </w:r>
      <w:r>
        <w:t xml:space="preserve">, 2012; De Frenne</w:t>
      </w:r>
      <w:r>
        <w:t xml:space="preserve"> </w:t>
      </w:r>
      <w:r>
        <w:rPr>
          <w:i/>
        </w:rPr>
        <w:t xml:space="preserve">et al.</w:t>
      </w:r>
      <w:r>
        <w:t xml:space="preserve">, 2019)</w:t>
      </w:r>
      <w:r>
        <w:t xml:space="preserve">. These pine forests have also been observed to maintain warmer nighttime understory temperatures than above canopy, due to radiative heat loss from the soil, caused by daytime solar radiation</w:t>
      </w:r>
      <w:r>
        <w:t xml:space="preserve"> </w:t>
      </w:r>
      <w:r>
        <w:t xml:space="preserve">(von Arx</w:t>
      </w:r>
      <w:r>
        <w:t xml:space="preserve"> </w:t>
      </w:r>
      <w:r>
        <w:rPr>
          <w:i/>
        </w:rPr>
        <w:t xml:space="preserve">et al.</w:t>
      </w:r>
      <w:r>
        <w:t xml:space="preserve">, 2012)</w:t>
      </w:r>
      <w:r>
        <w:t xml:space="preserve">. Canopy roughness also affects buffering, turbulent air flow and the canopy boundary layer. As a result, taller trees up to 20m in an an old-growth Borneo forest (which coincided with forests of higher LAI) have shown to lower mean and max of VPD and temperature. However, beyond a certain height, temperature and VPD offset plateaus [Junker et al. 2018]. At a species level, broadleaf trees with higher shade casting ability also contribute to greater temperature buffering</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w:t>
      </w:r>
    </w:p>
    <w:p>
      <w:pPr>
        <w:pStyle w:val="BodyText"/>
      </w:pPr>
      <w:r>
        <w:t xml:space="preserve">Seasonally, the capacity to moderate buffering is greater with water availability. During the wet season,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have all shown to offset temperatures positively in the understory, with higher maximum air temperatures and relative humidity in above forest canopies and gaps than in below canopies and understories. During the dry season of a semi-deciduous tropical forest in Panama, however, maximum temperatures were similar in upper and lower canopy, partially because in the dry season some canopy trees are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Under colder conditions (?), minimum T_air is also buffered by forest canopies, increasing negetive temperature offset in the understory.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w:t>
      </w:r>
      <w:r>
        <w:t xml:space="preserve">higher minimum temperatures under forest canopies have been observed relative to nearby clearings. Greater radiative heat loss in exposed areas results in lower T_min. 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t xml:space="preserve">Thus, we see that buffering by canopy cover smooths the effect temperature extreme and fluctuation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r>
        <w:t xml:space="preserve">. However, as a result of global rise in temperatures, inevitable increases in understory temperatures are observed.</w:t>
      </w:r>
      <w:r>
        <w:t xml:space="preserve"> </w:t>
      </w:r>
      <w:r>
        <w:t xml:space="preserve">(Bertrand</w:t>
      </w:r>
      <w:r>
        <w:t xml:space="preserve"> </w:t>
      </w:r>
      <w:r>
        <w:rPr>
          <w:i/>
        </w:rPr>
        <w:t xml:space="preserve">et al.</w:t>
      </w:r>
      <w:r>
        <w:t xml:space="preserve">, 2020)</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which tends to decrease with increasing maximum temperature. In three European forests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 (</w:t>
      </w:r>
      <m:oMath>
        <m:r>
          <m:t>V</m:t>
        </m:r>
        <m:r>
          <m:t>P</m:t>
        </m:r>
        <m:r>
          <m:t>D</m:t>
        </m:r>
      </m:oMath>
      <w:r>
        <w:t xml:space="preserve">), an important metric expressing the driving force of water loss from a leaf.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w:t>
      </w:r>
    </w:p>
    <w:bookmarkEnd w:id="31"/>
    <w:bookmarkStart w:id="32"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bookmarkEnd w:id="32"/>
    <w:bookmarkStart w:id="33" w:name="geographic-and-climatic-factors"/>
    <w:p>
      <w:pPr>
        <w:pStyle w:val="Heading3"/>
      </w:pPr>
      <w:r>
        <w:t xml:space="preserve">Geographic and climatic factors</w:t>
      </w:r>
    </w:p>
    <w:p>
      <w:pPr>
        <w:pStyle w:val="FirstParagraph"/>
      </w:pPr>
      <w:r>
        <w:t xml:space="preserve">With higher altitude and topography, forest light environment varies along with plant growth habits, therefore shapes microclimate conditions.</w:t>
      </w:r>
      <w:r>
        <w:t xml:space="preserve"> </w:t>
      </w:r>
      <w:r>
        <w:rPr>
          <w:i/>
        </w:rPr>
        <w:t xml:space="preserve">(do higher altitude forests have lower buffering capacity? due to open canopies?)</w:t>
      </w:r>
      <w:r>
        <w:t xml:space="preserve"> </w:t>
      </w:r>
      <w:r>
        <w:t xml:space="preserve">In a European silver birch forest, trees in higher altitude maintained open canopies with allowing more light through subsequent canopy layers, resulting in similar leaf traits across canopy positions, than in lower altitude trees</w:t>
      </w:r>
      <w:r>
        <w:t xml:space="preserve"> </w:t>
      </w:r>
      <w:r>
        <w:t xml:space="preserve">(Rajsnerová</w:t>
      </w:r>
      <w:r>
        <w:t xml:space="preserve"> </w:t>
      </w:r>
      <w:r>
        <w:rPr>
          <w:i/>
        </w:rPr>
        <w:t xml:space="preserve">et al.</w:t>
      </w:r>
      <w:r>
        <w:t xml:space="preserve">, 2015)</w:t>
      </w:r>
      <w:r>
        <w:t xml:space="preserve">. Increased light permeability in higher altitude European sparse pine canopies, has also shown to increase understory light conditions along with higher maximum temperatures than lower altitude canopies, thus potentially having implications for seedling recruitment as temperatures rise</w:t>
      </w:r>
      <w:r>
        <w:t xml:space="preserve"> </w:t>
      </w:r>
      <w:r>
        <w:t xml:space="preserve">(von Arx</w:t>
      </w:r>
      <w:r>
        <w:t xml:space="preserve"> </w:t>
      </w:r>
      <w:r>
        <w:rPr>
          <w:i/>
        </w:rPr>
        <w:t xml:space="preserve">et al.</w:t>
      </w:r>
      <w:r>
        <w:t xml:space="preserve">, 2012)</w:t>
      </w:r>
      <w:r>
        <w:t xml:space="preserve">. Vertical climate gradients are observed to be steeper within forests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r>
        <w:rPr>
          <w:i/>
        </w:rPr>
        <w:t xml:space="preserve">what does this mean? can combine above sentences into one(N.V note)</w:t>
      </w:r>
      <w:r>
        <w:t xml:space="preserve"> </w:t>
      </w:r>
      <w:r>
        <w:t xml:space="preserve">Tree height in combination with topography modifies microclimate conditions. In a Boreneo forest, greater canopy height had a stronger influence on buffering temperature on east facing, wind-exposed slopes than on west-facing slopes.</w:t>
      </w:r>
    </w:p>
    <w:p>
      <w:pPr>
        <w:pStyle w:val="BodyText"/>
      </w:pPr>
      <w:r>
        <w:t xml:space="preserve">The strength of buffering also varies with respect to geographic and climatic factors. Distance to coast, topographic position, elevation</w:t>
      </w:r>
      <w:r>
        <w:t xml:space="preserve"> </w:t>
      </w:r>
      <w:r>
        <w:t xml:space="preserve">(Zellweger</w:t>
      </w:r>
      <w:r>
        <w:t xml:space="preserve"> </w:t>
      </w:r>
      <w:r>
        <w:rPr>
          <w:i/>
        </w:rPr>
        <w:t xml:space="preserve">et al.</w:t>
      </w:r>
      <w:r>
        <w:t xml:space="preserve">, 2019)</w:t>
      </w:r>
      <w:r>
        <w:t xml:space="preserve">. Proximity to riparian areas tends to sustain buffering, protecting understory temperatures even during increasing temperature extremes</w:t>
      </w:r>
      <w:r>
        <w:t xml:space="preserve"> </w:t>
      </w:r>
      <w:r>
        <w:t xml:space="preserve">(Davis</w:t>
      </w:r>
      <w:r>
        <w:t xml:space="preserve"> </w:t>
      </w:r>
      <w:r>
        <w:rPr>
          <w:i/>
        </w:rPr>
        <w:t xml:space="preserve">et al.</w:t>
      </w:r>
      <w:r>
        <w:t xml:space="preserve">, 2019)</w:t>
      </w:r>
    </w:p>
    <w:bookmarkEnd w:id="33"/>
    <w:bookmarkEnd w:id="34"/>
    <w:bookmarkStart w:id="39"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w:r>
        <w:t xml:space="preserve">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radiation input versus heat lost to the environment</w:t>
      </w:r>
      <w:r>
        <w:t xml:space="preserve"> </w:t>
      </w:r>
      <w:r>
        <w:t xml:space="preserve">(Fig. 2; Michaletz</w:t>
      </w:r>
      <w:r>
        <w:t xml:space="preserve"> </w:t>
      </w:r>
      <w:r>
        <w:rPr>
          <w:i/>
        </w:rPr>
        <w:t xml:space="preserve">et al.</w:t>
      </w:r>
      <w:r>
        <w:t xml:space="preserve">, 2015)</w:t>
      </w:r>
      <w:r>
        <w:t xml:space="preserve">.</w:t>
      </w:r>
    </w:p>
    <w:p>
      <w:pPr>
        <w:pStyle w:val="CaptionedFigure"/>
      </w:pPr>
      <w:r>
        <w:drawing>
          <wp:inline>
            <wp:extent cx="5334000" cy="4838491"/>
            <wp:effectExtent b="0" l="0" r="0" t="0"/>
            <wp:docPr descr="Figure 3. Theoretical expectations for variation in the elevation of T_{leaf} above T_{air} in response to (a) shortwave radiation, (b) wind speed, (c) relative humidity, (d) leaf width, and (e) stomatal conductance. Leaf temperatures were modeled using the tealeaves R package of Muir (2019) parameterized to represent typical conditions for a broadleaf species (Quercus XXX) in a mesic temperate forest (Harvard Forest, Massachusetts, USA), as detailed in Appendix S2. ISSUE #6." title="" id="1" name="Picture"/>
            <a:graphic>
              <a:graphicData uri="http://schemas.openxmlformats.org/drawingml/2006/picture">
                <pic:pic>
                  <pic:nvPicPr>
                    <pic:cNvPr descr="leaf_energy_balance/leaf_energy_balance.png" id="0" name="Picture"/>
                    <pic:cNvPicPr>
                      <a:picLocks noChangeArrowheads="1" noChangeAspect="1"/>
                    </pic:cNvPicPr>
                  </pic:nvPicPr>
                  <pic:blipFill>
                    <a:blip r:embed="rId35"/>
                    <a:stretch>
                      <a:fillRect/>
                    </a:stretch>
                  </pic:blipFill>
                  <pic:spPr bwMode="auto">
                    <a:xfrm>
                      <a:off x="0" y="0"/>
                      <a:ext cx="5334000" cy="4838491"/>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
        </w:rPr>
        <w:t xml:space="preserve">Quercus XXX</w:t>
      </w:r>
      <w:r>
        <w:t xml:space="preserve">) in a mesic temperate forest (Harvard Forest, Massachusetts, USA), as detailed in Appendix S2.</w:t>
      </w:r>
      <w:r>
        <w:t xml:space="preserve"> </w:t>
      </w:r>
      <w:hyperlink r:id="rId36">
        <w:r>
          <w:rPr>
            <w:rStyle w:val="Hyperlink"/>
          </w:rPr>
          <w:t xml:space="preserve">ISSUE #6</w:t>
        </w:r>
      </w:hyperlink>
      <w:r>
        <w:t xml:space="preserve">.</w:t>
      </w:r>
    </w:p>
    <w:p>
      <w:pPr>
        <w:pStyle w:val="BodyText"/>
      </w:pPr>
      <w:r>
        <w:rPr>
          <w:b/>
        </w:rPr>
        <w:t xml:space="preserve">(paragraph on radiation as a driver)</w:t>
      </w:r>
      <w:r>
        <w:t xml:space="preserve"> </w:t>
      </w:r>
      <w:r>
        <w:t xml:space="preserve">Shaded understory leaves should tend to maintain cooler daytime leaf temperatures for any given level of stomatal conductance.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w:t>
      </w:r>
      <w:r>
        <w:t xml:space="preserve"> </w:t>
      </w:r>
      <w:r>
        <w:t xml:space="preserve">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(paragraph on hydraulics as a driver of leaf T:e.g., water on leaves - evaporative cooling - and leaf water content)</w:t>
      </w:r>
      <w:r>
        <w:t xml:space="preserve"> </w:t>
      </w:r>
      <w:r>
        <w:t xml:space="preserve">Leaves with open stomata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w:t>
      </w:r>
      <w:r>
        <w:t xml:space="preserve"> </w:t>
      </w:r>
      <w:r>
        <w:rPr>
          <w:i/>
        </w:rPr>
        <w:t xml:space="preserve">with coolest leaves at intermediate sizes (~10mm)</w:t>
      </w:r>
      <w:r>
        <w:t xml:space="preserve">.</w:t>
      </w:r>
      <w:r>
        <w:t xml:space="preserve"> </w:t>
      </w:r>
      <w:r>
        <w:t xml:space="preserve">Under hot conditions, canopy leaves exposed to higher wind speeds would be most effective at cooling when sufficient water is available to maintain high stomatal conductance.</w:t>
      </w:r>
      <w:r>
        <w:t xml:space="preserve"> </w:t>
      </w:r>
      <w:r>
        <w:t xml:space="preserve">However, increase in air temperature typically also increases VPD, decrease in stomatal conductance during midday lead to a decrease in leaf CO</w:t>
      </w:r>
      <w:r>
        <w:rPr>
          <w:vertAlign w:val="subscript"/>
        </w:rPr>
        <w:t xml:space="preserve">2</w:t>
      </w:r>
      <w:r>
        <w:t xml:space="preserve">, and consequently increasing leaf temperature in upper canopy</w:t>
      </w:r>
      <w:r>
        <w:t xml:space="preserve"> </w:t>
      </w:r>
      <w:r>
        <w:t xml:space="preserve">(Fauset</w:t>
      </w:r>
      <w:r>
        <w:t xml:space="preserve"> </w:t>
      </w:r>
      <w:r>
        <w:rPr>
          <w:i/>
        </w:rPr>
        <w:t xml:space="preserve">et al.</w:t>
      </w:r>
      <w:r>
        <w:t xml:space="preserve">, 2018)</w:t>
      </w:r>
      <w:r>
        <w:t xml:space="preserve">.</w:t>
      </w:r>
      <w:r>
        <w:t xml:space="preserve"> </w:t>
      </w:r>
      <w:r>
        <w:t xml:space="preserve">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w:t>
      </w:r>
      <w:r>
        <w:t xml:space="preserve"> </w:t>
      </w:r>
      <m:oMath>
        <m:sSub>
          <m:e>
            <m:r>
              <m:t>g</m:t>
            </m:r>
          </m:e>
          <m:sub>
            <m:r>
              <m:t>s</m:t>
            </m:r>
          </m:sub>
        </m:sSub>
      </m:oMath>
      <w:r>
        <w:t xml:space="preserve"> </w:t>
      </w:r>
      <w:r>
        <w:t xml:space="preserve">or</w:t>
      </w:r>
      <w:r>
        <w:t xml:space="preserve"> </w:t>
      </w:r>
      <m:oMath>
        <m:sSub>
          <m:e>
            <m:r>
              <m:t>g</m:t>
            </m:r>
          </m:e>
          <m:sub>
            <m:r>
              <m:t>a</m:t>
            </m:r>
          </m:sub>
        </m:sSub>
      </m:oMath>
      <w:r>
        <w:t xml:space="preserve"> </w:t>
      </w:r>
      <w:r>
        <w:t xml:space="preserve">is low.</w:t>
      </w:r>
    </w:p>
    <w:p>
      <w:pPr>
        <w:pStyle w:val="BodyText"/>
      </w:pPr>
      <w:r>
        <w:rPr>
          <w:b/>
        </w:rPr>
        <w:t xml:space="preserve">In addition, leaf size and morphology, which vary dramatically across the vertical gradient (reviewed in following section), impact</w:t>
      </w:r>
      <w:r>
        <w:rPr>
          <w:b/>
        </w:rPr>
        <w:t xml:space="preserve"> </w:t>
      </w:r>
      <m:oMath>
        <m:sSub>
          <m:e>
            <m:r>
              <m:t>g</m:t>
            </m:r>
          </m:e>
          <m:sub>
            <m:r>
              <m:t>a</m:t>
            </m:r>
          </m:sub>
        </m:sSub>
      </m:oMath>
      <w:r>
        <w:rPr>
          <w:b/>
        </w:rPr>
        <w:t xml:space="preserve"> </w:t>
      </w:r>
      <w:r>
        <w:rPr>
          <w:b/>
        </w:rPr>
        <w:t xml:space="preserve">and therefore leaf temperature.</w:t>
      </w:r>
      <w:r>
        <w:t xml:space="preserve"> </w:t>
      </w:r>
      <w:r>
        <w:rPr>
          <w:i/>
        </w:rPr>
        <w:t xml:space="preserve">Smaller leaves have higher</w:t>
      </w:r>
      <w:r>
        <w:rPr>
          <w:i/>
        </w:rPr>
        <w:t xml:space="preserve"> </w:t>
      </w:r>
      <m:oMath>
        <m:sSub>
          <m:e>
            <m:r>
              <m:t>g</m:t>
            </m:r>
          </m:e>
          <m:sub>
            <m:r>
              <m:t>a</m:t>
            </m:r>
          </m:sub>
        </m:sSub>
      </m:oMath>
      <w:r>
        <w:rPr>
          <w:i/>
        </w:rPr>
        <w:t xml:space="preserve"> </w:t>
      </w:r>
      <w:r>
        <w:rPr>
          <w:i/>
        </w:rPr>
        <w:t xml:space="preserve">to heat transfer, allowing them to dissipate heat more efficiently than larger leaves</w:t>
      </w:r>
      <w:r>
        <w:rPr>
          <w:i/>
        </w:rPr>
        <w:t xml:space="preserve"> </w:t>
      </w:r>
      <w:r>
        <w:rPr>
          <w:i/>
        </w:rPr>
        <w:t xml:space="preserve">(Bauerle &amp; Bowden, 2011)</w:t>
      </w:r>
      <w:r>
        <w:rPr>
          <w:i/>
        </w:rPr>
        <w:t xml:space="preserve">. (verify this statement and reference)</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w:t>
      </w:r>
      <w:r>
        <w:t xml:space="preserve"> </w:t>
      </w:r>
      <w:r>
        <w:t xml:space="preserve">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bookmarkEnd w:id="37"/>
    <w:bookmarkStart w:id="38" w:name="in-situ-observations"/>
    <w:p>
      <w:pPr>
        <w:pStyle w:val="Heading3"/>
      </w:pPr>
      <w:r>
        <w:t xml:space="preserve">In-situ observations</w:t>
      </w:r>
    </w:p>
    <w:p>
      <w:pPr>
        <w:pStyle w:val="FirstParagraph"/>
      </w:pPr>
      <w:r>
        <w:rPr>
          <w:b/>
        </w:rPr>
        <w:t xml:space="preserve">Vertical profiles in microclimate (Fig. 2), leaf traits (see following section), and</w:t>
      </w:r>
      <w:r>
        <w:rPr>
          <w:b/>
        </w:rPr>
        <w:t xml:space="preserve"> </w:t>
      </w:r>
      <w:r>
        <w:rPr>
          <w:i/>
          <w:b/>
        </w:rPr>
        <w:t xml:space="preserve">evapotranspiration</w:t>
      </w:r>
      <w:r>
        <w:rPr>
          <w:b/>
        </w:rPr>
        <w:t xml:space="preserve"> </w:t>
      </w:r>
      <w:r>
        <w:rPr>
          <w:b/>
        </w:rPr>
        <w:t xml:space="preserve">(</w:t>
      </w:r>
      <w:r>
        <w:rPr>
          <w:i/>
          <w:b/>
        </w:rPr>
        <w:t xml:space="preserve">where is this discussed? and do we say anything about evaporation?</w:t>
      </w:r>
      <w:r>
        <w:rPr>
          <w:b/>
        </w:rPr>
        <w:t xml:space="preserve">) together shape in-situ leaf temperatures according to the principles outlined above (Fig. 3).</w:t>
      </w:r>
      <w:r>
        <w:t xml:space="preserve"> </w:t>
      </w:r>
      <w:r>
        <w:t xml:space="preserve">While the high-light environment of the upper canopy would tend to dramatically increase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particularly under low-wind conditions, strong vertical gradients in leaf morphology and sometimes</w:t>
      </w:r>
      <w:r>
        <w:t xml:space="preserve"> </w:t>
      </w:r>
      <w:r>
        <w:rPr>
          <w:i/>
        </w:rPr>
        <w:t xml:space="preserve">evapotranspiration</w:t>
      </w:r>
      <w:r>
        <w:t xml:space="preserve"> </w:t>
      </w:r>
      <w:r>
        <w:t xml:space="preserve">have a counteractive effect, such that vertical trends in</w:t>
      </w:r>
      <w:r>
        <w:t xml:space="preserve"> </w:t>
      </w:r>
      <m:oMath>
        <m:sSub>
          <m:e>
            <m:r>
              <m:t>T</m:t>
            </m:r>
          </m:e>
          <m:sub>
            <m:r>
              <m:t>l</m:t>
            </m:r>
            <m:r>
              <m:t>e</m:t>
            </m:r>
            <m:r>
              <m:t>a</m:t>
            </m:r>
            <m:r>
              <m:t>f</m:t>
            </m:r>
          </m:sub>
        </m:sSub>
      </m:oMath>
      <w:r>
        <w:t xml:space="preserve"> </w:t>
      </w:r>
      <w:r>
        <w:t xml:space="preserve">are much less pronounced than would be expected based on the physical setting alone.</w:t>
      </w:r>
      <w:r>
        <w:t xml:space="preserve"> </w:t>
      </w:r>
      <w:r>
        <w:t xml:space="preserve">In open-canopy needle-leaf forests, light permeating through canopy layers can influence understory leaf temperatures, such that even with understories maintaing</w:t>
      </w:r>
      <w:r>
        <w:t xml:space="preserve"> </w:t>
      </w:r>
      <m:oMath>
        <m:sSub>
          <m:e>
            <m:r>
              <m:t>T</m:t>
            </m:r>
          </m:e>
          <m:sub>
            <m:r>
              <m:t>a</m:t>
            </m:r>
            <m:r>
              <m:t>i</m:t>
            </m:r>
            <m:r>
              <m:t>r</m:t>
            </m:r>
          </m:sub>
        </m:sSub>
      </m:oMath>
      <w:r>
        <w:t xml:space="preserve"> </w:t>
      </w:r>
      <w:r>
        <w:t xml:space="preserve">lower than above canopy</w:t>
      </w:r>
      <w:r>
        <w:t xml:space="preserve"> </w:t>
      </w:r>
      <m:oMath>
        <m:sSub>
          <m:e>
            <m:r>
              <m:t>T</m:t>
            </m:r>
          </m:e>
          <m:sub>
            <m:r>
              <m:t>a</m:t>
            </m:r>
            <m:r>
              <m:t>i</m:t>
            </m:r>
            <m:r>
              <m:t>r</m:t>
            </m:r>
          </m:sub>
        </m:sSub>
      </m:oMath>
      <w:r>
        <w:t xml:space="preserve">, lower canopy</w:t>
      </w:r>
      <w:r>
        <w:t xml:space="preserve"> </w:t>
      </w:r>
      <m:oMath>
        <m:sSub>
          <m:e>
            <m:r>
              <m:t>T</m:t>
            </m:r>
          </m:e>
          <m:sub>
            <m:r>
              <m:t>l</m:t>
            </m:r>
            <m:r>
              <m:t>e</m:t>
            </m:r>
            <m:r>
              <m:t>a</m:t>
            </m:r>
            <m:r>
              <m:t>f</m:t>
            </m:r>
          </m:sub>
        </m:sSub>
      </m:oMath>
      <w:r>
        <w:t xml:space="preserve"> </w:t>
      </w:r>
      <w:r>
        <w:t xml:space="preserve">can be substantially higher than above canopy, even in moist conditions</w:t>
      </w:r>
      <w:r>
        <w:t xml:space="preserve"> </w:t>
      </w:r>
      <w:r>
        <w:t xml:space="preserve">(Muller</w:t>
      </w:r>
      <w:r>
        <w:t xml:space="preserve"> </w:t>
      </w:r>
      <w:r>
        <w:rPr>
          <w:i/>
        </w:rPr>
        <w:t xml:space="preserve">et al.</w:t>
      </w:r>
      <w:r>
        <w:t xml:space="preserve">, 2021, pp. @martin_boundary_1999, @zweifelMiddayStomatalClosure2002)</w:t>
      </w:r>
      <w:r>
        <w:br/>
      </w:r>
      <w:r>
        <w:t xml:space="preserve">Under some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r>
        <w:t xml:space="preserve"> </w:t>
      </w:r>
      <w:r>
        <w:t xml:space="preserve">For instance, during the dry season in a semi-decidudous tropical moist forest in Panama</w:t>
      </w:r>
      <w:r>
        <w:t xml:space="preserve"> </w:t>
      </w:r>
      <w:r>
        <w:t xml:space="preserve">(Rey-Sánchez</w:t>
      </w:r>
      <w:r>
        <w:t xml:space="preserve"> </w:t>
      </w:r>
      <w:r>
        <w:rPr>
          <w:i/>
        </w:rPr>
        <w:t xml:space="preserve">et al.</w:t>
      </w:r>
      <w:r>
        <w:t xml:space="preserve">, 2016)</w:t>
      </w:r>
      <w:r>
        <w:t xml:space="preserve">. Sun leaves can also be cooled relative to</w:t>
      </w:r>
      <w:r>
        <w:t xml:space="preserve"> </w:t>
      </w:r>
      <m:oMath>
        <m:sSub>
          <m:e>
            <m:r>
              <m:t>T</m:t>
            </m:r>
          </m:e>
          <m:sub>
            <m:r>
              <m:t>a</m:t>
            </m:r>
            <m:r>
              <m:t>i</m:t>
            </m:r>
            <m:r>
              <m:t>r</m:t>
            </m:r>
          </m:sub>
        </m:sSub>
      </m:oMath>
      <w:r>
        <w:t xml:space="preserve"> </w:t>
      </w:r>
      <w:r>
        <w:t xml:space="preserve">more than shade leaves</w:t>
      </w:r>
      <w:r>
        <w:t xml:space="preserve"> </w:t>
      </w:r>
      <w:r>
        <w:t xml:space="preserve">(Rey-Sánchez</w:t>
      </w:r>
      <w:r>
        <w:t xml:space="preserve"> </w:t>
      </w:r>
      <w:r>
        <w:rPr>
          <w:i/>
        </w:rPr>
        <w:t xml:space="preserve">et al.</w:t>
      </w:r>
      <w:r>
        <w:t xml:space="preserve">, 2016)</w:t>
      </w:r>
      <w:r>
        <w:t xml:space="preserve">.</w:t>
      </w:r>
      <w:r>
        <w:t xml:space="preserve"> </w:t>
      </w:r>
      <w:r>
        <w:t xml:space="preserve">At night when solar radiation is not a factor, differences in</w:t>
      </w:r>
      <w:r>
        <w:t xml:space="preserve"> </w:t>
      </w:r>
      <m:oMath>
        <m:sSub>
          <m:e>
            <m:r>
              <m:t>T</m:t>
            </m:r>
          </m:e>
          <m:sub>
            <m:r>
              <m:t>l</m:t>
            </m:r>
            <m:r>
              <m:t>e</m:t>
            </m:r>
            <m:r>
              <m:t>a</m:t>
            </m:r>
            <m:r>
              <m:t>f</m:t>
            </m:r>
          </m:sub>
        </m:sSub>
      </m:oMath>
      <w:r>
        <w:t xml:space="preserve"> </w:t>
      </w:r>
      <w:r>
        <w:t xml:space="preserve">across the vertical gradient are very modest; for instance,</w:t>
      </w:r>
      <w:r>
        <w:t xml:space="preserve"> </w:t>
      </w:r>
      <w:r>
        <w:t xml:space="preserve">Bolstad</w:t>
      </w:r>
      <w:r>
        <w:t xml:space="preserve"> </w:t>
      </w:r>
      <w:r>
        <w:rPr>
          <w:i/>
        </w:rPr>
        <w:t xml:space="preserve">et al.</w:t>
      </w:r>
      <w:r>
        <w:t xml:space="preserve"> </w:t>
      </w:r>
      <w:r>
        <w:t xml:space="preserve">(1999)</w:t>
      </w:r>
      <w:r>
        <w:t xml:space="preserve"> </w:t>
      </w:r>
      <w:r>
        <w:t xml:space="preserve">observed similar nighttime</w:t>
      </w:r>
      <w:r>
        <w:t xml:space="preserve"> </w:t>
      </w:r>
      <m:oMath>
        <m:sSub>
          <m:e>
            <m:r>
              <m:t>T</m:t>
            </m:r>
          </m:e>
          <m:sub>
            <m:r>
              <m:t>l</m:t>
            </m:r>
            <m:r>
              <m:t>e</m:t>
            </m:r>
            <m:r>
              <m:t>a</m:t>
            </m:r>
            <m:r>
              <m:t>f</m:t>
            </m:r>
          </m:sub>
        </m:sSub>
      </m:oMath>
      <w:r>
        <w:t xml:space="preserve">’s in the canopy and understory of a temperate broadleaf forest.</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r>
        <w:t xml:space="preserve"> </w:t>
      </w:r>
      <w:r>
        <w:t xml:space="preserve">- In a tropical wet and moist forests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numPr>
          <w:ilvl w:val="0"/>
          <w:numId w:val="1002"/>
        </w:numPr>
      </w:pPr>
      <w:r>
        <w:t xml:space="preserve">(Slot et al. 2019) and refs therein</w:t>
      </w:r>
    </w:p>
    <w:p>
      <w:pPr>
        <w:numPr>
          <w:ilvl w:val="0"/>
          <w:numId w:val="1002"/>
        </w:numPr>
      </w:pPr>
      <w:r>
        <w:t xml:space="preserve">Elsa: I came across these two studies that could be relevent in the evapotranspiration/temperature feedback section hinted at above:</w:t>
      </w:r>
    </w:p>
    <w:p>
      <w:pPr>
        <w:numPr>
          <w:ilvl w:val="0"/>
          <w:numId w:val="1002"/>
        </w:numPr>
      </w:pPr>
      <w:r>
        <w:t xml:space="preserve">Staudt, K., Serafimovich, A., Siebicke, L., Pyles, R.D. and Falge, E., 2011. Vertical structure of evapotranspiration at a forest site (a case study). Agricultural and Forest Meteorology, 151(6), pp.709-729.</w:t>
      </w:r>
    </w:p>
    <w:p>
      <w:pPr>
        <w:numPr>
          <w:ilvl w:val="0"/>
          <w:numId w:val="1002"/>
        </w:numPr>
      </w:pPr>
      <w:r>
        <w:t xml:space="preserve">Sellin, A. and Lubenets, K., 2010. Variation of transpiration within a canopy of silver birch: effect of canopy position and daily versus nightly water loss. Ecohydrology, 3(4), pp.467-477.</w:t>
      </w:r>
    </w:p>
    <w:p>
      <w:pPr>
        <w:pStyle w:val="FirstParagraph"/>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bookmarkEnd w:id="38"/>
    <w:bookmarkEnd w:id="39"/>
    <w:bookmarkStart w:id="53" w:name="leaf-traits"/>
    <w:p>
      <w:pPr>
        <w:pStyle w:val="Heading2"/>
      </w:pPr>
      <w:r>
        <w:t xml:space="preserve">Leaf traits</w:t>
      </w:r>
    </w:p>
    <w:p>
      <w:pPr>
        <w:pStyle w:val="FirstParagraph"/>
      </w:pPr>
      <w:r>
        <w:t xml:space="preserve">Particularly in dense forests, the upper, outer canopy leaves of taller trees are exposed to dramatically different biophysical conditions than leaves in the canopy interior or understory (Figs. 2, S1-S#).</w:t>
      </w:r>
      <w:r>
        <w:t xml:space="preserve"> </w:t>
      </w:r>
      <w:r>
        <w:t xml:space="preserve">Leaf traits are critical to maintaining desirable</w:t>
      </w:r>
      <w:r>
        <w:t xml:space="preserve"> </w:t>
      </w:r>
      <m:oMath>
        <m:sSub>
          <m:e>
            <m:r>
              <m:t>T</m:t>
            </m:r>
          </m:e>
          <m:sub>
            <m:r>
              <m:t>l</m:t>
            </m:r>
            <m:r>
              <m:t>e</m:t>
            </m:r>
            <m:r>
              <m:t>a</m:t>
            </m:r>
            <m:r>
              <m:t>f</m:t>
            </m:r>
          </m:sub>
        </m:sSub>
      </m:oMath>
      <w:r>
        <w:t xml:space="preserve"> </w:t>
      </w:r>
      <w:r>
        <w:t xml:space="preserve">and, in turn, shaping leaf metabolism and carbon balance (following section).</w:t>
      </w:r>
      <w:r>
        <w:t xml:space="preserve"> </w:t>
      </w:r>
      <w:r>
        <w:t xml:space="preserve">It is unsuprising, then, that leaf traits vary dramatically across vertical gradients.</w:t>
      </w:r>
    </w:p>
    <w:bookmarkStart w:id="40" w:name="clarify-light-vs-height---1-paragraph"/>
    <w:p>
      <w:pPr>
        <w:pStyle w:val="Heading4"/>
      </w:pPr>
      <w:r>
        <w:rPr>
          <w:i/>
        </w:rPr>
        <w:t xml:space="preserve">(clarify light vs height - 1 paragraph)</w:t>
      </w:r>
    </w:p>
    <w:p>
      <w:pPr>
        <w:pStyle w:val="FirstParagraph"/>
      </w:pPr>
      <w:r>
        <w:t xml:space="preserve">Our primary interest is in how leaf traits and function vary across the vertical gradient from the top of the canopy to the understory in forests.</w:t>
      </w:r>
      <w:r>
        <w:t xml:space="preserve"> </w:t>
      </w:r>
      <w:r>
        <w:t xml:space="preserve">However, the majority of relevant research has focused on exposure gradients near ground level, with by far the most common study type being comparisons of sun and shade leaves.</w:t>
      </w:r>
      <w:r>
        <w:t xml:space="preserve"> </w:t>
      </w:r>
      <w:r>
        <w:t xml:space="preserve">Light based acclimation in leaf traits is well established, while research on solely height-based leaf trait variation is sparse due to the difficulty of isolating increased tree height from light.</w:t>
      </w:r>
      <w:r>
        <w:t xml:space="preserve"> </w:t>
      </w:r>
      <w:r>
        <w:t xml:space="preserve">While light is the primary axis along which leaf traits vary, both theory and empirical evidence indicate that other factors–for example, height on a tree or exposure to evaporative demand (Fig. 2)– are important in shaping at least a subset of traits.</w:t>
      </w:r>
      <w:r>
        <w:t xml:space="preserve"> </w:t>
      </w:r>
      <w:r>
        <w:t xml:space="preserve">In particular, hydraulic constraints increase with height on a tree [REFS;</w:t>
      </w:r>
      <w:r>
        <w:t xml:space="preserve"> </w:t>
      </w:r>
      <w:r>
        <w:rPr>
          <w:i/>
        </w:rPr>
        <w:t xml:space="preserve">McDowell-isotopes book chapter</w:t>
      </w:r>
      <w:r>
        <w:t xml:space="preserve">;</w:t>
      </w:r>
      <w:r>
        <w:t xml:space="preserve"> </w:t>
      </w:r>
      <w:r>
        <w:t xml:space="preserve">Coble &amp; Cavaleri (2015)</w:t>
      </w:r>
      <w:r>
        <w:t xml:space="preserve">;</w:t>
      </w:r>
      <w:r>
        <w:t xml:space="preserve"> </w:t>
      </w:r>
      <w:r>
        <w:rPr>
          <w:i/>
        </w:rPr>
        <w:t xml:space="preserve">Couvreur et al., 2018</w:t>
      </w:r>
      <w:r>
        <w:t xml:space="preserve">], such that gas exchange is strongly constrained by at the tops of the world’s tallest trees (~100 m. tall</w:t>
      </w:r>
      <w:r>
        <w:t xml:space="preserve"> </w:t>
      </w:r>
      <w:r>
        <w:rPr>
          <w:i/>
        </w:rPr>
        <w:t xml:space="preserve">Sequoia sempervirens</w:t>
      </w:r>
      <w:r>
        <w:t xml:space="preserve">;</w:t>
      </w:r>
      <w:r>
        <w:t xml:space="preserve"> </w:t>
      </w:r>
      <w:r>
        <w:rPr>
          <w:i/>
        </w:rPr>
        <w:t xml:space="preserve">Ambrose et al. 2009, 2010</w:t>
      </w:r>
      <w:r>
        <w:t xml:space="preserve">).</w:t>
      </w:r>
      <w:r>
        <w:t xml:space="preserve"> </w:t>
      </w: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
        </w:rPr>
        <w:t xml:space="preserve">(The following notes need to be condensed/ worked into the paragraph above or discussion of specific traits. No need to get very specific (listing species studied, traits)–what we want is generalization. The goal is to answer the question,</w:t>
      </w:r>
      <w:r>
        <w:rPr>
          <w:i/>
        </w:rPr>
        <w:t xml:space="preserve"> </w:t>
      </w:r>
      <w:r>
        <w:rPr>
          <w:i/>
        </w:rPr>
        <w:t xml:space="preserve">“</w:t>
      </w:r>
      <w:r>
        <w:rPr>
          <w:i/>
        </w:rPr>
        <w:t xml:space="preserve">Do we expect light gradients to be equivalent to height gradients, or is there variation attributable to height that is not captured by light gradients?</w:t>
      </w:r>
      <w:r>
        <w:rPr>
          <w:i/>
        </w:rPr>
        <w:t xml:space="preserve">”</w:t>
      </w:r>
      <w:r>
        <w:rPr>
          <w:i/>
        </w:rPr>
        <w:t xml:space="preserve">)</w:t>
      </w:r>
    </w:p>
    <w:p>
      <w:pPr>
        <w:pStyle w:val="BodyText"/>
      </w:pPr>
      <w:r>
        <w:t xml:space="preserve">Light based acclimation in leaf traits is well established, while research on solely height-based leaf trait variation is sparse due to the difficulty of isolating increased tree height from changes in light availability. However, studies that have measured LMA in relation to height have found that in tropical forests LMA-height predicted stronger correlation between area-based respiration versus foliar nutrients, whereas Q10 and E10 remained constant with height [Cavaleri et al. 2008]. In a temperate Acer saccharum forest,</w:t>
      </w:r>
      <w:r>
        <w:t xml:space="preserve"> </w:t>
      </w:r>
      <w:r>
        <w:rPr>
          <w:strike/>
        </w:rPr>
        <w:t xml:space="preserve">within-canopy Acer saccharum exhibited greater</w:t>
      </w:r>
      <w:r>
        <w:t xml:space="preserve">LMA and</w:t>
      </w:r>
      <w:r>
        <w:t xml:space="preserve"> </w:t>
      </w:r>
      <m:oMath>
        <m:sSub>
          <m:e>
            <m:r>
              <m:t>N</m:t>
            </m:r>
          </m:e>
          <m:sub>
            <m:r>
              <m:t>a</m:t>
            </m:r>
            <m:r>
              <m:t>r</m:t>
            </m:r>
            <m:r>
              <m:t>e</m:t>
            </m:r>
            <m:r>
              <m:t>a</m:t>
            </m:r>
          </m:sub>
        </m:sSub>
      </m:oMath>
      <w:r>
        <w:t xml:space="preserve"> </w:t>
      </w:r>
      <w:r>
        <w:t xml:space="preserve">were greater with height early in the growing season as a result of hydrostatic constraints on leaf morphology. Later in the growing season, LMA and</w:t>
      </w:r>
      <w:r>
        <w:t xml:space="preserve"> </w:t>
      </w:r>
      <m:oMath>
        <m:sSub>
          <m:e>
            <m:r>
              <m:t>N</m:t>
            </m:r>
          </m:e>
          <m:sub>
            <m:r>
              <m:t>a</m:t>
            </m:r>
            <m:r>
              <m:t>r</m:t>
            </m:r>
            <m:r>
              <m:t>e</m:t>
            </m:r>
            <m:r>
              <m:t>a</m:t>
            </m:r>
          </m:sub>
        </m:sSub>
      </m:oMath>
      <w:r>
        <w:t xml:space="preserve"> </w:t>
      </w:r>
      <w:r>
        <w:t xml:space="preserve">continued to increase in the upper canopy, but due to light driven changes</w:t>
      </w:r>
      <w:r>
        <w:t xml:space="preserve"> </w:t>
      </w:r>
      <w:r>
        <w:t xml:space="preserve">(Coble &amp; Cavaleri, 2015, 2014; Coble</w:t>
      </w:r>
      <w:r>
        <w:t xml:space="preserve"> </w:t>
      </w:r>
      <w:r>
        <w:rPr>
          <w:i/>
        </w:rPr>
        <w:t xml:space="preserve">et al.</w:t>
      </w:r>
      <w:r>
        <w:t xml:space="preserve">, 2016)</w:t>
      </w:r>
      <w:r>
        <w:t xml:space="preserve">. In addition, carbon isotope composition has also been shown to increase with height, independent of light</w:t>
      </w:r>
      <w:r>
        <w:t xml:space="preserve"> </w:t>
      </w:r>
      <w:r>
        <w:t xml:space="preserve">(Coble &amp; Cavaleri, 2015)</w:t>
      </w:r>
    </w:p>
    <w:p>
      <w:pPr>
        <w:pStyle w:val="BodyText"/>
      </w:pPr>
      <w:r>
        <w:t xml:space="preserve">Height-based leaf trait variation in two tall temperate species,</w:t>
      </w:r>
      <w:r>
        <w:t xml:space="preserve"> </w:t>
      </w:r>
      <w:r>
        <w:rPr>
          <w:i/>
        </w:rPr>
        <w:t xml:space="preserve">Quercus alba</w:t>
      </w:r>
      <w:r>
        <w:t xml:space="preserve"> </w:t>
      </w:r>
      <w:r>
        <w:t xml:space="preserve">and</w:t>
      </w:r>
      <w:r>
        <w:t xml:space="preserve"> </w:t>
      </w:r>
      <w:r>
        <w:rPr>
          <w:i/>
        </w:rPr>
        <w:t xml:space="preserve">Quercus velutina</w:t>
      </w:r>
      <w:r>
        <w:t xml:space="preserve">, showed decreases in lobation with increased height,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species.</w:t>
      </w:r>
    </w:p>
    <w:p>
      <w:pPr>
        <w:numPr>
          <w:ilvl w:val="0"/>
          <w:numId w:val="1003"/>
        </w:numPr>
        <w:pStyle w:val="Compact"/>
      </w:pPr>
      <w:r>
        <w:t xml:space="preserve">Height is more important than light in determining leaf morphology in a tropical forests (Cavaleri et al. 2010)</w:t>
      </w:r>
    </w:p>
    <w:p>
      <w:pPr>
        <w:numPr>
          <w:ilvl w:val="0"/>
          <w:numId w:val="1003"/>
        </w:numPr>
        <w:pStyle w:val="Compact"/>
      </w:pPr>
      <w:r>
        <w:t xml:space="preserve">(Cavaleri et al. 2008)</w:t>
      </w:r>
    </w:p>
    <w:p>
      <w:pPr>
        <w:numPr>
          <w:ilvl w:val="0"/>
          <w:numId w:val="1003"/>
        </w:numPr>
        <w:pStyle w:val="Compact"/>
      </w:pPr>
      <w:r>
        <w:t xml:space="preserve">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numPr>
          <w:ilvl w:val="0"/>
          <w:numId w:val="1003"/>
        </w:numPr>
        <w:pStyle w:val="Compact"/>
      </w:pPr>
      <w:r>
        <w:t xml:space="preserve">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numPr>
          <w:ilvl w:val="0"/>
          <w:numId w:val="1003"/>
        </w:numPr>
        <w:pStyle w:val="Compact"/>
      </w:pPr>
      <w:r>
        <w:t xml:space="preserve">Beyond a certain height, height becomes more important than light in determing traits [Ambrose, Sillet, Cavaleri]</w:t>
      </w:r>
    </w:p>
    <w:bookmarkEnd w:id="40"/>
    <w:bookmarkStart w:id="41"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p>
      <w:pPr>
        <w:pStyle w:val="BodyText"/>
      </w:pPr>
      <w:r>
        <w:t xml:space="preserve">Several studies point towards differences in leaf trait plasticity within-species and at an intra-canopy gradient which influences leaf structural and biochemical traits</w:t>
      </w:r>
      <w:r>
        <w:t xml:space="preserve"> </w:t>
      </w:r>
      <w:r>
        <w:t xml:space="preserve">(Sack</w:t>
      </w:r>
      <w:r>
        <w:t xml:space="preserve"> </w:t>
      </w:r>
      <w:r>
        <w:rPr>
          <w:i/>
        </w:rPr>
        <w:t xml:space="preserve">et al.</w:t>
      </w:r>
      <w:r>
        <w:t xml:space="preserve">, 2006; Niinemets</w:t>
      </w:r>
      <w:r>
        <w:t xml:space="preserve"> </w:t>
      </w:r>
      <w:r>
        <w:rPr>
          <w:i/>
        </w:rPr>
        <w:t xml:space="preserve">et al.</w:t>
      </w:r>
      <w:r>
        <w:t xml:space="preserve">, 2015; Chen</w:t>
      </w:r>
      <w:r>
        <w:t xml:space="preserve"> </w:t>
      </w:r>
      <w:r>
        <w:rPr>
          <w:i/>
        </w:rPr>
        <w:t xml:space="preserve">et al.</w:t>
      </w:r>
      <w:r>
        <w:t xml:space="preserve">, 2020)</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bookmarkEnd w:id="41"/>
    <w:bookmarkStart w:id="50" w:name="intraspecific-variation"/>
    <w:p>
      <w:pPr>
        <w:pStyle w:val="Heading3"/>
      </w:pPr>
      <w:r>
        <w:t xml:space="preserve">Intraspecific variation</w:t>
      </w:r>
    </w:p>
    <w:p>
      <w:pPr>
        <w:pStyle w:val="FirstParagraph"/>
      </w:pPr>
      <w:r>
        <w:rPr>
          <w:b/>
        </w:rPr>
        <w:t xml:space="preserve">Within a species, 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species</w:t>
      </w:r>
      <w:r>
        <w:t xml:space="preserve"> </w:t>
      </w:r>
      <w:r>
        <w:t xml:space="preserve">(Niinemets, 2016; Keenan &amp; Niinemets, 2016)</w:t>
      </w:r>
      <w:r>
        <w:t xml:space="preserve">.</w:t>
      </w:r>
      <w:r>
        <w:t xml:space="preserve"> </w:t>
      </w:r>
      <w:r>
        <w:t xml:space="preserve">A network of sensory photoreceptors in leaves, such as phytochromes, mediate leaf-level responses to PAR and the ratio of red to far red radiation intercepting the leaf surface. This enables acclimation or avoidance responses through the development of necessary leaf traits</w:t>
      </w:r>
      <w:r>
        <w:t xml:space="preserve"> </w:t>
      </w:r>
      <w:r>
        <w:t xml:space="preserve">(Casal, 2013)</w:t>
      </w:r>
      <w:r>
        <w:t xml:space="preserve">.</w:t>
      </w:r>
      <w:r>
        <w:t xml:space="preserve"> </w:t>
      </w:r>
      <w:r>
        <w:t xml:space="preserve">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(Sack</w:t>
      </w:r>
      <w:r>
        <w:t xml:space="preserve"> </w:t>
      </w:r>
      <w:r>
        <w:rPr>
          <w:i/>
        </w:rPr>
        <w:t xml:space="preserve">et al.</w:t>
      </w:r>
      <w:r>
        <w:t xml:space="preserve">, 2006; Niinemets</w:t>
      </w:r>
      <w:r>
        <w:t xml:space="preserve"> </w:t>
      </w:r>
      <w:r>
        <w:rPr>
          <w:i/>
        </w:rPr>
        <w:t xml:space="preserve">et al.</w:t>
      </w:r>
      <w:r>
        <w:t xml:space="preserve">, 2015; Chen</w:t>
      </w:r>
      <w:r>
        <w:t xml:space="preserve"> </w:t>
      </w:r>
      <w:r>
        <w:rPr>
          <w:i/>
        </w:rPr>
        <w:t xml:space="preserve">et al.</w:t>
      </w:r>
      <w:r>
        <w:t xml:space="preserve">, 2020)</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4" w:name="morphological-traits"/>
    <w:p>
      <w:pPr>
        <w:pStyle w:val="Heading4"/>
      </w:pPr>
      <w:r>
        <w:t xml:space="preserve">Morphological traits</w:t>
      </w:r>
    </w:p>
    <w:p>
      <w:pPr>
        <w:numPr>
          <w:ilvl w:val="0"/>
          <w:numId w:val="1004"/>
        </w:numPr>
        <w:pStyle w:val="Compact"/>
      </w:pPr>
      <w:r>
        <w:t xml:space="preserve">Recent paper on influence on leaf size/shape in PCE – certain aspects of leaf shape were not as relevant as expected (Leigh et al. 2017?</w:t>
      </w:r>
      <w:r>
        <w:t xml:space="preserve"> </w:t>
      </w:r>
      <w:hyperlink r:id="rId43">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 ranges [</w:t>
      </w:r>
      <m:oMath>
        <m:sSub>
          <m:e>
            <m:r>
              <m:t>T</m:t>
            </m:r>
          </m:e>
          <m:sub>
            <m:r>
              <m:t>r</m:t>
            </m:r>
            <m:r>
              <m:t>a</m:t>
            </m:r>
            <m:r>
              <m:t>n</m:t>
            </m:r>
            <m:r>
              <m:t>g</m:t>
            </m:r>
            <m:r>
              <m:t>e</m:t>
            </m:r>
          </m:sub>
        </m:sSub>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increases in effective leaf width, boundary layer thickness and resistance increase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 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models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are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and leaf elongation and serration are more pronounced in sun exposed canopies than in the shaded understory</w:t>
      </w:r>
      <w:r>
        <w:rPr>
          <w:strike/>
        </w:rPr>
        <w:t xml:space="preserve">,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44"/>
    <w:bookmarkStart w:id="46" w:name="biochemical-and-physiological-traits"/>
    <w:p>
      <w:pPr>
        <w:pStyle w:val="Heading4"/>
      </w:pPr>
      <w:r>
        <w:t xml:space="preserve">Biochemical and physiological traits</w:t>
      </w:r>
    </w:p>
    <w:p>
      <w:pPr>
        <w:pStyle w:val="FirstParagraph"/>
      </w:pPr>
      <w:r>
        <w:t xml:space="preserve">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r>
        <w:t xml:space="preserve">.</w:t>
      </w:r>
    </w:p>
    <w:bookmarkStart w:id="45" w:name="carotenoidsxanthophyll-cycle-pigments"/>
    <w:p>
      <w:pPr>
        <w:pStyle w:val="Heading5"/>
      </w:pPr>
      <w:r>
        <w:rPr>
          <w:i/>
        </w:rP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 Xanthophylls are photoprotective pigments comprised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gradients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forests, foliage exposed to higher irradiance in the canopy showed greater b-carotene and vioxanthin-cycle pools on an area or chlorophyll basis compared to low light leaves that showed greater mass-based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bookmarkEnd w:id="45"/>
    <w:bookmarkEnd w:id="46"/>
    <w:bookmarkStart w:id="49"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7" w:name="X5adbec24839a822fd2d9f929ba36cbb9d9d5cdf"/>
    <w:p>
      <w:pPr>
        <w:pStyle w:val="Heading5"/>
      </w:pPr>
      <w:r>
        <w:rPr>
          <w:i/>
        </w:rPr>
        <w:t xml:space="preserve">Leaf lifespan</w:t>
      </w:r>
      <w:r>
        <w:t xml:space="preserve"> </w:t>
      </w:r>
      <w:r>
        <w:t xml:space="preserve">[Elsa: phenology more broadly? - leaf lifespan, fruiting, flowering links to temperature and thermal gradients?]</w:t>
      </w:r>
    </w:p>
    <w:p>
      <w:pPr>
        <w:pStyle w:val="FirstParagraph"/>
      </w:pPr>
      <w:r>
        <w:rPr>
          <w:i/>
        </w:rPr>
        <w:t xml:space="preserve">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7"/>
    <w:bookmarkStart w:id="48" w:name="deciduousness"/>
    <w:p>
      <w:pPr>
        <w:pStyle w:val="Heading5"/>
      </w:pPr>
      <w:r>
        <w:rPr>
          <w:i/>
        </w:rP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8"/>
    <w:bookmarkEnd w:id="49"/>
    <w:bookmarkEnd w:id="50"/>
    <w:bookmarkStart w:id="52" w:name="interspecific-varaiation"/>
    <w:p>
      <w:pPr>
        <w:pStyle w:val="Heading3"/>
      </w:pPr>
      <w:r>
        <w:t xml:space="preserve">Interspecific varaiation</w:t>
      </w:r>
    </w:p>
    <w:p>
      <w:pPr>
        <w:pStyle w:val="FirstParagraph"/>
      </w:pPr>
      <w:r>
        <w:rPr>
          <w:i/>
        </w:rPr>
        <w:t xml:space="preserve">(KAT: a lot of this content should probably move up the the intro to this section)</w:t>
      </w:r>
    </w:p>
    <w:p>
      <w:pPr>
        <w:pStyle w:val="BodyText"/>
      </w:pPr>
      <w:r>
        <w:t xml:space="preserve">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p>
    <w:p>
      <w:pPr>
        <w:pStyle w:val="BodyText"/>
      </w:pP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 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w:t>
      </w:r>
      <w:r>
        <w:rPr>
          <w:b/>
        </w:rPr>
        <w:t xml:space="preserve">???</w:t>
      </w:r>
      <w:r>
        <w:t xml:space="preserve">)</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characterize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bookmarkStart w:id="51" w:name="isoprene-production"/>
    <w:p>
      <w:pPr>
        <w:pStyle w:val="Heading5"/>
      </w:pPr>
      <w:r>
        <w:t xml:space="preserve">Isoprene production</w:t>
      </w:r>
    </w:p>
    <w:p>
      <w:pPr>
        <w:numPr>
          <w:ilvl w:val="0"/>
          <w:numId w:val="1006"/>
        </w:numPr>
        <w:pStyle w:val="Compact"/>
      </w:pPr>
      <w:r>
        <w:t xml:space="preserve">Isoprene production</w:t>
      </w:r>
      <w:r>
        <w:t xml:space="preserve"> </w:t>
      </w:r>
      <w:r>
        <w:rPr>
          <w:i/>
        </w:rPr>
        <w:t xml:space="preserve">capability</w:t>
      </w:r>
      <w:r>
        <w:t xml:space="preserve"> </w:t>
      </w:r>
      <w:r>
        <w:t xml:space="preserve">as a trait</w:t>
      </w:r>
    </w:p>
    <w:bookmarkEnd w:id="51"/>
    <w:bookmarkEnd w:id="52"/>
    <w:bookmarkEnd w:id="53"/>
    <w:bookmarkStart w:id="61"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4"/>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5" w:name="stomatal-conductance"/>
    <w:p>
      <w:pPr>
        <w:pStyle w:val="Heading3"/>
      </w:pPr>
      <w:r>
        <w:t xml:space="preserve">Stomatal conductance</w:t>
      </w:r>
    </w:p>
    <w:p>
      <w:pPr>
        <w:pStyle w:val="FirstParagraph"/>
      </w:pPr>
      <w:r>
        <w:t xml:space="preserve">Photosynthesis can be largely constrained by stomatal conductance.</w:t>
      </w:r>
    </w:p>
    <w:p>
      <w:pPr>
        <w:numPr>
          <w:ilvl w:val="0"/>
          <w:numId w:val="1007"/>
        </w:numPr>
        <w:pStyle w:val="Compact"/>
      </w:pPr>
      <w:r>
        <w:t xml:space="preserve">Max stomatal conductance - increases with canopy height (Kenzo et al. 2015), however stomatal conductance limitation is also greater, and earlier with canopy height [Sanches et al. 2009]</w:t>
      </w:r>
      <w:r>
        <w:t xml:space="preserve"> </w:t>
      </w:r>
      <w:r>
        <w:t xml:space="preserve">Max transpiration rate - increases with canopy height (Kenzo et al. 2015).</w:t>
      </w:r>
      <w:r>
        <w:t xml:space="preserve"> </w:t>
      </w:r>
      <w:r>
        <w:t xml:space="preserve">-understory leaves open their stomata wider than upper canopy leaves [Kosugi et al. 2021]</w:t>
      </w:r>
    </w:p>
    <w:bookmarkEnd w:id="55"/>
    <w:bookmarkStart w:id="56" w:name="photosynthesis"/>
    <w:p>
      <w:pPr>
        <w:pStyle w:val="Heading3"/>
      </w:pPr>
      <w:r>
        <w:t xml:space="preserve">Photosynthesis</w:t>
      </w:r>
    </w:p>
    <w:p>
      <w:pPr>
        <w:pStyle w:val="FirstParagraph"/>
      </w:pPr>
      <w:r>
        <w:rPr>
          <w:b/>
        </w:rPr>
        <w:t xml:space="preserve">Photosynthesis is generally higher in sun leaves–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levels differ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photosynthetic rates is also influenced by available concentration of N and P. (and water availability)</w:t>
      </w:r>
      <w:r>
        <w:t xml:space="preserve"> </w:t>
      </w:r>
      <w:r>
        <w:rPr>
          <w:i/>
        </w:rP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w:t>
      </w:r>
    </w:p>
    <w:p>
      <w:pPr>
        <w:pStyle w:val="BodyText"/>
      </w:pPr>
      <w:r>
        <w:t xml:space="preserve">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rPr>
          <w:b/>
        </w:rPr>
        <w:t xml:space="preserve">We have very little evidence as to how the temperature sensitivity of photosynthesis compares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
        </w:rPr>
        <w:t xml:space="preserve">revisit this!</w:t>
      </w:r>
      <w:r>
        <w:t xml:space="preserve">)</w:t>
      </w:r>
      <w:r>
        <w:t xml:space="preserve"> </w:t>
      </w:r>
      <w:r>
        <w:rPr>
          <w:i/>
        </w:rPr>
        <w:t xml:space="preserve">as observed by earlier studies, suggesting that the interaction between light gradient and temperature response along vertical canopy profile implied a spectrum of temperature responses of</w:t>
      </w:r>
      <w:r>
        <w:rPr>
          <w:i/>
        </w:rPr>
        <w:t xml:space="preserve"> </w:t>
      </w:r>
      <m:oMath>
        <m:sSub>
          <m:e>
            <m:r>
              <m:t>T</m:t>
            </m:r>
          </m:e>
          <m:sub>
            <m:r>
              <m:t>o</m:t>
            </m:r>
            <m:r>
              <m:t>p</m:t>
            </m:r>
            <m:r>
              <m:t>t</m:t>
            </m:r>
          </m:sub>
        </m:sSub>
      </m:oMath>
      <w:r>
        <w:rPr>
          <w:i/>
        </w:rPr>
        <w:t xml:space="preserve">,</w:t>
      </w:r>
      <m:oMath>
        <m:sSub>
          <m:e>
            <m:r>
              <m:t>V</m:t>
            </m:r>
          </m:e>
          <m:sub>
            <m:r>
              <m:t>m</m:t>
            </m:r>
            <m:r>
              <m:t>a</m:t>
            </m:r>
            <m:r>
              <m:t>x</m:t>
            </m:r>
          </m:sub>
        </m:sSub>
      </m:oMath>
      <w:r>
        <w:rPr>
          <w:i/>
        </w:rPr>
        <w:t xml:space="preserve"> </w:t>
      </w:r>
      <w:r>
        <w:rPr>
          <w:i/>
        </w:rPr>
        <w:t xml:space="preserve">and</w:t>
      </w:r>
      <w:r>
        <w:rPr>
          <w:i/>
        </w:rPr>
        <w:t xml:space="preserve"> </w:t>
      </w:r>
      <m:oMath>
        <m:sSub>
          <m:e>
            <m:r>
              <m:t>J</m:t>
            </m:r>
          </m:e>
          <m:sub>
            <m:r>
              <m:t>m</m:t>
            </m:r>
            <m:r>
              <m:t>a</m:t>
            </m:r>
            <m:r>
              <m:t>x</m:t>
            </m:r>
          </m:sub>
        </m:sSub>
      </m:oMath>
      <w:r>
        <w:rPr>
          <w:i/>
        </w:rPr>
        <w:t xml:space="preserve"> </w:t>
      </w:r>
      <w:r>
        <w:rPr>
          <w:i/>
        </w:rPr>
        <w:t xml:space="preserve">along the gradient [</w:t>
      </w:r>
      <w:r>
        <w:rPr>
          <w:i/>
        </w:rPr>
        <w:t xml:space="preserve">Niinemets</w:t>
      </w:r>
      <w:r>
        <w:rPr>
          <w:i/>
        </w:rPr>
        <w:t xml:space="preserve"> </w:t>
      </w:r>
      <w:r>
        <w:rPr>
          <w:i/>
          <w:i/>
        </w:rPr>
        <w:t xml:space="preserve">et al.</w:t>
      </w:r>
      <w:r>
        <w:rPr>
          <w:i/>
        </w:rPr>
        <w:t xml:space="preserve"> </w:t>
      </w:r>
      <w:r>
        <w:rPr>
          <w:i/>
        </w:rPr>
        <w:t xml:space="preserve">(2004)</w:t>
      </w:r>
      <w:r>
        <w:rPr>
          <w:i/>
        </w:rPr>
        <w:t xml:space="preserve">; Harley and Baldocchi 1995, Friend, 2001].</w:t>
      </w:r>
      <w:r>
        <w:t xml:space="preserve"> </w:t>
      </w:r>
      <w:r>
        <w:rPr>
          <w:i/>
        </w:rPr>
        <w:t xml:space="preserve">(KAT: I’m confused by the second part of this sentence. Are these studies, or theoretical expectations?.)</w:t>
      </w:r>
      <w:r>
        <w:t xml:space="preserve"> </w:t>
      </w:r>
      <w:r>
        <w:t xml:space="preserve">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w:t>
      </w:r>
      <w:r>
        <w:rPr>
          <w:b/>
        </w:rPr>
        <w:t xml:space="preserve">???</w:t>
      </w:r>
      <w:r>
        <w:t xml:space="preserve"> </w:t>
      </w:r>
      <w:r>
        <w:t xml:space="preserve">; Hernández</w:t>
      </w:r>
      <w:r>
        <w:t xml:space="preserve"> </w:t>
      </w:r>
      <w:r>
        <w:rPr>
          <w:i/>
        </w:rPr>
        <w:t xml:space="preserve">et al.</w:t>
      </w:r>
      <w:r>
        <w:t xml:space="preserve">, 2020)</w:t>
      </w:r>
      <w:r>
        <w:t xml:space="preserve">.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Similarly, 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i/>
        </w:rPr>
        <w:t xml:space="preserve">If we take geographic gradients as a reliable proxy, we’d expect temperature sensitivities to reflect the environment to which the trees are adapted/ acclimatized.</w:t>
      </w:r>
    </w:p>
    <w:p>
      <w:pPr>
        <w:pStyle w:val="BodyText"/>
      </w:pPr>
      <w:r>
        <w:rPr>
          <w:i/>
        </w:rPr>
        <w:t xml:space="preserve">(KAT: let’s cut the portion on T50 down to one or at most two par:)</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Leaf thermal tolerance (Tcrit/ T50)</w:t>
      </w:r>
      <w:r>
        <w:t xml:space="preserve"> </w:t>
      </w:r>
      <w:r>
        <w:rPr>
          <w:i/>
        </w:rPr>
        <w:t xml:space="preserve">(define)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w:t>
      </w:r>
      <w:r>
        <w:rPr>
          <w:b/>
        </w:rPr>
        <w:t xml:space="preserve">???</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w:t>
      </w:r>
      <w:r>
        <w:rPr>
          <w:b/>
        </w:rPr>
        <w:t xml:space="preserve">???</w:t>
      </w:r>
      <w:r>
        <w:t xml:space="preserve">)</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w:t>
      </w:r>
      <w:r>
        <w:rPr>
          <w:b/>
        </w:rPr>
        <w:t xml:space="preserve">???</w:t>
      </w:r>
      <w:r>
        <w:t xml:space="preserve">)</w:t>
      </w:r>
    </w:p>
    <w:bookmarkEnd w:id="56"/>
    <w:bookmarkStart w:id="58"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7">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8"/>
    <w:bookmarkStart w:id="60"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9">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0"/>
    <w:bookmarkEnd w:id="61"/>
    <w:bookmarkStart w:id="66" w:name="size-structuring-within-the-ecosystem"/>
    <w:p>
      <w:pPr>
        <w:pStyle w:val="Heading2"/>
      </w:pPr>
      <w:r>
        <w:t xml:space="preserve">Size-structuring within the ecosystem</w:t>
      </w:r>
    </w:p>
    <w:p>
      <w:pPr>
        <w:pStyle w:val="FirstParagraph"/>
      </w:pPr>
      <w:r>
        <w:rPr>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4" w:name="demography"/>
    <w:p>
      <w:pPr>
        <w:pStyle w:val="Heading3"/>
      </w:pPr>
      <w:r>
        <w:t xml:space="preserve">Demography</w:t>
      </w:r>
    </w:p>
    <w:p>
      <w:pPr>
        <w:pStyle w:val="FirstParagraph"/>
      </w:pPr>
      <w:r>
        <w:rPr>
          <w:b/>
        </w:rPr>
        <w:t xml:space="preserve">Vertical gradients affect tree recruitment,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w:t>
      </w:r>
      <w:r>
        <w:t xml:space="preserve"> </w:t>
      </w:r>
      <w:r>
        <w:rPr>
          <w:i/>
        </w:rPr>
        <w:t xml:space="preserve">and we will not review those here.</w:t>
      </w:r>
      <w:r>
        <w:t xml:space="preserve"> </w:t>
      </w:r>
      <w:r>
        <w:rPr>
          <w:i/>
        </w:rPr>
        <w:t xml:space="preserve">(although maybe we should put one paragraph?)</w:t>
      </w:r>
    </w:p>
    <w:p>
      <w:pPr>
        <w:pStyle w:val="BodyText"/>
      </w:pP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rPr>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 Leaf traits vary more on the basis on light environment than ontogenetically</w:t>
      </w:r>
      <w:r>
        <w:t xml:space="preserve"> </w:t>
      </w:r>
      <w:r>
        <w:t xml:space="preserve">(Liu</w:t>
      </w:r>
      <w:r>
        <w:t xml:space="preserve"> </w:t>
      </w:r>
      <w:r>
        <w:rPr>
          <w:i/>
        </w:rPr>
        <w:t xml:space="preserve">et al.</w:t>
      </w:r>
      <w:r>
        <w:t xml:space="preserve">, 2010)</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2"/>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3">
        <w:r>
          <w:rPr>
            <w:rStyle w:val="Hyperlink"/>
          </w:rPr>
          <w:t xml:space="preserve">ISSUE # 29</w:t>
        </w:r>
      </w:hyperlink>
      <w:r>
        <w:t xml:space="preserve">.</w:t>
      </w:r>
    </w:p>
    <w:bookmarkEnd w:id="64"/>
    <w:bookmarkStart w:id="65" w:name="c-and-water-flux"/>
    <w:p>
      <w:pPr>
        <w:pStyle w:val="Heading3"/>
      </w:pPr>
      <w:r>
        <w:t xml:space="preserve">C and water flux</w:t>
      </w:r>
    </w:p>
    <w:p>
      <w:pPr>
        <w:pStyle w:val="FirstParagraph"/>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bookmarkEnd w:id="65"/>
    <w:bookmarkEnd w:id="66"/>
    <w:bookmarkStart w:id="67" w:name="implications-future-research-directions"/>
    <w:p>
      <w:pPr>
        <w:pStyle w:val="Heading2"/>
      </w:pPr>
      <w:r>
        <w:t xml:space="preserve">Implications [ &amp; future research directions?]</w:t>
      </w:r>
    </w:p>
    <w:p>
      <w:pPr>
        <w:pStyle w:val="FirstParagraph"/>
      </w:pPr>
      <w:r>
        <w:rPr>
          <w:i/>
        </w:rPr>
        <w:t xml:space="preserve">Elsa: If emphsaize future research directions, could move the remote sensing opportunities to this section and frame modeling section around opportunities to use models to further explore open questions, scale these findings in space and time, and influence predictions</w:t>
      </w:r>
      <w:r>
        <w:t xml:space="preserve"> </w:t>
      </w:r>
      <w:r>
        <w:rPr>
          <w:i/>
        </w:rPr>
        <w:t xml:space="preserve">(In this section, we consider implications of the patterns reviewed above for our understanding of the future of forests–both how we model them and what sorts of responses we can expect under climate change.)</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67"/>
    <w:bookmarkStart w:id="70" w:name="global-change-responses"/>
    <w:p>
      <w:pPr>
        <w:pStyle w:val="Heading2"/>
      </w:pPr>
      <w:r>
        <w:t xml:space="preserve">Global change responses</w:t>
      </w:r>
    </w:p>
    <w:p>
      <w:pPr>
        <w:pStyle w:val="FirstParagraph"/>
      </w:pPr>
      <w:r>
        <w:rPr>
          <w:i/>
        </w:rPr>
        <w:t xml:space="preserve">(this section is currently just a bunch of text moved from elsewhere/ loose notes)</w:t>
      </w:r>
    </w:p>
    <w:bookmarkStart w:id="68" w:name="warming"/>
    <w:p>
      <w:pPr>
        <w:pStyle w:val="Heading3"/>
      </w:pPr>
      <w:r>
        <w:t xml:space="preserve">warming</w:t>
      </w:r>
    </w:p>
    <w:p>
      <w:pPr>
        <w:numPr>
          <w:ilvl w:val="0"/>
          <w:numId w:val="1008"/>
        </w:numPr>
        <w:pStyle w:val="Compact"/>
      </w:pPr>
      <w:r>
        <w:t xml:space="preserve">Influence of increasing temperatures on species compositions and feedbacks to future forest microclimates and function?</w:t>
      </w:r>
    </w:p>
    <w:p>
      <w:pPr>
        <w:pStyle w:val="FirstParagraph"/>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p>
      <w:pPr>
        <w:pStyle w:val="BodyText"/>
      </w:pPr>
      <w:r>
        <w:rPr>
          <w:i/>
        </w:rPr>
        <w:t xml:space="preserve">Warming will disproportionately affect the less warm-adapted functional types within the forest canopy, essentially creating holes in the canopy that will take a long time to refill (especially in slow-growing tropical sub-canopy specialists), as is observed with Andean thermophilization (death is faster than recruitment and growth). Differential mortality within the canopy structure will alter the profile of metabolism and hence emergent forest function. Such alteration to canopy structure may be detectable by lidar and thermal remote sensing. If we know how metabolism maps to the thermal profile, then the observed forest structural changes can inform prediction of forest function.</w:t>
      </w:r>
    </w:p>
    <w:bookmarkEnd w:id="68"/>
    <w:bookmarkStart w:id="69" w:name="canopy-disturbance"/>
    <w:p>
      <w:pPr>
        <w:pStyle w:val="Heading3"/>
      </w:pPr>
      <w:r>
        <w:t xml:space="preserve">canopy disturbance</w:t>
      </w:r>
    </w:p>
    <w:p>
      <w:pPr>
        <w:pStyle w:val="FirstParagraph"/>
      </w:pPr>
      <w:r>
        <w:t xml:space="preserve">–Variation across horizontal biophysical gradients (climate, soils, etc.)(E.O)</w:t>
      </w:r>
    </w:p>
    <w:p>
      <w:pPr>
        <w:pStyle w:val="BodyText"/>
      </w:pPr>
      <w:r>
        <w:rPr>
          <w:i/>
        </w:rPr>
        <w:t xml:space="preserve">(there’s a lot of literature on canopy disturbance impacts–tap into that in this section)</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69"/>
    <w:bookmarkEnd w:id="70"/>
    <w:bookmarkStart w:id="75" w:name="scaling-across-space-and-time"/>
    <w:p>
      <w:pPr>
        <w:pStyle w:val="Heading2"/>
      </w:pPr>
      <w:r>
        <w:t xml:space="preserve">Scaling across space and time</w:t>
      </w:r>
    </w:p>
    <w:p>
      <w:pPr>
        <w:pStyle w:val="FirstParagraph"/>
      </w:pPr>
      <w:r>
        <w:rPr>
          <w:i/>
        </w:rPr>
        <w:t xml:space="preserve">Scaling our understanding across space and time requires remote sensing and models.</w:t>
      </w:r>
    </w:p>
    <w:bookmarkStart w:id="71"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71"/>
    <w:bookmarkStart w:id="74"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72"/>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
        </w:rPr>
        <w:t xml:space="preserve">Figure 5. DRAFT. Enrich this by showing 3-4 carefully selected scenarios (e.g., baseline, warming-mesic, warming-drought, canopy disturbance), and maybe a few key processes/ consequences (leaf T, C balance).</w:t>
      </w:r>
      <w:r>
        <w:t xml:space="preserve"> </w:t>
      </w:r>
      <w:hyperlink r:id="rId73">
        <w:r>
          <w:rPr>
            <w:rStyle w:val="Hyperlink"/>
          </w:rPr>
          <w:t xml:space="preserve">Issue #42</w:t>
        </w:r>
      </w:hyperlink>
      <w:r>
        <w:t xml:space="preserve">.</w:t>
      </w:r>
    </w:p>
    <w:p>
      <w:pPr>
        <w:pStyle w:val="BodyText"/>
      </w:pPr>
      <w:r>
        <w:rPr>
          <w:b/>
        </w:rPr>
        <w:t xml:space="preserve">The findings of this review reinforce the notion that representing vertical structuring is essential to capturing forest dynamics under global change.</w:t>
      </w:r>
      <w:r>
        <w:t xml:space="preserve"> </w:t>
      </w:r>
      <w:r>
        <w:rPr>
          <w:i/>
        </w:rPr>
        <w:t xml:space="preserve">[how?]</w:t>
      </w:r>
    </w:p>
    <w:p>
      <w:pPr>
        <w:pStyle w:val="BodyText"/>
      </w:pPr>
      <w:r>
        <w:rPr>
          <w:strike/>
        </w:rP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rPr>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strike/>
        </w:rPr>
        <w:t xml:space="preserve">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rPr>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74"/>
    <w:bookmarkEnd w:id="75"/>
    <w:bookmarkStart w:id="76" w:name="conclusions"/>
    <w:p>
      <w:pPr>
        <w:pStyle w:val="Heading2"/>
      </w:pPr>
      <w:r>
        <w:t xml:space="preserve">Conclusions</w:t>
      </w:r>
    </w:p>
    <w:p>
      <w:pPr>
        <w:numPr>
          <w:ilvl w:val="0"/>
          <w:numId w:val="1009"/>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9"/>
        </w:numPr>
        <w:pStyle w:val="Compact"/>
      </w:pPr>
      <w:r>
        <w:t xml:space="preserve">a number of studies confirm that this is the case.</w:t>
      </w:r>
    </w:p>
    <w:p>
      <w:pPr>
        <w:numPr>
          <w:ilvl w:val="0"/>
          <w:numId w:val="1009"/>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9"/>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09"/>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6"/>
    <w:bookmarkStart w:id="77"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7"/>
    <w:bookmarkStart w:id="175" w:name="references"/>
    <w:p>
      <w:pPr>
        <w:pStyle w:val="Heading2"/>
      </w:pPr>
      <w:r>
        <w:t xml:space="preserve">References</w:t>
      </w:r>
    </w:p>
    <w:bookmarkStart w:id="174" w:name="refs"/>
    <w:bookmarkStart w:id="78"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8"/>
    <w:bookmarkStart w:id="79"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9"/>
    <w:bookmarkStart w:id="80"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80"/>
    <w:bookmarkStart w:id="81"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81"/>
    <w:bookmarkStart w:id="82"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82"/>
    <w:bookmarkStart w:id="83"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83"/>
    <w:bookmarkStart w:id="84"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4"/>
    <w:bookmarkStart w:id="85"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5"/>
    <w:bookmarkStart w:id="86"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6"/>
    <w:bookmarkStart w:id="87"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7"/>
    <w:bookmarkStart w:id="88"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8"/>
    <w:bookmarkStart w:id="89" w:name="X2cd63c5282156de45a22dad96bfc0477fd4269f"/>
    <w:p>
      <w:pPr>
        <w:pStyle w:val="Bibliography"/>
      </w:pPr>
      <w:r>
        <w:rPr>
          <w:b w:val="0"/>
          <w:b/>
        </w:rPr>
        <w:t xml:space="preserve">Breshears DD</w:t>
      </w:r>
      <w:r>
        <w:rPr>
          <w:b/>
        </w:rPr>
        <w:t xml:space="preserve">,</w:t>
      </w:r>
      <w:r>
        <w:rPr>
          <w:b/>
        </w:rPr>
        <w:t xml:space="preserve"> </w:t>
      </w:r>
      <w:r>
        <w:rPr>
          <w:b w:val="0"/>
          <w:b/>
        </w:rPr>
        <w:t xml:space="preserve">Fontaine JB</w:t>
      </w:r>
      <w:r>
        <w:rPr>
          <w:b/>
        </w:rPr>
        <w:t xml:space="preserve">,</w:t>
      </w:r>
      <w:r>
        <w:rPr>
          <w:b/>
        </w:rPr>
        <w:t xml:space="preserve"> </w:t>
      </w:r>
      <w:r>
        <w:rPr>
          <w:b w:val="0"/>
          <w:b/>
        </w:rPr>
        <w:t xml:space="preserve">Ruthrof KX</w:t>
      </w:r>
      <w:r>
        <w:rPr>
          <w:b/>
        </w:rPr>
        <w:t xml:space="preserve">,</w:t>
      </w:r>
      <w:r>
        <w:rPr>
          <w:b/>
        </w:rPr>
        <w:t xml:space="preserve"> </w:t>
      </w:r>
      <w:r>
        <w:rPr>
          <w:b w:val="0"/>
          <w:b/>
        </w:rPr>
        <w:t xml:space="preserve">Field JP</w:t>
      </w:r>
      <w:r>
        <w:rPr>
          <w:b/>
        </w:rPr>
        <w:t xml:space="preserve">,</w:t>
      </w:r>
      <w:r>
        <w:rPr>
          <w:b/>
        </w:rPr>
        <w:t xml:space="preserve"> </w:t>
      </w:r>
      <w:r>
        <w:rPr>
          <w:b w:val="0"/>
          <w:b/>
        </w:rPr>
        <w:t xml:space="preserve">Feng X</w:t>
      </w:r>
      <w:r>
        <w:rPr>
          <w:b/>
        </w:rPr>
        <w:t xml:space="preserve">,</w:t>
      </w:r>
      <w:r>
        <w:rPr>
          <w:b/>
        </w:rPr>
        <w:t xml:space="preserve"> </w:t>
      </w:r>
      <w:r>
        <w:rPr>
          <w:b w:val="0"/>
          <w:b/>
        </w:rPr>
        <w:t xml:space="preserve">Burger JR</w:t>
      </w:r>
      <w:r>
        <w:rPr>
          <w:b/>
        </w:rPr>
        <w:t xml:space="preserve">,</w:t>
      </w:r>
      <w:r>
        <w:rPr>
          <w:b/>
        </w:rPr>
        <w:t xml:space="preserve"> </w:t>
      </w:r>
      <w:r>
        <w:rPr>
          <w:b w:val="0"/>
          <w:b/>
        </w:rPr>
        <w:t xml:space="preserve">Law DJ</w:t>
      </w:r>
      <w:r>
        <w:rPr>
          <w:b/>
        </w:rPr>
        <w:t xml:space="preserve">,</w:t>
      </w:r>
      <w:r>
        <w:rPr>
          <w:b/>
        </w:rPr>
        <w:t xml:space="preserve"> </w:t>
      </w:r>
      <w:r>
        <w:rPr>
          <w:b w:val="0"/>
          <w:b/>
        </w:rPr>
        <w:t xml:space="preserve">Kala J</w:t>
      </w:r>
      <w:r>
        <w:rPr>
          <w:b/>
        </w:rPr>
        <w:t xml:space="preserve">,</w:t>
      </w:r>
      <w:r>
        <w:rPr>
          <w:b/>
        </w:rPr>
        <w:t xml:space="preserve"> </w:t>
      </w:r>
      <w:r>
        <w:rPr>
          <w:b w:val="0"/>
          <w:b/>
        </w:rPr>
        <w:t xml:space="preserve">Hardy GESJ</w:t>
      </w:r>
      <w:r>
        <w:t xml:space="preserve">. Underappreciated plant vulnerabilities to heat waves.</w:t>
      </w:r>
      <w:r>
        <w:t xml:space="preserve"> </w:t>
      </w:r>
      <w:r>
        <w:rPr>
          <w:i/>
        </w:rPr>
        <w:t xml:space="preserve">New Phytologist</w:t>
      </w:r>
      <w:r>
        <w:t xml:space="preserve"> </w:t>
      </w:r>
      <w:r>
        <w:rPr>
          <w:b/>
        </w:rPr>
        <w:t xml:space="preserve">n/a</w:t>
      </w:r>
      <w:r>
        <w:t xml:space="preserve">.</w:t>
      </w:r>
    </w:p>
    <w:bookmarkEnd w:id="89"/>
    <w:bookmarkStart w:id="90"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90"/>
    <w:bookmarkStart w:id="91" w:name="ref-CanopyStructureTopography"/>
    <w:p>
      <w:pPr>
        <w:pStyle w:val="Bibliography"/>
      </w:pPr>
      <w:r>
        <w:rPr>
          <w:b/>
        </w:rPr>
        <w:t xml:space="preserve">Canopy structure and topography jointly constrain the microclimate of human‐modified tropical landscapes - Jucker - 2018 - Global Change Biology - Wiley Online Library</w:t>
      </w:r>
      <w:r>
        <w:t xml:space="preserve">.</w:t>
      </w:r>
    </w:p>
    <w:bookmarkEnd w:id="91"/>
    <w:bookmarkStart w:id="92"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92"/>
    <w:bookmarkStart w:id="93"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93"/>
    <w:bookmarkStart w:id="94"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4"/>
    <w:bookmarkStart w:id="95"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5"/>
    <w:bookmarkStart w:id="96"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6"/>
    <w:bookmarkStart w:id="97"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7"/>
    <w:bookmarkStart w:id="98"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8"/>
    <w:bookmarkStart w:id="99"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9"/>
    <w:bookmarkStart w:id="100"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100"/>
    <w:bookmarkStart w:id="101"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101"/>
    <w:bookmarkStart w:id="102"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102"/>
    <w:bookmarkStart w:id="103"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103"/>
    <w:bookmarkStart w:id="104"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104"/>
    <w:bookmarkStart w:id="105"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05"/>
    <w:bookmarkStart w:id="106"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06"/>
    <w:bookmarkStart w:id="107"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07"/>
    <w:bookmarkStart w:id="108"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8"/>
    <w:bookmarkStart w:id="109"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9"/>
    <w:bookmarkStart w:id="110"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10"/>
    <w:bookmarkStart w:id="111"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11"/>
    <w:bookmarkStart w:id="112"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12"/>
    <w:bookmarkStart w:id="113"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13"/>
    <w:bookmarkStart w:id="114"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14"/>
    <w:bookmarkStart w:id="115"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15"/>
    <w:bookmarkStart w:id="116" w:name="ref-liuPlantSizeEffects2010"/>
    <w:p>
      <w:pPr>
        <w:pStyle w:val="Bibliography"/>
      </w:pPr>
      <w:r>
        <w:rPr>
          <w:b w:val="0"/>
          <w:b/>
        </w:rPr>
        <w:t xml:space="preserve">Liu F</w:t>
      </w:r>
      <w:r>
        <w:rPr>
          <w:b/>
        </w:rPr>
        <w:t xml:space="preserve">,</w:t>
      </w:r>
      <w:r>
        <w:rPr>
          <w:b/>
        </w:rPr>
        <w:t xml:space="preserve"> </w:t>
      </w:r>
      <w:r>
        <w:rPr>
          <w:b w:val="0"/>
          <w:b/>
        </w:rPr>
        <w:t xml:space="preserve">Yang W</w:t>
      </w:r>
      <w:r>
        <w:rPr>
          <w:b/>
        </w:rPr>
        <w:t xml:space="preserve">,</w:t>
      </w:r>
      <w:r>
        <w:rPr>
          <w:b/>
        </w:rPr>
        <w:t xml:space="preserve"> </w:t>
      </w:r>
      <w:r>
        <w:rPr>
          <w:b w:val="0"/>
          <w:b/>
        </w:rPr>
        <w:t xml:space="preserve">Wang Z</w:t>
      </w:r>
      <w:r>
        <w:rPr>
          <w:b/>
        </w:rPr>
        <w:t xml:space="preserve">,</w:t>
      </w:r>
      <w:r>
        <w:rPr>
          <w:b/>
        </w:rPr>
        <w:t xml:space="preserve"> </w:t>
      </w:r>
      <w:r>
        <w:rPr>
          <w:b w:val="0"/>
          <w:b/>
        </w:rPr>
        <w:t xml:space="preserve">Xu Z</w:t>
      </w:r>
      <w:r>
        <w:rPr>
          <w:b/>
        </w:rPr>
        <w:t xml:space="preserve">,</w:t>
      </w:r>
      <w:r>
        <w:rPr>
          <w:b/>
        </w:rPr>
        <w:t xml:space="preserve"> </w:t>
      </w:r>
      <w:r>
        <w:rPr>
          <w:b w:val="0"/>
          <w:b/>
        </w:rPr>
        <w:t xml:space="preserve">Liu H</w:t>
      </w:r>
      <w:r>
        <w:rPr>
          <w:b/>
        </w:rPr>
        <w:t xml:space="preserve">,</w:t>
      </w:r>
      <w:r>
        <w:rPr>
          <w:b/>
        </w:rPr>
        <w:t xml:space="preserve"> </w:t>
      </w:r>
      <w:r>
        <w:rPr>
          <w:b w:val="0"/>
          <w:b/>
        </w:rPr>
        <w:t xml:space="preserve">Zhang M</w:t>
      </w:r>
      <w:r>
        <w:rPr>
          <w:b/>
        </w:rPr>
        <w:t xml:space="preserve">,</w:t>
      </w:r>
      <w:r>
        <w:rPr>
          <w:b/>
        </w:rPr>
        <w:t xml:space="preserve"> </w:t>
      </w:r>
      <w:r>
        <w:rPr>
          <w:b w:val="0"/>
          <w:b/>
        </w:rPr>
        <w:t xml:space="preserve">Liu Y</w:t>
      </w:r>
      <w:r>
        <w:rPr>
          <w:b/>
        </w:rPr>
        <w:t xml:space="preserve">,</w:t>
      </w:r>
      <w:r>
        <w:rPr>
          <w:b/>
        </w:rPr>
        <w:t xml:space="preserve"> </w:t>
      </w:r>
      <w:r>
        <w:rPr>
          <w:b w:val="0"/>
          <w:b/>
        </w:rPr>
        <w:t xml:space="preserve">An S</w:t>
      </w:r>
      <w:r>
        <w:rPr>
          <w:b/>
        </w:rPr>
        <w:t xml:space="preserve">,</w:t>
      </w:r>
      <w:r>
        <w:rPr>
          <w:b/>
        </w:rPr>
        <w:t xml:space="preserve"> </w:t>
      </w:r>
      <w:r>
        <w:rPr>
          <w:b w:val="0"/>
          <w:b/>
        </w:rPr>
        <w:t xml:space="preserve">Sun S</w:t>
      </w:r>
      <w:r>
        <w:t xml:space="preserve">.</w:t>
      </w:r>
      <w:r>
        <w:t xml:space="preserve"> </w:t>
      </w:r>
      <w:r>
        <w:rPr>
          <w:b/>
        </w:rPr>
        <w:t xml:space="preserve">2010</w:t>
      </w:r>
      <w:r>
        <w:t xml:space="preserve">. Plant size effects on the relationships among specific leaf area, leaf nutrient content, and photosynthetic capacity in tropical woody species.</w:t>
      </w:r>
      <w:r>
        <w:t xml:space="preserve"> </w:t>
      </w:r>
      <w:r>
        <w:rPr>
          <w:i/>
        </w:rPr>
        <w:t xml:space="preserve">Acta Oecologica</w:t>
      </w:r>
      <w:r>
        <w:t xml:space="preserve"> </w:t>
      </w:r>
      <w:r>
        <w:rPr>
          <w:b/>
        </w:rPr>
        <w:t xml:space="preserve">36</w:t>
      </w:r>
      <w:r>
        <w:t xml:space="preserve">: 149–159.</w:t>
      </w:r>
    </w:p>
    <w:bookmarkEnd w:id="116"/>
    <w:bookmarkStart w:id="117"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17"/>
    <w:bookmarkStart w:id="118"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18"/>
    <w:bookmarkStart w:id="11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19"/>
    <w:bookmarkStart w:id="120"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20"/>
    <w:bookmarkStart w:id="121"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21"/>
    <w:bookmarkStart w:id="122"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22"/>
    <w:bookmarkStart w:id="123"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23"/>
    <w:bookmarkStart w:id="124"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24"/>
    <w:bookmarkStart w:id="125"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25"/>
    <w:bookmarkStart w:id="126"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26"/>
    <w:bookmarkStart w:id="127"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27"/>
    <w:bookmarkStart w:id="12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28"/>
    <w:bookmarkStart w:id="129" w:name="X0dcb5d30ff1289cdf177dfee2573097c8566c97"/>
    <w:p>
      <w:pPr>
        <w:pStyle w:val="Bibliography"/>
      </w:pPr>
      <w:r>
        <w:rPr>
          <w:b w:val="0"/>
          <w:b/>
        </w:rPr>
        <w:t xml:space="preserve">Muller JD</w:t>
      </w:r>
      <w:r>
        <w:rPr>
          <w:b/>
        </w:rPr>
        <w:t xml:space="preserve">,</w:t>
      </w:r>
      <w:r>
        <w:rPr>
          <w:b/>
        </w:rPr>
        <w:t xml:space="preserve"> </w:t>
      </w:r>
      <w:r>
        <w:rPr>
          <w:b w:val="0"/>
          <w:b/>
        </w:rPr>
        <w:t xml:space="preserve">Rotenberg E</w:t>
      </w:r>
      <w:r>
        <w:rPr>
          <w:b/>
        </w:rPr>
        <w:t xml:space="preserve">,</w:t>
      </w:r>
      <w:r>
        <w:rPr>
          <w:b/>
        </w:rPr>
        <w:t xml:space="preserve"> </w:t>
      </w:r>
      <w:r>
        <w:rPr>
          <w:b w:val="0"/>
          <w:b/>
        </w:rPr>
        <w:t xml:space="preserve">Tatarinov F</w:t>
      </w:r>
      <w:r>
        <w:rPr>
          <w:b/>
        </w:rPr>
        <w:t xml:space="preserve">,</w:t>
      </w:r>
      <w:r>
        <w:rPr>
          <w:b/>
        </w:rPr>
        <w:t xml:space="preserve"> </w:t>
      </w:r>
      <w:r>
        <w:rPr>
          <w:b w:val="0"/>
          <w:b/>
        </w:rPr>
        <w:t xml:space="preserve">Oz I</w:t>
      </w:r>
      <w:r>
        <w:rPr>
          <w:b/>
        </w:rPr>
        <w:t xml:space="preserve">,</w:t>
      </w:r>
      <w:r>
        <w:rPr>
          <w:b/>
        </w:rPr>
        <w:t xml:space="preserve"> </w:t>
      </w:r>
      <w:r>
        <w:rPr>
          <w:b w:val="0"/>
          <w:b/>
        </w:rPr>
        <w:t xml:space="preserve">Yakir D</w:t>
      </w:r>
      <w:r>
        <w:t xml:space="preserve">.</w:t>
      </w:r>
      <w:r>
        <w:t xml:space="preserve"> </w:t>
      </w:r>
      <w:r>
        <w:rPr>
          <w:b/>
        </w:rPr>
        <w:t xml:space="preserve">2021</w:t>
      </w:r>
      <w:r>
        <w:t xml:space="preserve">. Evidence for efficient non-evaporative leaf-to-air heat dissipation in a pine forest under drought conditions.</w:t>
      </w:r>
      <w:r>
        <w:t xml:space="preserve"> </w:t>
      </w:r>
      <w:r>
        <w:rPr>
          <w:i/>
        </w:rPr>
        <w:t xml:space="preserve">bioRxiv</w:t>
      </w:r>
      <w:r>
        <w:t xml:space="preserve">: 2021.02.01.429145.</w:t>
      </w:r>
    </w:p>
    <w:bookmarkEnd w:id="129"/>
    <w:bookmarkStart w:id="130"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30"/>
    <w:bookmarkStart w:id="131"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31"/>
    <w:bookmarkStart w:id="132"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32"/>
    <w:bookmarkStart w:id="133"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33"/>
    <w:bookmarkStart w:id="134"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34"/>
    <w:bookmarkStart w:id="135"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35"/>
    <w:bookmarkStart w:id="136"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36"/>
    <w:bookmarkStart w:id="137"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37"/>
    <w:bookmarkStart w:id="138"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38"/>
    <w:bookmarkStart w:id="139"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39"/>
    <w:bookmarkStart w:id="140"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40"/>
    <w:bookmarkStart w:id="141"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41"/>
    <w:bookmarkStart w:id="142"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42"/>
    <w:bookmarkStart w:id="143"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43"/>
    <w:bookmarkStart w:id="144"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44"/>
    <w:bookmarkStart w:id="145"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45"/>
    <w:bookmarkStart w:id="146" w:name="X78605212d76eb4d5c233ca38a9c41ce1faf0a31"/>
    <w:p>
      <w:pPr>
        <w:pStyle w:val="Bibliography"/>
      </w:pPr>
      <w:r>
        <w:rPr>
          <w:b w:val="0"/>
          <w:b/>
        </w:rPr>
        <w:t xml:space="preserve">Rajsnerová P</w:t>
      </w:r>
      <w:r>
        <w:rPr>
          <w:b/>
        </w:rPr>
        <w:t xml:space="preserve">,</w:t>
      </w:r>
      <w:r>
        <w:rPr>
          <w:b/>
        </w:rPr>
        <w:t xml:space="preserve"> </w:t>
      </w:r>
      <w:r>
        <w:rPr>
          <w:b w:val="0"/>
          <w:b/>
        </w:rPr>
        <w:t xml:space="preserve">Klem K</w:t>
      </w:r>
      <w:r>
        <w:rPr>
          <w:b/>
        </w:rPr>
        <w:t xml:space="preserve">,</w:t>
      </w:r>
      <w:r>
        <w:rPr>
          <w:b/>
        </w:rPr>
        <w:t xml:space="preserve"> </w:t>
      </w:r>
      <w:r>
        <w:rPr>
          <w:b w:val="0"/>
          <w:b/>
        </w:rPr>
        <w:t xml:space="preserve">Holub P</w:t>
      </w:r>
      <w:r>
        <w:rPr>
          <w:b/>
        </w:rPr>
        <w:t xml:space="preserve">,</w:t>
      </w:r>
      <w:r>
        <w:rPr>
          <w:b/>
        </w:rPr>
        <w:t xml:space="preserve"> </w:t>
      </w:r>
      <w:r>
        <w:rPr>
          <w:b w:val="0"/>
          <w:b/>
        </w:rPr>
        <w:t xml:space="preserve">Novotná K</w:t>
      </w:r>
      <w:r>
        <w:rPr>
          <w:b/>
        </w:rPr>
        <w:t xml:space="preserve">,</w:t>
      </w:r>
      <w:r>
        <w:rPr>
          <w:b/>
        </w:rPr>
        <w:t xml:space="preserve"> </w:t>
      </w:r>
      <w:r>
        <w:rPr>
          <w:b w:val="0"/>
          <w:b/>
        </w:rPr>
        <w:t xml:space="preserve">Večeřová K</w:t>
      </w:r>
      <w:r>
        <w:rPr>
          <w:b/>
        </w:rPr>
        <w:t xml:space="preserve">,</w:t>
      </w:r>
      <w:r>
        <w:rPr>
          <w:b/>
        </w:rPr>
        <w:t xml:space="preserve"> </w:t>
      </w:r>
      <w:r>
        <w:rPr>
          <w:b w:val="0"/>
          <w:b/>
        </w:rPr>
        <w:t xml:space="preserve">Kozáčiková M</w:t>
      </w:r>
      <w:r>
        <w:rPr>
          <w:b/>
        </w:rPr>
        <w:t xml:space="preserve">,</w:t>
      </w:r>
      <w:r>
        <w:rPr>
          <w:b/>
        </w:rPr>
        <w:t xml:space="preserve"> </w:t>
      </w:r>
      <w:r>
        <w:rPr>
          <w:b w:val="0"/>
          <w:b/>
        </w:rPr>
        <w:t xml:space="preserve">Rivas-Ubach A</w:t>
      </w:r>
      <w:r>
        <w:rPr>
          <w:b/>
        </w:rPr>
        <w:t xml:space="preserve">,</w:t>
      </w:r>
      <w:r>
        <w:rPr>
          <w:b/>
        </w:rPr>
        <w:t xml:space="preserve"> </w:t>
      </w:r>
      <w:r>
        <w:rPr>
          <w:b w:val="0"/>
          <w:b/>
        </w:rPr>
        <w:t xml:space="preserve">Sardans J</w:t>
      </w:r>
      <w:r>
        <w:rPr>
          <w:b/>
        </w:rPr>
        <w:t xml:space="preserve">,</w:t>
      </w:r>
      <w:r>
        <w:rPr>
          <w:b/>
        </w:rPr>
        <w:t xml:space="preserve"> </w:t>
      </w:r>
      <w:r>
        <w:rPr>
          <w:b w:val="0"/>
          <w:b/>
        </w:rPr>
        <w:t xml:space="preserve">Marek MV</w:t>
      </w:r>
      <w:r>
        <w:rPr>
          <w:b/>
        </w:rPr>
        <w:t xml:space="preserve">,</w:t>
      </w:r>
      <w:r>
        <w:rPr>
          <w:b/>
        </w:rPr>
        <w:t xml:space="preserve"> </w:t>
      </w:r>
      <w:r>
        <w:rPr>
          <w:b w:val="0"/>
          <w:b/>
        </w:rPr>
        <w:t xml:space="preserve">Peñuelas J</w:t>
      </w:r>
      <w:r>
        <w:rPr>
          <w:b/>
        </w:rPr>
        <w:t xml:space="preserve"> </w:t>
      </w:r>
      <w:r>
        <w:rPr>
          <w:i/>
          <w:b/>
        </w:rPr>
        <w:t xml:space="preserve">et al.</w:t>
      </w:r>
      <w:r>
        <w:t xml:space="preserve"> </w:t>
      </w:r>
      <w:r>
        <w:rPr>
          <w:b/>
        </w:rPr>
        <w:t xml:space="preserve">2015</w:t>
      </w:r>
      <w:r>
        <w:t xml:space="preserve">. Morphological, biochemical and physiological traits of upper and lower canopy leaves of European beech tend to converge with increasing altitude.</w:t>
      </w:r>
      <w:r>
        <w:t xml:space="preserve"> </w:t>
      </w:r>
      <w:r>
        <w:rPr>
          <w:i/>
        </w:rPr>
        <w:t xml:space="preserve">Tree Physiology</w:t>
      </w:r>
      <w:r>
        <w:t xml:space="preserve"> </w:t>
      </w:r>
      <w:r>
        <w:rPr>
          <w:b/>
        </w:rPr>
        <w:t xml:space="preserve">35</w:t>
      </w:r>
      <w:r>
        <w:t xml:space="preserve">: 47–60.</w:t>
      </w:r>
    </w:p>
    <w:bookmarkEnd w:id="146"/>
    <w:bookmarkStart w:id="147"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47"/>
    <w:bookmarkStart w:id="148"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48"/>
    <w:bookmarkStart w:id="149"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49"/>
    <w:bookmarkStart w:id="150"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50"/>
    <w:bookmarkStart w:id="151"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51"/>
    <w:bookmarkStart w:id="152"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52"/>
    <w:bookmarkStart w:id="153"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53"/>
    <w:bookmarkStart w:id="154"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54"/>
    <w:bookmarkStart w:id="155"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55"/>
    <w:bookmarkStart w:id="156"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56"/>
    <w:bookmarkStart w:id="157"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57"/>
    <w:bookmarkStart w:id="158"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58"/>
    <w:bookmarkStart w:id="159"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59"/>
    <w:bookmarkStart w:id="160"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60"/>
    <w:bookmarkStart w:id="161"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61"/>
    <w:bookmarkStart w:id="162"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62"/>
    <w:bookmarkStart w:id="163"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63"/>
    <w:bookmarkStart w:id="164"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64"/>
    <w:bookmarkStart w:id="165"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65"/>
    <w:bookmarkStart w:id="166"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66"/>
    <w:bookmarkStart w:id="167"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67"/>
    <w:bookmarkStart w:id="168"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68"/>
    <w:bookmarkStart w:id="169"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9"/>
    <w:bookmarkStart w:id="170"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70"/>
    <w:bookmarkStart w:id="171"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71"/>
    <w:bookmarkStart w:id="172"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72"/>
    <w:bookmarkStart w:id="173" w:name="ref-zweifelMiddayStomatalClosure2002"/>
    <w:p>
      <w:pPr>
        <w:pStyle w:val="Bibliography"/>
      </w:pPr>
      <w:r>
        <w:rPr>
          <w:b w:val="0"/>
          <w:b/>
        </w:rPr>
        <w:t xml:space="preserve">Zweifel R</w:t>
      </w:r>
      <w:r>
        <w:rPr>
          <w:b/>
        </w:rPr>
        <w:t xml:space="preserve">,</w:t>
      </w:r>
      <w:r>
        <w:rPr>
          <w:b/>
        </w:rPr>
        <w:t xml:space="preserve"> </w:t>
      </w:r>
      <w:r>
        <w:rPr>
          <w:b w:val="0"/>
          <w:b/>
        </w:rPr>
        <w:t xml:space="preserve">Bohm JP</w:t>
      </w:r>
      <w:r>
        <w:rPr>
          <w:b/>
        </w:rPr>
        <w:t xml:space="preserve">,</w:t>
      </w:r>
      <w:r>
        <w:rPr>
          <w:b/>
        </w:rPr>
        <w:t xml:space="preserve"> </w:t>
      </w:r>
      <w:r>
        <w:rPr>
          <w:b w:val="0"/>
          <w:b/>
        </w:rPr>
        <w:t xml:space="preserve">Hasler R</w:t>
      </w:r>
      <w:r>
        <w:t xml:space="preserve">.</w:t>
      </w:r>
      <w:r>
        <w:t xml:space="preserve"> </w:t>
      </w:r>
      <w:r>
        <w:rPr>
          <w:b/>
        </w:rPr>
        <w:t xml:space="preserve">2002</w:t>
      </w:r>
      <w:r>
        <w:t xml:space="preserve">. Midday stomatal closure in Norway spruce–reactions in the upper and lower crown.</w:t>
      </w:r>
      <w:r>
        <w:t xml:space="preserve"> </w:t>
      </w:r>
      <w:r>
        <w:rPr>
          <w:i/>
        </w:rPr>
        <w:t xml:space="preserve">Tree Physiology</w:t>
      </w:r>
      <w:r>
        <w:t xml:space="preserve"> </w:t>
      </w:r>
      <w:r>
        <w:rPr>
          <w:b/>
        </w:rPr>
        <w:t xml:space="preserve">22</w:t>
      </w:r>
      <w:r>
        <w:t xml:space="preserve">: 1125–1136.</w:t>
      </w:r>
    </w:p>
    <w:bookmarkEnd w:id="173"/>
    <w:bookmarkEnd w:id="174"/>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2021-04-08T12:17:51Z</dcterms:created>
  <dcterms:modified xsi:type="dcterms:W3CDTF">2021-04-08T12:17:51Z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