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6.png" ContentType="image/png"/>
  <Override PartName="/word/media/rId31.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of canopy versus understory leaves: patterns, mechanisms, and ecological implications</w:t>
      </w:r>
    </w:p>
    <w:p>
      <w:pPr>
        <w:pStyle w:val="BodyText"/>
      </w:pPr>
      <w:r>
        <w:rPr>
          <w:b/>
        </w:rPr>
        <w:t xml:space="preserve">Authors (so far):</w:t>
      </w:r>
      <w:r>
        <w:t xml:space="preserve"> </w:t>
      </w:r>
      <w:r>
        <w:t xml:space="preserve">Nidhi Vinod</w:t>
      </w:r>
      <w:r>
        <w:rPr>
          <w:vertAlign w:val="superscript"/>
        </w:rPr>
        <w:t xml:space="preserve">1</w:t>
      </w:r>
      <w:r>
        <w:t xml:space="preserve"> </w:t>
      </w:r>
      <w:r>
        <w:t xml:space="preserve">Martijn Slot</w:t>
      </w:r>
      <w:r>
        <w:rPr>
          <w:vertAlign w:val="superscript"/>
        </w:rPr>
        <w:t xml:space="preserve">2</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Heading2"/>
      </w:pPr>
      <w:bookmarkStart w:id="21" w:name="abstract"/>
      <w:r>
        <w:t xml:space="preserve">Abstract</w:t>
      </w:r>
      <w:bookmarkEnd w:id="21"/>
    </w:p>
    <w:p>
      <w:r>
        <w:br w:type="page"/>
      </w:r>
    </w:p>
    <w:p>
      <w:pPr>
        <w:pStyle w:val="Heading2"/>
      </w:pPr>
      <w:bookmarkStart w:id="22" w:name="introduction"/>
      <w:r>
        <w:t xml:space="preserve">Introduction</w:t>
      </w:r>
      <w:bookmarkEnd w:id="22"/>
    </w:p>
    <w:p>
      <w:pPr>
        <w:pStyle w:val="FirstParagraph"/>
      </w:pPr>
      <w:r>
        <w:rPr>
          <w:b/>
        </w:rPr>
        <w:t xml:space="preserve">As the climate warms, understanding forest responses to temperature is critical.</w:t>
      </w:r>
    </w:p>
    <w:p>
      <w:pPr>
        <w:pStyle w:val="BodyText"/>
      </w:pPr>
      <w:r>
        <w:rPr>
          <w:b/>
        </w:rPr>
        <w:t xml:space="preserve">Forest canopy microclimate buffering is emerging as important for forest ecology in an era of climate change.</w:t>
      </w:r>
      <w:r>
        <w:t xml:space="preserve"> </w:t>
      </w:r>
      <w:r>
        <w:t xml:space="preserve">Forest canopies buffer temperatures and other conditions</w:t>
      </w:r>
      <w:r>
        <w:t xml:space="preserve"> </w:t>
      </w:r>
      <w:r>
        <w:t xml:space="preserve">-</w:t>
      </w:r>
      <w:r>
        <w:t xml:space="preserve"> </w:t>
      </w:r>
      <w:r>
        <w:t xml:space="preserve">Zellweger</w:t>
      </w:r>
      <w:r>
        <w:t xml:space="preserve"> </w:t>
      </w:r>
      <w:r>
        <w:rPr>
          <w:i/>
        </w:rPr>
        <w:t xml:space="preserve">et al.</w:t>
      </w:r>
      <w:r>
        <w:t xml:space="preserve"> </w:t>
      </w:r>
      <w:r>
        <w:t xml:space="preserve">(2020)</w:t>
      </w:r>
    </w:p>
    <w:p>
      <w:pPr>
        <w:pStyle w:val="BodyText"/>
      </w:pPr>
      <w:r>
        <w:t xml:space="preserve">We’re seeing increasing evidence that this impacts the ecology, with potential feedbacks to climate change.</w:t>
      </w:r>
      <w:r>
        <w:t xml:space="preserve"> </w:t>
      </w:r>
      <w:r>
        <w:t xml:space="preserve">-</w:t>
      </w:r>
      <w:r>
        <w:t xml:space="preserve"> </w:t>
      </w:r>
      <w:r>
        <w:t xml:space="preserve">Zellweger</w:t>
      </w:r>
      <w:r>
        <w:t xml:space="preserve"> </w:t>
      </w:r>
      <w:r>
        <w:rPr>
          <w:i/>
        </w:rPr>
        <w:t xml:space="preserve">et al.</w:t>
      </w:r>
      <w:r>
        <w:t xml:space="preserve"> </w:t>
      </w:r>
      <w:r>
        <w:t xml:space="preserve">(2020)</w:t>
      </w:r>
      <w:r>
        <w:t xml:space="preserve"> </w:t>
      </w:r>
      <w:r>
        <w:t xml:space="preserve">- (Suggitt et al. 2018, Scheffers et. al 2014)</w:t>
      </w:r>
      <w:r>
        <w:t xml:space="preserve"> </w:t>
      </w:r>
      <w:r>
        <w:t xml:space="preserve">- Larger trees suffer more during drought (Bennett et al. 2015) and may be partially influenced by temperature</w:t>
      </w:r>
    </w:p>
    <w:p>
      <w:pPr>
        <w:pStyle w:val="BodyText"/>
      </w:pPr>
      <w:r>
        <w:rPr>
          <w:b/>
        </w:rPr>
        <w:t xml:space="preserve">However, we lack a systematic understanding of biophysical and biological patterns across this gradient, how these affect leaf-level processes, and in turn how it affects ecology (Fig. 1).</w:t>
      </w:r>
    </w:p>
    <w:p>
      <w:pPr>
        <w:pStyle w:val="BodyText"/>
      </w:pPr>
      <w:r>
        <w:rPr>
          <w:b/>
        </w:rPr>
        <w:t xml:space="preserve">This review addresses the following questions:</w:t>
      </w:r>
    </w:p>
    <w:p>
      <w:pPr>
        <w:numPr>
          <w:numId w:val="1002"/>
          <w:ilvl w:val="0"/>
        </w:numPr>
      </w:pPr>
      <w:r>
        <w:t xml:space="preserve">How does the biophysical environment vary with height in forests?</w:t>
      </w:r>
    </w:p>
    <w:p>
      <w:pPr>
        <w:numPr>
          <w:numId w:val="1002"/>
          <w:ilvl w:val="0"/>
        </w:numPr>
      </w:pPr>
      <w:r>
        <w:t xml:space="preserve">How do leaf traits vary with height (or between sun and shade leaves) in forests?</w:t>
      </w:r>
    </w:p>
    <w:p>
      <w:pPr>
        <w:numPr>
          <w:numId w:val="1002"/>
          <w:ilvl w:val="0"/>
        </w:numPr>
      </w:pPr>
      <w:r>
        <w:t xml:space="preserve">How do biophysical environment and traits combine to affect leaf temperature?</w:t>
      </w:r>
    </w:p>
    <w:p>
      <w:pPr>
        <w:numPr>
          <w:numId w:val="1002"/>
          <w:ilvl w:val="0"/>
        </w:numPr>
      </w:pPr>
      <w:r>
        <w:t xml:space="preserve">How does leaf metabolism respond to temperature in canopy and understory settings?</w:t>
      </w:r>
    </w:p>
    <w:p>
      <w:pPr>
        <w:numPr>
          <w:numId w:val="1002"/>
          <w:ilvl w:val="0"/>
        </w:numPr>
      </w:pPr>
      <w:r>
        <w:t xml:space="preserve">What are the implications of these patterns for the ecology and climate change responses of canopy versus understory trees?</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we also review studies focused on exposure gradients.</w:t>
      </w:r>
    </w:p>
    <w:p>
      <w:pPr>
        <w:pStyle w:val="CaptionedFigure"/>
      </w:pPr>
      <w:r>
        <w:drawing>
          <wp:inline>
            <wp:extent cx="3798276" cy="4233096"/>
            <wp:effectExtent b="0" l="0" r="0" t="0"/>
            <wp:docPr descr="Figure 1. (schematic of a forest summarizing most important gradients. 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 title="" id="1" name="Picture"/>
            <a:graphic>
              <a:graphicData uri="http://schemas.openxmlformats.org/drawingml/2006/picture">
                <pic:pic>
                  <pic:nvPicPr>
                    <pic:cNvPr descr="schematic/schematic.png" id="0" name="Picture"/>
                    <pic:cNvPicPr>
                      <a:picLocks noChangeArrowheads="1" noChangeAspect="1"/>
                    </pic:cNvPicPr>
                  </pic:nvPicPr>
                  <pic:blipFill>
                    <a:blip r:embed="rId23"/>
                    <a:stretch>
                      <a:fillRect/>
                    </a:stretch>
                  </pic:blipFill>
                  <pic:spPr bwMode="auto">
                    <a:xfrm>
                      <a:off x="0" y="0"/>
                      <a:ext cx="3798276" cy="4233096"/>
                    </a:xfrm>
                    <a:prstGeom prst="rect">
                      <a:avLst/>
                    </a:prstGeom>
                    <a:noFill/>
                    <a:ln w="9525">
                      <a:noFill/>
                      <a:headEnd/>
                      <a:tailEnd/>
                    </a:ln>
                  </pic:spPr>
                </pic:pic>
              </a:graphicData>
            </a:graphic>
          </wp:inline>
        </w:drawing>
      </w:r>
    </w:p>
    <w:p>
      <w:pPr>
        <w:pStyle w:val="ImageCaption"/>
      </w:pPr>
      <w:r>
        <w:rPr>
          <w:b/>
        </w:rPr>
        <w:t xml:space="preserve">Figure 1. (schematic of a forest summarizing most important gradients.</w:t>
      </w:r>
      <w:r>
        <w:t xml:space="preserve"> </w:t>
      </w:r>
      <w:r>
        <w:t xml:space="preserve">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w:t>
      </w:r>
    </w:p>
    <w:p>
      <w:pPr>
        <w:pStyle w:val="Heading2"/>
      </w:pPr>
      <w:bookmarkStart w:id="24" w:name="the-biophysical-environment"/>
      <w:r>
        <w:t xml:space="preserve">The biophysical environment</w:t>
      </w:r>
      <w:bookmarkEnd w:id="24"/>
    </w:p>
    <w:p>
      <w:pPr>
        <w:pStyle w:val="FirstParagraph"/>
      </w:pPr>
      <w:r>
        <w:rPr>
          <w:b/>
        </w:rPr>
        <w:t xml:space="preserve">Forest canopies have a buffering effect on multiple aspects of the understory climate (Fig.</w:t>
      </w:r>
      <w:r>
        <w:rPr>
          <w:b/>
        </w:rPr>
        <w:t xml:space="preserve"> </w:t>
      </w:r>
      <w:r>
        <w:t xml:space="preserve">2</w:t>
      </w:r>
      <w:r>
        <w:rPr>
          <w:b/>
        </w:rPr>
        <w:t xml:space="preserve">).</w:t>
      </w:r>
      <w:r>
        <w:t xml:space="preserve"> </w:t>
      </w:r>
      <w:r>
        <w:t xml:space="preserve">Most notably, solar radiation decreases along a vertical profile from the top of the canopy to the forest floor (Fig.</w:t>
      </w:r>
      <w:r>
        <w:t xml:space="preserve"> </w:t>
      </w:r>
      <w:r>
        <w:rPr>
          <w:b/>
        </w:rPr>
        <w:t xml:space="preserve">2x</w:t>
      </w:r>
      <w:r>
        <w:t xml:space="preserve">).</w:t>
      </w:r>
      <w:r>
        <w:t xml:space="preserve"> </w:t>
      </w:r>
      <w:r>
        <w:t xml:space="preserve">-</w:t>
      </w:r>
      <w:r>
        <w:t xml:space="preserve"> </w:t>
      </w:r>
      <w:r>
        <w:rPr>
          <w:i/>
        </w:rPr>
        <w:t xml:space="preserve">Bonan (2016)</w:t>
      </w:r>
      <w:r>
        <w:rPr>
          <w:i/>
        </w:rPr>
        <w:t xml:space="preserve"> </w:t>
      </w:r>
      <w:r>
        <w:rPr>
          <w:i/>
        </w:rPr>
        <w:t xml:space="preserve">reviews this and points to appropriate references</w:t>
      </w:r>
      <w:r>
        <w:t xml:space="preserve"> </w:t>
      </w:r>
      <w:r>
        <w:t xml:space="preserve">- (Mau et al. 2018?)</w:t>
      </w:r>
      <w:r>
        <w:t xml:space="preserve"> </w:t>
      </w:r>
      <w:r>
        <w:t xml:space="preserve">- Sunflecks: Leaky et al. 2003?</w:t>
      </w:r>
    </w:p>
    <w:p>
      <w:pPr>
        <w:pStyle w:val="BodyText"/>
      </w:pPr>
      <w:r>
        <w:rPr>
          <w:b/>
        </w:rPr>
        <w:t xml:space="preserve">Wind speeds are also higher at the top of the canopy (Fig.</w:t>
      </w:r>
      <w:r>
        <w:rPr>
          <w:b/>
        </w:rPr>
        <w:t xml:space="preserve"> </w:t>
      </w:r>
      <w:r>
        <w:t xml:space="preserve">2x</w:t>
      </w:r>
      <w:r>
        <w:rPr>
          <w:b/>
        </w:rPr>
        <w:t xml:space="preserve">).</w:t>
      </w:r>
      <w:r>
        <w:t xml:space="preserve"> </w:t>
      </w:r>
      <w:r>
        <w:t xml:space="preserve">-</w:t>
      </w:r>
      <w:r>
        <w:t xml:space="preserve"> </w:t>
      </w:r>
      <w:r>
        <w:rPr>
          <w:i/>
        </w:rPr>
        <w:t xml:space="preserve">(find some good refs for this/ fill in more specifics)</w:t>
      </w:r>
      <w:r>
        <w:t xml:space="preserve"> </w:t>
      </w:r>
      <w:r>
        <w:t xml:space="preserve">-</w:t>
      </w:r>
      <w:r>
        <w:t xml:space="preserve"> </w:t>
      </w:r>
      <w:r>
        <w:t xml:space="preserve">McGregor</w:t>
      </w:r>
      <w:r>
        <w:t xml:space="preserve"> </w:t>
      </w:r>
      <w:r>
        <w:rPr>
          <w:i/>
        </w:rPr>
        <w:t xml:space="preserve">et al.</w:t>
      </w:r>
      <w:r>
        <w:t xml:space="preserve"> </w:t>
      </w:r>
      <w:r>
        <w:t xml:space="preserve">This results in higher boundary layer conductance,</w:t>
      </w:r>
      <w:r>
        <w:t xml:space="preserve"> </w:t>
      </w:r>
      <w:r>
        <w:rPr>
          <w:i/>
        </w:rPr>
        <w:t xml:space="preserve">DEFINE</w:t>
      </w:r>
      <w:r>
        <w:t xml:space="preserve">, for canopy leaves</w:t>
      </w:r>
      <w:r>
        <w:t xml:space="preserve"> </w:t>
      </w:r>
      <w:r>
        <w:t xml:space="preserve">(Martin</w:t>
      </w:r>
      <w:r>
        <w:t xml:space="preserve"> </w:t>
      </w:r>
      <w:r>
        <w:rPr>
          <w:i/>
        </w:rPr>
        <w:t xml:space="preserve">et al.</w:t>
      </w:r>
      <w:r>
        <w:t xml:space="preserve">, 1999)</w:t>
      </w:r>
      <w:r>
        <w:t xml:space="preserve">.</w:t>
      </w:r>
    </w:p>
    <w:p>
      <w:pPr>
        <w:pStyle w:val="BodyText"/>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w:t>
      </w:r>
      <w:r>
        <w:rPr>
          <w:b/>
        </w:rPr>
        <w:t xml:space="preserve"> </w:t>
      </w:r>
      <w:r>
        <w:t xml:space="preserve">2x</w:t>
      </w:r>
      <w:r>
        <w:rPr>
          <w:b/>
        </w:rPr>
        <w:t xml:space="preserve">).</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Similarly, maximum air temperatures were higher above than below tropical forest canopies during wet seasons in Panama (Rey-Sánchez et al. 2016) and coastal Brazil (Fauset et al. 2018).</w:t>
      </w:r>
      <w:r>
        <w:t xml:space="preserve"> </w:t>
      </w:r>
      <w:r>
        <w:t xml:space="preserve">However, similar maximum temperatures have been observed during the dry season in Panama (Rey-Sánchez et al. 2016) and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However, similar minimum temperatures under forest canopies have been observed in tropical forests in Panama (Rey-Sánchez et al. 2016) and coastal Brazil (Fauset et al. 2018), as well as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rPr>
          <w:i/>
        </w:rPr>
        <w:t xml:space="preserve">(Add something about risk of freeze.)</w:t>
      </w:r>
    </w:p>
    <w:p>
      <w:pPr>
        <w:pStyle w:val="BodyText"/>
      </w:pPr>
      <w:r>
        <w:rPr>
          <w:b/>
        </w:rPr>
        <w:t xml:space="preserve">Humidity also varies across the forest vertical profile, being generally higher in the understory (Fig.</w:t>
      </w:r>
      <w:r>
        <w:rPr>
          <w:b/>
        </w:rPr>
        <w:t xml:space="preserve"> </w:t>
      </w:r>
      <w:r>
        <w:t xml:space="preserve">2x</w:t>
      </w:r>
      <w:r>
        <w:rPr>
          <w:b/>
        </w:rPr>
        <w:t xml:space="preserve">).</w:t>
      </w:r>
      <w:r>
        <w:t xml:space="preserve"> </w:t>
      </w:r>
      <w:r>
        <w:t xml:space="preserve">- DETAILS - REFS</w:t>
      </w:r>
      <w:r>
        <w:t xml:space="preserve"> </w:t>
      </w:r>
      <w:r>
        <w:t xml:space="preserve">-</w:t>
      </w:r>
      <w:r>
        <w:t xml:space="preserve"> </w:t>
      </w:r>
      <w:r>
        <w:t xml:space="preserve">McGregor</w:t>
      </w:r>
      <w:r>
        <w:t xml:space="preserve"> </w:t>
      </w:r>
      <w:r>
        <w:rPr>
          <w:i/>
        </w:rPr>
        <w:t xml:space="preserve">et al.</w:t>
      </w:r>
      <w:r>
        <w:t xml:space="preserve"> </w:t>
      </w:r>
      <w:r>
        <w:t xml:space="preserve">RH, in combination with temperature, determines vapor pressure deficit,</w:t>
      </w:r>
      <w:r>
        <w:t xml:space="preserve"> </w:t>
      </w:r>
      <m:oMath>
        <m:r>
          <m:t>V</m:t>
        </m:r>
        <m:r>
          <m:t>P</m:t>
        </m:r>
        <m:r>
          <m:t>D</m:t>
        </m:r>
      </m:oMath>
      <w:r>
        <w:t xml:space="preserve"> </w:t>
      </w:r>
      <w:r>
        <w:t xml:space="preserve">-</w:t>
      </w:r>
      <w:r>
        <w:t xml:space="preserve"> </w:t>
      </w:r>
      <m:oMath>
        <m:r>
          <m:t>V</m:t>
        </m:r>
        <m:r>
          <m:t>P</m:t>
        </m:r>
        <m:r>
          <m:t>D</m:t>
        </m:r>
      </m:oMath>
      <w:r>
        <w:t xml:space="preserve"> </w:t>
      </w:r>
      <w:r>
        <w:t xml:space="preserve">is lower in understory of Atlantic forest during wet season (Fauset et al. 2018)</w:t>
      </w:r>
      <w:r>
        <w:t xml:space="preserve"> </w:t>
      </w:r>
      <w:r>
        <w:t xml:space="preserve">This means that canopy leaves tend to be exposed to higher</w:t>
      </w:r>
      <w:r>
        <w:t xml:space="preserve"> </w:t>
      </w:r>
      <w:r>
        <w:rPr>
          <w:i/>
        </w:rPr>
        <w:t xml:space="preserve">evaporative demand</w:t>
      </w:r>
      <w:r>
        <w:t xml:space="preserve">.</w:t>
      </w:r>
    </w:p>
    <w:p>
      <w:pPr>
        <w:pStyle w:val="BodyText"/>
      </w:pPr>
      <w:r>
        <w:rPr>
          <w:b/>
        </w:rPr>
        <w:t xml:space="preserve">Finally, carbon dioxide (CO</w:t>
      </w:r>
      <w:r>
        <w:rPr>
          <w:vertAlign w:val="subscript"/>
          <w:b/>
        </w:rPr>
        <w:t xml:space="preserve">2</w:t>
      </w:r>
      <w:r>
        <w:rPr>
          <w:b/>
        </w:rPr>
        <w:t xml:space="preserve">) concentrations tend to be higher in the understory.</w:t>
      </w:r>
      <w:r>
        <w:t xml:space="preserve"> </w:t>
      </w:r>
      <w:r>
        <w:t xml:space="preserve">- Higher in understory, particularly at dusk (Koike et al. 2001).</w:t>
      </w:r>
      <w:r>
        <w:t xml:space="preserve"> </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w:t>
      </w:r>
      <w:r>
        <w:t xml:space="preserve"> </w:t>
      </w:r>
      <w:r>
        <w:t xml:space="preserve">Differences in concentration are by far most pronounced near ground level.</w:t>
      </w:r>
      <w:r>
        <w:t xml:space="preserve"> </w:t>
      </w:r>
      <w:r>
        <w:t xml:space="preserve">Given that differences are small during the day when photosynthesis is active, and that even nighttime differences are modest at the height of understory tree crowns, CO</w:t>
      </w:r>
      <w:r>
        <w:rPr>
          <w:vertAlign w:val="subscript"/>
        </w:rPr>
        <w:t xml:space="preserve">2</w:t>
      </w:r>
      <w:r>
        <w:t xml:space="preserve"> </w:t>
      </w:r>
      <w:r>
        <w:t xml:space="preserve">concentration is unlikely to have much effect on the energy balance and metabolism of leaves across the forest vertical gradient.</w:t>
      </w:r>
    </w:p>
    <w:p>
      <w:pPr>
        <w:pStyle w:val="CaptionedFigure"/>
      </w:pPr>
      <w:r>
        <w:drawing>
          <wp:inline>
            <wp:extent cx="5334000" cy="2598615"/>
            <wp:effectExtent b="0" l="0" r="0" t="0"/>
            <wp:docPr descr="Figure 2. Vertical gradients in the biophysical environment, from NEON data. Current placeholder figure is old version from Ian McGregor’s in-review paper, showing NEON data from SCBI. See issue 2: https://github.com/EcoClimLab/vertical-thermal-review/issues/2." title="" id="1" name="Picture"/>
            <a:graphic>
              <a:graphicData uri="http://schemas.openxmlformats.org/drawingml/2006/picture">
                <pic:pic>
                  <pic:nvPicPr>
                    <pic:cNvPr descr="NEON_height_profiles/NEON_height_profile_temp.png" id="0" name="Picture"/>
                    <pic:cNvPicPr>
                      <a:picLocks noChangeArrowheads="1" noChangeAspect="1"/>
                    </pic:cNvPicPr>
                  </pic:nvPicPr>
                  <pic:blipFill>
                    <a:blip r:embed="rId25"/>
                    <a:stretch>
                      <a:fillRect/>
                    </a:stretch>
                  </pic:blipFill>
                  <pic:spPr bwMode="auto">
                    <a:xfrm>
                      <a:off x="0" y="0"/>
                      <a:ext cx="5334000" cy="2598615"/>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from NEON data.</w:t>
      </w:r>
      <w:r>
        <w:t xml:space="preserve"> </w:t>
      </w:r>
      <w:r>
        <w:t xml:space="preserve">Current placeholder figure is old version from Ian McGregor’s in-review paper, showing NEON data from SCBI. See issue 2:</w:t>
      </w:r>
      <w:r>
        <w:t xml:space="preserve"> </w:t>
      </w:r>
      <w:hyperlink r:id="rId26">
        <w:r>
          <w:rPr>
            <w:rStyle w:val="Hyperlink"/>
          </w:rPr>
          <w:t xml:space="preserve">https://github.com/EcoClimLab/vertical-thermal-review/issues/2</w:t>
        </w:r>
      </w:hyperlink>
      <w:r>
        <w:t xml:space="preserve">.</w:t>
      </w:r>
    </w:p>
    <w:p>
      <w:pPr>
        <w:pStyle w:val="BodyText"/>
      </w:pPr>
      <w:r>
        <w:rPr>
          <w:b/>
        </w:rPr>
        <w:t xml:space="preserve">The strength of this buffering varies across forests, being influenced by both forest characteristics and the biophysical environment.</w:t>
      </w:r>
      <w:r>
        <w:t xml:space="preserve"> </w:t>
      </w:r>
      <w:r>
        <w:t xml:space="preserve">First, buffering increases with canopy cover.</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(Thom</w:t>
      </w:r>
      <w:r>
        <w:t xml:space="preserve"> </w:t>
      </w:r>
      <w:r>
        <w:rPr>
          <w:i/>
        </w:rPr>
        <w:t xml:space="preserve">et al.</w:t>
      </w:r>
      <w:r>
        <w:t xml:space="preserve">, 2020)</w:t>
      </w:r>
      <w:r>
        <w:t xml:space="preserve"> </w:t>
      </w: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SCA species increase T buffering (Zelllweger et al. 2019)</w:t>
      </w:r>
      <w:r>
        <w:t xml:space="preserve"> </w:t>
      </w:r>
      <w:r>
        <w:t xml:space="preserve">(Zellweger</w:t>
      </w:r>
      <w:r>
        <w:t xml:space="preserve"> </w:t>
      </w:r>
      <w:r>
        <w:rPr>
          <w:i/>
        </w:rPr>
        <w:t xml:space="preserve">et al.</w:t>
      </w:r>
      <w:r>
        <w:t xml:space="preserve">, 2019)</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p>
    <w:p>
      <w:pPr>
        <w:pStyle w:val="Heading2"/>
      </w:pPr>
      <w:bookmarkStart w:id="27" w:name="trait-variation"/>
      <w:r>
        <w:t xml:space="preserve">Trait variation</w:t>
      </w:r>
      <w:bookmarkEnd w:id="27"/>
    </w:p>
    <w:p>
      <w:pPr>
        <w:pStyle w:val="FirstParagraph"/>
      </w:pPr>
      <w:r>
        <w:rPr>
          <w:b/>
        </w:rPr>
        <w:t xml:space="preserve">Many traits vary with height and/or between sun and shade leaves on the same species (Table 1).</w:t>
      </w:r>
      <w:r>
        <w:t xml:space="preserve"> </w:t>
      </w:r>
      <w:r>
        <w:t xml:space="preserve">Here, we focus on traits that are important for shaping leaf temperature (</w:t>
      </w:r>
      <m:oMath>
        <m:sSub>
          <m:e>
            <m:r>
              <m:t>T</m:t>
            </m:r>
          </m:e>
          <m:sub>
            <m:r>
              <m:t>l</m:t>
            </m:r>
            <m:r>
              <m:t>e</m:t>
            </m:r>
            <m:r>
              <m:t>a</m:t>
            </m:r>
            <m:r>
              <m:t>f</m:t>
            </m:r>
          </m:sub>
        </m:sSub>
      </m:oMath>
      <w:r>
        <w:t xml:space="preserve">) and thermal sensitivity.</w:t>
      </w:r>
    </w:p>
    <w:p>
      <w:pPr>
        <w:pStyle w:val="BodyText"/>
      </w:pPr>
      <w:r>
        <w:rPr>
          <w:b/>
        </w:rPr>
        <w:t xml:space="preserve">Table 1. Summary of observed variation in thermally-relevant leaf traits with canopy height and/or between sun and shade leaves</w:t>
      </w:r>
      <w:r>
        <w:t xml:space="preserve"> </w:t>
      </w:r>
      <w:r>
        <w:t xml:space="preserve">(</w:t>
      </w:r>
      <w:hyperlink r:id="rId28">
        <w:r>
          <w:rPr>
            <w:i/>
            <w:rStyle w:val="Hyperlink"/>
          </w:rPr>
          <w:t xml:space="preserve">GitHub issue #9</w:t>
        </w:r>
      </w:hyperlink>
      <w:r>
        <w:t xml:space="preserve">)</w:t>
      </w:r>
    </w:p>
    <w:p>
      <w:pPr>
        <w:pStyle w:val="BodyText"/>
      </w:pPr>
      <w:r>
        <w:t xml:space="preserve">Are traits shaped more by height or light?</w:t>
      </w:r>
      <w:r>
        <w:t xml:space="preserve"> </w:t>
      </w:r>
      <w:r>
        <w:t xml:space="preserve">-</w:t>
      </w:r>
      <w:r>
        <w:t xml:space="preserve"> </w:t>
      </w:r>
      <w:r>
        <w:t xml:space="preserve">“</w:t>
      </w:r>
      <w:r>
        <w:t xml:space="preserve">Height is more important than light in determining leaf morphology in a tropical forest</w:t>
      </w:r>
      <w:r>
        <w:t xml:space="preserve">”</w:t>
      </w:r>
      <w:r>
        <w:t xml:space="preserve"> </w:t>
      </w:r>
      <w:r>
        <w:t xml:space="preserve">(Cavaleri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w:t>
      </w:r>
    </w:p>
    <w:p>
      <w:pPr>
        <w:pStyle w:val="BodyText"/>
      </w:pPr>
      <w:r>
        <w:rPr>
          <w:i/>
        </w:rPr>
        <w:t xml:space="preserve">Max stomatal conductance</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p>
    <w:p>
      <w:pPr>
        <w:pStyle w:val="BodyText"/>
      </w:pPr>
      <w:r>
        <w:rPr>
          <w:i/>
        </w:rPr>
        <w:t xml:space="preserve">Carotinoids</w:t>
      </w:r>
      <w:r>
        <w:t xml:space="preserve"> </w:t>
      </w:r>
      <w:r>
        <w:t xml:space="preserve">- photoprotective- disseminate heat, acclimate to high T. THese are proportional to irradiance</w:t>
      </w:r>
      <w:r>
        <w:t xml:space="preserve"> </w:t>
      </w:r>
      <w:r>
        <w:t xml:space="preserve">- antioxidant scavenging function- protect against cellular damage</w:t>
      </w:r>
      <w:r>
        <w:t xml:space="preserve"> </w:t>
      </w:r>
      <w:r>
        <w:t xml:space="preserve">- Königer et. al. 1995, and Matsubara et al. 2009?</w:t>
      </w:r>
    </w:p>
    <w:p>
      <w:pPr>
        <w:pStyle w:val="BodyText"/>
      </w:pPr>
      <w:r>
        <w:rPr>
          <w:i/>
        </w:rPr>
        <w:t xml:space="preserve">Isoprene production</w:t>
      </w:r>
      <w:r>
        <w:t xml:space="preserve"> </w:t>
      </w:r>
      <w:r>
        <w:t xml:space="preserve">- Emission as a species trait- Tyeen Taylor, Marielle Smith</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29">
        <w:r>
          <w:rPr>
            <w:rStyle w:val="Hyperlink"/>
          </w:rPr>
          <w:t xml:space="preserve">https://doi.org/10.1111/pce.13564</w:t>
        </w:r>
      </w:hyperlink>
      <w:r>
        <w:t xml:space="preserve">)</w:t>
      </w:r>
      <w:r>
        <w:t xml:space="preserve"> </w:t>
      </w:r>
      <w:r>
        <w:t xml:space="preserve">- Within species, isporene production scales with light/ T</w:t>
      </w:r>
    </w:p>
    <w:p>
      <w:pPr>
        <w:pStyle w:val="BodyText"/>
      </w:pPr>
      <w:r>
        <w:rPr>
          <w:i/>
        </w:rPr>
        <w:t xml:space="preserve">Deciduous leaf habit</w:t>
      </w:r>
      <w:r>
        <w:t xml:space="preserve"> </w:t>
      </w:r>
      <w:r>
        <w:t xml:space="preserve">- (Meakem et al. 2018) and refs therein</w:t>
      </w:r>
    </w:p>
    <w:p>
      <w:pPr>
        <w:pStyle w:val="Heading2"/>
      </w:pPr>
      <w:bookmarkStart w:id="30" w:name="leaf-temperature"/>
      <w:r>
        <w:t xml:space="preserve">Leaf temperature</w:t>
      </w:r>
      <w:bookmarkEnd w:id="30"/>
    </w:p>
    <w:p>
      <w:pPr>
        <w:pStyle w:val="FirstParagraph"/>
      </w:pPr>
      <w:r>
        <w:rPr>
          <w:b/>
        </w:rPr>
        <w:t xml:space="preserve">Many of the biophysical and trait variable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Muir, 2019)</w:t>
      </w:r>
      <w:r>
        <w:t xml:space="preserve"> </w:t>
      </w:r>
      <w:r>
        <w:t xml:space="preserve">(Fig. 3).</w:t>
      </w:r>
      <w:r>
        <w:t xml:space="preserve"> </w:t>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Large leaves can be significantly cooler than</w:t>
      </w:r>
      <w:r>
        <w:t xml:space="preserve"> </w:t>
      </w:r>
      <m:oMath>
        <m:sSub>
          <m:e>
            <m:r>
              <m:t>T</m:t>
            </m:r>
          </m:e>
          <m:sub>
            <m:r>
              <m:t>a</m:t>
            </m:r>
            <m:r>
              <m:t>i</m:t>
            </m:r>
            <m:r>
              <m:t>r</m:t>
            </m:r>
          </m:sub>
        </m:sSub>
      </m:oMath>
      <w:r>
        <w:t xml:space="preserve"> </w:t>
      </w:r>
      <w:r>
        <w:t xml:space="preserve">under low radiation with stomata open, and significantly hotter under high radiation with stomata closed.</w:t>
      </w:r>
      <w:r>
        <w:br/>
      </w: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w:t>
      </w:r>
      <w:r>
        <w:t xml:space="preserve"> </w:t>
      </w:r>
      <w:r>
        <w:t xml:space="preserve">Shaded understory leaves should tend to maintain cooler daytime leaf temperatures for any given level of stomatal conductance.</w:t>
      </w:r>
      <w:r>
        <w:t xml:space="preserve"> </w:t>
      </w:r>
      <w:r>
        <w:t xml:space="preserve">However, counteracting this, lower wind speed in understory would reduce latent heat loss.</w:t>
      </w:r>
      <w:r>
        <w:t xml:space="preserve"> </w:t>
      </w:r>
      <w:r>
        <w:t xml:space="preserve">Thus, under hot conditions, canopy leaves exposed to higher wind speeds would be most effective at cooling when sufficient water is available to maintain high stomatal conductance; however,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BodyText"/>
      </w:pPr>
      <w:r>
        <w:drawing>
          <wp:inline>
            <wp:extent cx="5334000" cy="2294092"/>
            <wp:effectExtent b="0" l="0" r="0" t="0"/>
            <wp:docPr descr="Figure 3. Leaf temperature in response to (a) XXX, (b) XXX (key trait or environmental variables). Examples to be produced based on energy balance model using the tealeaves R package of Muir (2019): https://github.com/EcoClimLab/vertical-thermal-review/issues/6. Current placeholder shows figures from Campbell&amp;Norman." title="" id="1" name="Picture"/>
            <a:graphic>
              <a:graphicData uri="http://schemas.openxmlformats.org/drawingml/2006/picture">
                <pic:pic>
                  <pic:nvPicPr>
                    <pic:cNvPr descr="leaf_energy_balance/C&amp;N_figures.png" id="0" name="Picture"/>
                    <pic:cNvPicPr>
                      <a:picLocks noChangeArrowheads="1" noChangeAspect="1"/>
                    </pic:cNvPicPr>
                  </pic:nvPicPr>
                  <pic:blipFill>
                    <a:blip r:embed="rId31"/>
                    <a:stretch>
                      <a:fillRect/>
                    </a:stretch>
                  </pic:blipFill>
                  <pic:spPr bwMode="auto">
                    <a:xfrm>
                      <a:off x="0" y="0"/>
                      <a:ext cx="5334000" cy="2294092"/>
                    </a:xfrm>
                    <a:prstGeom prst="rect">
                      <a:avLst/>
                    </a:prstGeom>
                    <a:noFill/>
                    <a:ln w="9525">
                      <a:noFill/>
                      <a:headEnd/>
                      <a:tailEnd/>
                    </a:ln>
                  </pic:spPr>
                </pic:pic>
              </a:graphicData>
            </a:graphic>
          </wp:inline>
        </w:drawing>
      </w:r>
      <w:r>
        <w:t xml:space="preserve"> </w:t>
      </w:r>
      <w:r>
        <w:rPr>
          <w:b/>
        </w:rPr>
        <w:t xml:space="preserve">Aligning with biophysical expectations, field observations have show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r>
        <w:t xml:space="preserve"> </w:t>
      </w:r>
      <w:r>
        <w:t xml:space="preserve">- 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32">
        <w:r>
          <w:rPr>
            <w:rStyle w:val="Hyperlink"/>
          </w:rPr>
          <w:t xml:space="preserve">http://dx.doi.org/10.1016/j.tree.2015.09.006</w:t>
        </w:r>
      </w:hyperlink>
    </w:p>
    <w:p>
      <w:pPr>
        <w:pStyle w:val="BodyText"/>
      </w:pPr>
      <w:r>
        <w:rPr>
          <w:b/>
        </w:rPr>
        <w:t xml:space="preserve">When vertical gradients in the biopgysical environment and leaf traits combine to shape leaf energy budgets,</w:t>
      </w:r>
      <w:r>
        <w:rPr>
          <w:b/>
        </w:rPr>
        <w:t xml:space="preserve"> </w:t>
      </w:r>
      <m:oMath>
        <m:sSub>
          <m:e>
            <m:r>
              <m:t>T</m:t>
            </m:r>
          </m:e>
          <m:sub>
            <m:r>
              <m:t>l</m:t>
            </m:r>
            <m:r>
              <m:t>e</m:t>
            </m:r>
            <m:r>
              <m:t>a</m:t>
            </m:r>
            <m:r>
              <m:t>f</m:t>
            </m:r>
          </m:sub>
        </m:sSub>
      </m:oMath>
      <w:r>
        <w:rPr>
          <w:b/>
        </w:rPr>
        <w:t xml:space="preserve"> </w:t>
      </w:r>
      <w:r>
        <w:rPr>
          <w:b/>
        </w:rPr>
        <w:t xml:space="preserve">often differs little from</w:t>
      </w:r>
      <w:r>
        <w:rPr>
          <w:b/>
        </w:rPr>
        <w:t xml:space="preserve"> </w:t>
      </w:r>
      <m:oMath>
        <m:sSub>
          <m:e>
            <m:r>
              <m:t>T</m:t>
            </m:r>
          </m:e>
          <m:sub>
            <m:r>
              <m:t>a</m:t>
            </m:r>
            <m:r>
              <m:t>i</m:t>
            </m:r>
            <m:r>
              <m:t>r</m:t>
            </m:r>
          </m:sub>
        </m:sSub>
      </m:oMath>
      <w:r>
        <w:rPr>
          <w:b/>
        </w:rPr>
        <w:t xml:space="preserve"> </w:t>
      </w:r>
      <w:r>
        <w:rPr>
          <w:b/>
        </w:rPr>
        <w:t xml:space="preserve">and between understory and canopy (Fig.</w:t>
      </w:r>
      <w:r>
        <w:rPr>
          <w:b/>
        </w:rPr>
        <w:t xml:space="preserve"> </w:t>
      </w:r>
      <w:r>
        <w:t xml:space="preserve">2?</w:t>
      </w:r>
      <w:r>
        <w:rPr>
          <w:b/>
        </w:rPr>
        <w:t xml:space="preserve">).</w:t>
      </w:r>
      <w:r>
        <w:t xml:space="preserve"> </w:t>
      </w:r>
      <w:r>
        <w:t xml:space="preserve">For instance… (Bolstad et al. 1999).</w:t>
      </w:r>
      <w:r>
        <w:t xml:space="preserve"> </w:t>
      </w:r>
      <w:r>
        <w:t xml:space="preserve">Similarly, during the dry season in a tropical moist forest in Panama… (Rey-Sánchez et al. 2016).</w:t>
      </w:r>
      <w:r>
        <w:t xml:space="preserve"> </w:t>
      </w: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 (Slot et al. 2019) and refs therein</w:t>
      </w:r>
      <w:r>
        <w:t xml:space="preserve"> </w:t>
      </w:r>
      <w:r>
        <w:t xml:space="preserve">- (Fauset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w:t>
      </w:r>
    </w:p>
    <w:p>
      <w:pPr>
        <w:pStyle w:val="Heading2"/>
      </w:pPr>
      <w:bookmarkStart w:id="33" w:name="leaf-metabolism-and-thermal-responses"/>
      <w:r>
        <w:t xml:space="preserve">Leaf metabolism and thermal responses</w:t>
      </w:r>
      <w:bookmarkEnd w:id="33"/>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w:t>
      </w:r>
    </w:p>
    <w:p>
      <w:pPr>
        <w:pStyle w:val="BodyText"/>
      </w:pPr>
      <w:r>
        <w:rPr>
          <w:b/>
        </w:rPr>
        <w:t xml:space="preserve">Photosynthesis is generally higher in sun leaves– a fact that is well-established (REFS) and observed in numerous field studies.</w:t>
      </w:r>
      <w:r>
        <w:t xml:space="preserve"> </w:t>
      </w:r>
      <w:r>
        <w:t xml:space="preserve">This is primarily driven by the greater light available to sun leaves.</w:t>
      </w:r>
      <w:r>
        <w:t xml:space="preserve"> </w:t>
      </w:r>
      <w:r>
        <w:t xml:space="preserve">In response to the greater light availability, sun leaves have traits allowing greater photosynthetic rates at high light, including ….</w:t>
      </w:r>
      <w:r>
        <w:t xml:space="preserve"> </w:t>
      </w:r>
      <w:r>
        <w:t xml:space="preserve">The vertical gradient in photosythetic rates is also influenced by…</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w:t>
      </w:r>
      <w:r>
        <w:t xml:space="preserve"> </w:t>
      </w:r>
      <w:r>
        <w:t xml:space="preserve">However, this does not appear to be the case based on the limited number of field studies that have compared temperature sensitivity of photoshythesis in sun and shade leaves.</w:t>
      </w:r>
      <w:r>
        <w:t xml:space="preserve"> </w:t>
      </w:r>
      <w:r>
        <w:t xml:space="preserve">For 3 species in Panama, (Slot et al. 2019) found that the optimum temperature for sun leaves tended to be slightly higher than that of shade leaves, but differences were not significant.</w:t>
      </w:r>
      <w:r>
        <w:t xml:space="preserve"> </w:t>
      </w:r>
      <w:r>
        <w:t xml:space="preserve">Mau et al. found no trend along a height gradient in Puerto Rico, and no significant trend in temperate trees (Mau et al. 2018).</w:t>
      </w:r>
    </w:p>
    <w:p>
      <w:pPr>
        <w:pStyle w:val="BodyText"/>
      </w:pPr>
      <w:r>
        <w:rPr>
          <w:b/>
        </w:rPr>
        <w:t xml:space="preserve">Similar to photosynthesis, respiration tends to higher in sun leaves, but its temperature sensitivity appears to be similar between between sun and shade leaves.</w:t>
      </w:r>
      <w:r>
        <w:t xml:space="preserve"> </w:t>
      </w:r>
      <w:r>
        <w:t xml:space="preserve">(Bolstad et al. 1999) did a study at Coweeta, including elev gradient. Found</w:t>
      </w:r>
      <w:r>
        <w:t xml:space="preserve"> </w:t>
      </w:r>
      <w:r>
        <w:t xml:space="preserve">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34">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34">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p>
    <w:p>
      <w:pPr>
        <w:pStyle w:val="BodyText"/>
      </w:pPr>
      <w:r>
        <w:rPr>
          <w:b/>
        </w:rPr>
        <w:t xml:space="preserve">VOC production</w:t>
      </w:r>
    </w:p>
    <w:p>
      <w:pPr>
        <w:pStyle w:val="BodyText"/>
      </w:pPr>
      <w:r>
        <w:rPr>
          <w:b/>
        </w:rPr>
        <w:t xml:space="preserve">Leaf thermal tolerance (Tcrit/ T50)</w:t>
      </w:r>
      <w:r>
        <w:t xml:space="preserve"> </w:t>
      </w:r>
      <w:r>
        <w:t xml:space="preserve">- define.</w:t>
      </w:r>
      <w:r>
        <w:t xml:space="preserve"> </w:t>
      </w:r>
      <w:r>
        <w:t xml:space="preserve">Typical values ~45-50</w:t>
      </w:r>
      <m:oMath>
        <m:r>
          <m:t>∘</m:t>
        </m:r>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p>
    <w:p>
      <w:pPr>
        <w:pStyle w:val="Heading2"/>
      </w:pPr>
      <w:bookmarkStart w:id="35" w:name="ecology"/>
      <w:r>
        <w:t xml:space="preserve">Ecology</w:t>
      </w:r>
      <w:bookmarkEnd w:id="35"/>
    </w:p>
    <w:p>
      <w:pPr>
        <w:pStyle w:val="FirstParagraph"/>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p>
    <w:p>
      <w:pPr>
        <w:pStyle w:val="BodyText"/>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(Rollinson et al., in review).</w:t>
      </w:r>
      <w:r>
        <w:t xml:space="preserve"> </w:t>
      </w:r>
      <w:r>
        <w:t xml:space="preserve">Similarly, our previously unpublished analysis shows that in a broadleaf deciduous forest in Virginia, understory trees in a Mid-Atlantic forest responded more negatively to warmer</w:t>
      </w:r>
      <w:r>
        <w:t xml:space="preserve"> </w:t>
      </w:r>
      <m:oMath>
        <m:sSub>
          <m:e>
            <m:r>
              <m:t>T</m:t>
            </m:r>
          </m:e>
          <m:sub>
            <m:r>
              <m:t>a</m:t>
            </m:r>
            <m:r>
              <m:t>i</m:t>
            </m:r>
            <m:r>
              <m:t>r</m:t>
            </m:r>
          </m:sub>
        </m:sSub>
      </m:oMath>
      <w:r>
        <w:t xml:space="preserve"> </w:t>
      </w:r>
      <w:r>
        <w:t xml:space="preserve">than did canopy trees (Fig.</w:t>
      </w:r>
      <w:r>
        <w:t xml:space="preserve"> </w:t>
      </w:r>
      <w:r>
        <w:rPr>
          <w:b/>
        </w:rPr>
        <w:t xml:space="preserve">4</w:t>
      </w:r>
      <w:r>
        <w:t xml:space="preserve">; Appendix</w:t>
      </w:r>
      <w:r>
        <w:t xml:space="preserve"> </w:t>
      </w:r>
      <w:r>
        <w:rPr>
          <w:b/>
        </w:rPr>
        <w:t xml:space="preserve">S3</w:t>
      </w:r>
      <w:r>
        <w:t xml:space="preserve">).</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w:t>
      </w:r>
      <w:r>
        <w:t xml:space="preserve"> </w:t>
      </w:r>
      <w:r>
        <w:rPr>
          <w:b/>
        </w:rPr>
        <w:t xml:space="preserve">3?</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w:t>
      </w:r>
      <w:r>
        <w:t xml:space="preserve"> </w:t>
      </w:r>
      <w:r>
        <w:rPr>
          <w:b/>
        </w:rPr>
        <w:t xml:space="preserve">3</w:t>
      </w:r>
      <w:r>
        <w:t xml:space="preserve">).</w:t>
      </w:r>
      <w:r>
        <w:t xml:space="preserve"> </w:t>
      </w:r>
      <w:r>
        <w:t xml:space="preserve">It is also possible that competition is accelerated under warmer temperatures.</w:t>
      </w:r>
    </w:p>
    <w:p>
      <w:pPr>
        <w:pStyle w:val="BodyText"/>
      </w:pPr>
      <w:r>
        <w:rPr>
          <w:b/>
        </w:rPr>
        <w:t xml:space="preserve">Appears to affect community change under warming (Zellweger et al. 2020).</w:t>
      </w:r>
    </w:p>
    <w:p>
      <w:pPr>
        <w:pStyle w:val="CaptionedFigure"/>
      </w:pPr>
      <w:r>
        <w:drawing>
          <wp:inline>
            <wp:extent cx="5334000" cy="4000500"/>
            <wp:effectExtent b="0" l="0" r="0" t="0"/>
            <wp:docPr descr="Figure 4. Temperature sensitivity of tree growth for understory versus canopy trees. Analysis methods described in Appendix S3. Data from Helcoski et al. 2019." title="" id="1" name="Picture"/>
            <a:graphic>
              <a:graphicData uri="http://schemas.openxmlformats.org/drawingml/2006/picture">
                <pic:pic>
                  <pic:nvPicPr>
                    <pic:cNvPr descr="SCBI_tree_rings/SCBIfig.png" id="0" name="Picture"/>
                    <pic:cNvPicPr>
                      <a:picLocks noChangeArrowheads="1" noChangeAspect="1"/>
                    </pic:cNvPicPr>
                  </pic:nvPicPr>
                  <pic:blipFill>
                    <a:blip r:embed="rId3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rPr>
          <w:b/>
        </w:rPr>
        <w:t xml:space="preserve">Figure 4. Temperature sensitivity of tree growth for understory versus canopy trees.</w:t>
      </w:r>
      <w:r>
        <w:t xml:space="preserve"> </w:t>
      </w:r>
      <w:r>
        <w:t xml:space="preserve">Analysis methods described in Appendix S3. Data from Helcoski et al. 2019.</w:t>
      </w:r>
    </w:p>
    <w:p>
      <w:pPr>
        <w:pStyle w:val="Heading2"/>
      </w:pPr>
      <w:bookmarkStart w:id="37" w:name="future-questions"/>
      <w:r>
        <w:t xml:space="preserve">Future Questions</w:t>
      </w:r>
      <w:bookmarkEnd w:id="37"/>
    </w:p>
    <w:p>
      <w:pPr>
        <w:numPr>
          <w:numId w:val="1003"/>
          <w:ilvl w:val="0"/>
        </w:numPr>
      </w:pPr>
      <w:r>
        <w:t xml:space="preserve">Are patterns (in traits, metabolism, ecology) driven by tree height or exposure?</w:t>
      </w:r>
    </w:p>
    <w:p>
      <w:pPr>
        <w:numPr>
          <w:numId w:val="1003"/>
          <w:ilvl w:val="0"/>
        </w:numPr>
      </w:pPr>
      <w:r>
        <w:t xml:space="preserve">CO2 may lead to denser understory (Martijn)</w:t>
      </w:r>
    </w:p>
    <w:p>
      <w:pPr>
        <w:pStyle w:val="Heading2"/>
      </w:pPr>
      <w:bookmarkStart w:id="38" w:name="conclusions"/>
      <w:r>
        <w:t xml:space="preserve">Conclusions</w:t>
      </w:r>
      <w:bookmarkEnd w:id="38"/>
    </w:p>
    <w:p>
      <w:pPr>
        <w:pStyle w:val="Heading2"/>
      </w:pPr>
      <w:bookmarkStart w:id="39" w:name="si-files"/>
      <w:r>
        <w:t xml:space="preserve">SI files</w:t>
      </w:r>
      <w:bookmarkEnd w:id="39"/>
    </w:p>
    <w:p>
      <w:pPr>
        <w:pStyle w:val="FirstParagraph"/>
      </w:pPr>
      <w:r>
        <w:t xml:space="preserve">Appendix S1. Methods for NEON vertical profiles</w:t>
      </w:r>
    </w:p>
    <w:p>
      <w:pPr>
        <w:pStyle w:val="BodyText"/>
      </w:pPr>
      <w:r>
        <w:t xml:space="preserve">Appendix S2. Methods for literature review</w:t>
      </w:r>
    </w:p>
    <w:p>
      <w:pPr>
        <w:pStyle w:val="BodyText"/>
      </w:pPr>
      <w:r>
        <w:t xml:space="preserve">Appendix S3. Methods for SCBI tree-ring analysis</w:t>
      </w:r>
    </w:p>
    <w:p>
      <w:r>
        <w:br w:type="page"/>
      </w:r>
    </w:p>
    <w:p>
      <w:pPr>
        <w:pStyle w:val="Heading2"/>
      </w:pPr>
      <w:bookmarkStart w:id="40" w:name="references"/>
      <w:r>
        <w:t xml:space="preserve">References</w:t>
      </w:r>
      <w:bookmarkEnd w:id="40"/>
    </w:p>
    <w:bookmarkStart w:id="54" w:name="refs"/>
    <w:bookmarkStart w:id="41"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41"/>
    <w:bookmarkStart w:id="42"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42"/>
    <w:bookmarkStart w:id="43"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43"/>
    <w:bookmarkStart w:id="44"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44"/>
    <w:bookmarkStart w:id="45"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45"/>
    <w:bookmarkStart w:id="46"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46"/>
    <w:bookmarkStart w:id="47"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47"/>
    <w:bookmarkStart w:id="48"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48"/>
    <w:bookmarkStart w:id="49"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49"/>
    <w:bookmarkStart w:id="50"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50"/>
    <w:bookmarkStart w:id="51"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51"/>
    <w:bookmarkStart w:id="52"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52"/>
    <w:bookmarkStart w:id="53"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53"/>
    <w:bookmarkEnd w:id="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6" Target="media/rId36.png" /><Relationship Type="http://schemas.openxmlformats.org/officeDocument/2006/relationships/image" Id="rId31" Target="media/rId31.png" /><Relationship Type="http://schemas.openxmlformats.org/officeDocument/2006/relationships/image" Id="rId23" Target="media/rId23.png" /><Relationship Type="http://schemas.openxmlformats.org/officeDocument/2006/relationships/hyperlink" Id="rId32" Target="http://dx.doi.org/10.1016/j.tree.2015.09.006" TargetMode="External" /><Relationship Type="http://schemas.openxmlformats.org/officeDocument/2006/relationships/hyperlink" Id="rId29" Target="https://doi.org/10.1111/pce.13564"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4" Target="https://github.com/EcoClimLab/vertical-thermal-review/issues/8" TargetMode="External" /><Relationship Type="http://schemas.openxmlformats.org/officeDocument/2006/relationships/hyperlink" Id="rId28" Target="https://github.com/EcoClimLab/vertical-thermal-review/issues/9"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2" Target="http://dx.doi.org/10.1016/j.tree.2015.09.006" TargetMode="External" /><Relationship Type="http://schemas.openxmlformats.org/officeDocument/2006/relationships/hyperlink" Id="rId29" Target="https://doi.org/10.1111/pce.13564"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4" Target="https://github.com/EcoClimLab/vertical-thermal-review/issues/8" TargetMode="External" /><Relationship Type="http://schemas.openxmlformats.org/officeDocument/2006/relationships/hyperlink" Id="rId28" Target="https://github.com/EcoClimLab/vertical-thermal-review/issues/9"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2020-08-05T20:57:31Z</dcterms:created>
  <dcterms:modified xsi:type="dcterms:W3CDTF">2020-08-05T20:57:31Z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new-phytologist.csl</vt:lpwstr>
  </property>
  <property fmtid="{D5CDD505-2E9C-101B-9397-08002B2CF9AE}" pid="4" name="output">
    <vt:lpwstr>word_document</vt:lpwstr>
  </property>
</Properties>
</file>