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yle Before:  5 pt After:  5 pt Line spacing:  single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sz w:val="28"/>
          <w:szCs w:val="28"/>
          <w:rtl w:val="0"/>
          <w:lang w:val="en-US"/>
        </w:rPr>
        <w:t>Variable definitions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40"/>
        <w:gridCol w:w="3040"/>
        <w:gridCol w:w="2112"/>
        <w:gridCol w:w="2040"/>
      </w:tblGrid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en-US"/>
              </w:rPr>
              <w:t>Variable name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en-US"/>
              </w:rPr>
              <w:t>Variable definition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en-US"/>
              </w:rPr>
              <w:t>Storage type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en-US"/>
              </w:rPr>
              <w:t>Missing value codes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autoID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Unique ID for each consumer resource interaction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Integer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link.citation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Citation for the trophic link between consumer and resource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Character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264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link.methodology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How was the trophic link established: published account (e.g., journal, book, internet), expert (data obtained from expert knowledge), field (direct observation in the field), extrapolated from similar taxa, gut/stomach analysis, scat analysis, pellet analysis, tracer study, feeding trial, rearing, natural history (e.g., morphological information)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Character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176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interaction.type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Classification of the interaction (Note: this is not a classification of consumer or resource) by type: predacious, parasitoid, parasitic, herbivorous, detritivorous, bacterivorous, fungivorous, pathogen (bacteria and fungi)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Character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110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interaction.dimensionality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Classification of the interaction (not consumer or resource) by the dimensionality the search space (2D) or search volume (3D)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Character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110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Interaction.classification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Classification of the interaction (not consumer or resource) as indiviudal-based intake and attack (ibi) or non-individual-based intake and attack (nibi)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Character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 xml:space="preserve">con.taxonomy 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Highest available taxonomic resolution description of the consumer species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Character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con.taxonomy.level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Level of taxonomic resolution (e.g., class,</w:t>
            </w:r>
            <w:r>
              <w:rPr>
                <w:rStyle w:val="Ninguno"/>
                <w:outline w:val="0"/>
                <w:color w:val="ff6600"/>
                <w:u w:color="ff6600"/>
                <w:shd w:val="nil" w:color="auto" w:fill="auto"/>
                <w:rtl w:val="0"/>
                <w:lang w:val="en-US"/>
                <w14:textFill>
                  <w14:solidFill>
                    <w14:srgbClr w14:val="FF6600"/>
                  </w14:solidFill>
                </w14:textFill>
              </w:rPr>
              <w:t xml:space="preserve"> 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order, family, genus, species)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Character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con.common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 xml:space="preserve">Common name of the consumer 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Character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con.lifestage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Lifestage of the consumer: adults, juveniles, larvae, nymphs, nauplii.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Character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110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con.metabolic.type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invertebrate, ectotherm vertebrate, endotherm vertebrate, primary producer, heterotrophic bacteria, heterotrophic fungi.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Character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con.movement.type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walking, swimming, flying, sessile, other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Character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con.size.citation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 xml:space="preserve">Reference for the body sizes of consumer 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Character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220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con.size.method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Methodology of body size measurement of the consumer: measurement (individuals are field-sampled and masses are measured), regression (weight-length regression with measured lengths), published account (e.g., field guide), expert (data obtained from expert knowledge).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Character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con.length.min[cm]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Minimum length measured of the consumer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Floating Point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-999</w:t>
            </w:r>
          </w:p>
        </w:tc>
      </w:tr>
      <w:tr>
        <w:tblPrEx>
          <w:shd w:val="clear" w:color="auto" w:fill="ced7e7"/>
        </w:tblPrEx>
        <w:trPr>
          <w:trHeight w:val="132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con.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l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ength.mean[cm]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 xml:space="preserve">Mean length of the consumer population that is involved in this trophic interaction 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this can be all individuals of a species or sub-groups such as adults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Floating Point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-999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con.length.max[cm]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Maximum length measured of consumer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Floating Point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-999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con.mass.min[g]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Minimum mass measured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Floating Point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-999</w:t>
            </w:r>
          </w:p>
        </w:tc>
      </w:tr>
      <w:tr>
        <w:tblPrEx>
          <w:shd w:val="clear" w:color="auto" w:fill="ced7e7"/>
        </w:tblPrEx>
        <w:trPr>
          <w:trHeight w:val="110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con.mass.mean[g]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 xml:space="preserve">Mean mass of the population that is involved in this trophic interaction 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this can be all individuals of a species or sub-groups such as adults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Floating Point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-999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con.mass.max[g]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Maximum mass measured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Floating Point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-999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 xml:space="preserve">res.taxonomy 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Taxonomic description of the resource species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Character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res.taxonomy.level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Level of taxonomic resolution (e.g., class, order, familiy, genus, species)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Character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res.common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Common name of the resource if applies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Character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110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res.lifestage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Characterizes the lifestage of the species that is involved in the trophic interaction: adults, juveniles, larvae, nymphs, pupae, nauplii, eggs.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Character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132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res.metabolic.type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invertebrate, ectotherm vertebrate, endotherm vertebrate, primary producer, heterotrophic bacteria, heterotrophic fungi, detritus, dead organic material, other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Character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res.movement.type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walking, swimming, flying, sessile, floating, other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Character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res.size.citation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 xml:space="preserve">Reference for the body sizes of resource 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Character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220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res.size.method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Methodology of body size measurement of the resource: measurement (individuals are field-sampled and masses are measured), regression (weight-length regression with measured lengths), published account (e.g., field guide), expert (data obtained from expert knowledge).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Character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res.length.min[cm]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Minimum length measured of the resource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Floating Point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-999</w:t>
            </w:r>
          </w:p>
        </w:tc>
      </w:tr>
      <w:tr>
        <w:tblPrEx>
          <w:shd w:val="clear" w:color="auto" w:fill="ced7e7"/>
        </w:tblPrEx>
        <w:trPr>
          <w:trHeight w:val="110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res.length.mean[cm]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 xml:space="preserve">Mean length of the population that is involved in this trophic interaction 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this can be all individuals of a species or sub-groups such as adults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Floating Point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-999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res.length.max[cm]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Maximum length measured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Floating Point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-999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res.mass.min[g]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Minimum mass measured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Floating Point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-999</w:t>
            </w:r>
          </w:p>
        </w:tc>
      </w:tr>
      <w:tr>
        <w:tblPrEx>
          <w:shd w:val="clear" w:color="auto" w:fill="ced7e7"/>
        </w:tblPrEx>
        <w:trPr>
          <w:trHeight w:val="110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res.mass.mean[g]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 xml:space="preserve">Mean mass of the population that is involved in this trophic interaction 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this can be all individuals of a species or sub-groups such as adults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Floating Point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-999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res.mass.max[g]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Maximum mass measured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Floating Point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-999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geographic.location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Most detailed description of where the study took place that is available (country, region, city, etc.)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Character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longitude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In degrees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Floating point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-999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latitude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In degrees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Floating point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-999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ecosystem.type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Broad habitat description: terrestrial aboveground, terrestrial belowground, lakes, streams, marine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Character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study.site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Most detailed description of the study site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Character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altitude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Altitude in meters above sea level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Floating point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depth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For aquatic studies, depth below water level in meters (marine or freshwater)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Floating point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sampling.time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Description of study time as accurate as possible (Year, month, day).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Character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sampling.start.year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Year when study began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Integer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sampling.end.year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Year when study ended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Integer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notes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Additional information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Character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440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foodweb.name</w:t>
            </w:r>
          </w:p>
        </w:tc>
        <w:tc>
          <w:tcPr>
            <w:tcW w:type="dxa" w:w="3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Name of the food web</w:t>
            </w:r>
          </w:p>
        </w:tc>
        <w:tc>
          <w:tcPr>
            <w:tcW w:type="dxa" w:w="2112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Character</w:t>
            </w:r>
          </w:p>
        </w:tc>
        <w:tc>
          <w:tcPr>
            <w:tcW w:type="dxa" w:w="2039"/>
            <w:tcBorders>
              <w:top w:val="single" w:color="c0c0c0" w:sz="6" w:space="0" w:shadow="0" w:frame="0"/>
              <w:left w:val="single" w:color="c0c0c0" w:sz="6" w:space="0" w:shadow="0" w:frame="0"/>
              <w:bottom w:val="single" w:color="c0c0c0" w:sz="6" w:space="0" w:shadow="0" w:frame="0"/>
              <w:right w:val="single" w:color="c0c0c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"/>
              <w:spacing w:after="0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NA</w:t>
            </w:r>
          </w:p>
        </w:tc>
      </w:tr>
    </w:tbl>
    <w:p>
      <w:pPr>
        <w:pStyle w:val="Style Before:  5 pt After:  5 pt Line spacing:  single"/>
      </w:pPr>
      <w:r>
        <w:rPr>
          <w:rStyle w:val="Ninguno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 Before:  5 pt After:  5 pt Line spacing:  single">
    <w:name w:val="Style Before:  5 pt After:  5 pt Line spacing:  single"/>
    <w:next w:val="Style Before:  5 pt After:  5 pt Line spacing:  single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inguno">
    <w:name w:val="Ninguno"/>
    <w:rPr>
      <w:lang w:val="en-US"/>
    </w:rPr>
  </w:style>
  <w:style w:type="paragraph" w:styleId="Table">
    <w:name w:val="Table"/>
    <w:next w:val="Table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280" w:after="28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