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Onchain Island Resident Platform — MVP build guide</w:t>
      </w:r>
    </w:p>
    <w:p>
      <w:pPr>
        <w:pStyle w:val="Note"/>
      </w:pPr>
      <w:r>
        <w:rPr>
          <w:color w:val="667085"/>
          <w:sz w:val="19"/>
        </w:rPr>
        <w:t xml:space="preserve">Kade · v7.0 · 15 September 2026 · Ethereum · Base · Arbitrum (+ Optimism, Celo read-only) · Safe · EAS · Reflect · GOS · Altitude · Snapshot · Supabase</w:t>
      </w:r>
    </w:p>
    <w:p>
      <w:pPr/>
      <w:r>
        <w:t xml:space="preserve">Reference build: </w:t>
      </w:r>
      <w:r>
        <w:rPr>
          <w:color w:val="0063B5"/>
          <w:rFonts w:ascii="Consolas" w:hAnsi="Consolas"/>
        </w:rPr>
        <w:t xml:space="preserve">Kade MVP.dc.html</w:t>
      </w:r>
      <w:r>
        <w:t xml:space="preserve">, deployed from </w:t>
      </w:r>
      <w:r>
        <w:rPr>
          <w:color w:val="0063B5"/>
          <w:rFonts w:ascii="Consolas" w:hAnsi="Consolas"/>
        </w:rPr>
        <w:t xml:space="preserve">deploy-mvp-onchainisland</w:t>
      </w:r>
      <w:r>
        <w:t xml:space="preserve">. Two fees (pre-approval, then residency service), merged Holdings with </w:t>
      </w:r>
      <w:r>
        <w:rPr>
          <w:b/>
        </w:rPr>
        <w:t xml:space="preserve">multichain balance reads and qualified vaults on three chains</w:t>
      </w:r>
      <w:r>
        <w:t xml:space="preserve">, </w:t>
      </w:r>
      <w:r>
        <w:rPr>
          <w:b/>
        </w:rPr>
        <w:t xml:space="preserve">Reflect USDT+ as the default USD vault</w:t>
      </w:r>
      <w:r>
        <w:t xml:space="preserve">, GOS fund/cash-out rails, the Onchain Island Card, Altitude banking (next phase), Snapshot voting, and an Admin console with separate pre-approval and residency lanes. Section 5 carries the demo-scale amounts.</w:t>
      </w:r>
    </w:p>
    <w:p>
      <w:pPr>
        <w:pStyle w:val="Heading1"/>
      </w:pPr>
      <w:r>
        <w:t xml:space="preserve">1. The model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THESIS  </w:t>
      </w:r>
      <w:r>
        <w:t xml:space="preserve">Pre-approve on payment, review in the background. Residents get value on day one; the programme keeps a machine-verified queue and intervenes only on exception.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PRE-APPROVAL FEE  </w:t>
      </w:r>
      <w:r>
        <w:t xml:space="preserve">Production: XCG 500 + XCG 100 per household member in USDC (household of 3 → 447 USDC); pre-approves instantly.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RESIDENCY SERVICE FEE  </w:t>
      </w:r>
      <w:r>
        <w:t xml:space="preserve">Production: 2,000 USDC, payable only once four checks are green.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QUALIFYING TIERS  </w:t>
      </w:r>
      <w:r>
        <w:t xml:space="preserve">3-year $280k · 5-year $425k · Indefinite $850k. Only assets inside a qualified vault count.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CHAINS — READ  </w:t>
      </w:r>
      <w:r>
        <w:t xml:space="preserve">One EVM signature covers </w:t>
      </w:r>
      <w:r>
        <w:rPr>
          <w:b/>
        </w:rPr>
        <w:t xml:space="preserve">Ethereum, Base, Arbitrum, Optimism and Celo</w:t>
      </w:r>
      <w:r>
        <w:t xml:space="preserve">. Bitcoin via watch-only xpub.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CHAINS — VAULTS  </w:t>
      </w:r>
      <w:r>
        <w:t xml:space="preserve">Qualified vaults deploy on </w:t>
      </w:r>
      <w:r>
        <w:rPr>
          <w:b/>
        </w:rPr>
        <w:t xml:space="preserve">Ethereum, Base and Arbitrum</w:t>
      </w:r>
      <w:r>
        <w:t xml:space="preserve">. Optimism and Celo are read-only in the MVP.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DEFAULT USD VAULT  </w:t>
      </w:r>
      <w:r>
        <w:t xml:space="preserve"/>
      </w:r>
      <w:r>
        <w:rPr>
          <w:b/>
        </w:rPr>
        <w:t xml:space="preserve">Reflect USDT+</w:t>
      </w:r>
      <w:r>
        <w:t xml:space="preserve"> — idle USDC/USDT converts to a yield-bearing dollar inside the qualified vault (~4.15% APY, T-bill backed, 1:1 daily redemption).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GOS FEES  </w:t>
      </w:r>
      <w:r>
        <w:t xml:space="preserve">Fund vault </w:t>
      </w:r>
      <w:r>
        <w:rPr>
          <w:b/>
        </w:rPr>
        <w:t xml:space="preserve">0.5%</w:t>
      </w:r>
      <w:r>
        <w:t xml:space="preserve">; cash out </w:t>
      </w:r>
      <w:r>
        <w:rPr>
          <w:b/>
        </w:rPr>
        <w:t xml:space="preserve">1%</w:t>
      </w:r>
      <w:r>
        <w:t xml:space="preserve">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PARTNERS  </w:t>
      </w:r>
      <w:r>
        <w:t xml:space="preserve">Reflect (USD vault), GOS (fiat rails + card), Altitude (banking, next phase), Snapshot (voting).</w:t>
      </w:r>
    </w:p>
    <w:p>
      <w:pPr>
        <w:pStyle w:val="Heading1"/>
      </w:pPr>
      <w:r>
        <w:t xml:space="preserve">2. Multichain balances</w:t>
      </w:r>
    </w:p>
    <w:p>
      <w:pPr/>
      <w:r>
        <w:t xml:space="preserve">An EVM address is the same address on every chain, so a single SIWE signature is enough to read the holder's whole position. The platform queries five chains and shows the breakdown per wallet, then aggregates into a </w:t>
      </w:r>
      <w:r>
        <w:rPr>
          <w:b/>
        </w:rPr>
        <w:t xml:space="preserve">Balances by chain</w:t>
      </w:r>
      <w:r>
        <w:t xml:space="preserve"> strip on Holdings.</w:t>
      </w:r>
    </w:p>
    <w:tbl>
      <w:tblPr>
        <w:tblW w:w="9360" w:type="dxa"/>
        <w:tblBorders>
          <w:top w:val="single" w:sz="4" w:space="0" w:color="EAEDF1"/>
          <w:left w:val="single" w:sz="4" w:space="0" w:color="EAEDF1"/>
          <w:bottom w:val="single" w:sz="4" w:space="0" w:color="EAEDF1"/>
          <w:right w:val="single" w:sz="4" w:space="0" w:color="EAEDF1"/>
          <w:insideH w:val="single" w:sz="4" w:space="0" w:color="EAEDF1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CHAIN</w:t>
            </w:r>
          </w:p>
        </w:tc>
        <w:tc>
          <w:tcPr>
            <w:tcW w:w="234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CHAIN ID</w:t>
            </w:r>
          </w:p>
        </w:tc>
        <w:tc>
          <w:tcPr>
            <w:tcW w:w="234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ROLE IN THE MVP</w:t>
            </w:r>
          </w:p>
        </w:tc>
        <w:tc>
          <w:tcPr>
            <w:tcW w:w="234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NOTES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Ethereum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Read + </w:t>
            </w:r>
            <w:r>
              <w:rPr>
                <w:b/>
                <w:sz w:val="19"/>
              </w:rPr>
              <w:t xml:space="preserve">qualified vault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Canonical vault; DCSX feeder instruments settle here.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Base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8453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Read + </w:t>
            </w:r>
            <w:r>
              <w:rPr>
                <w:b/>
                <w:sz w:val="19"/>
              </w:rPr>
              <w:t xml:space="preserve">qualified vault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Cheapest execution; Morpho USDC vault example lives here.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Arbitrum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42161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Read + </w:t>
            </w:r>
            <w:r>
              <w:rPr>
                <w:b/>
                <w:sz w:val="19"/>
              </w:rPr>
              <w:t xml:space="preserve">qualified vault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Deep RWA liquidity; Ondo USDY example lives here.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Optimism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10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Read only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Counts toward proof of wealth; funds must be bridged to a vault chain to qualify.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Celo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42220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Read only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Same treatment as Optimism; relevant for regional stablecoin holders.</w:t>
            </w:r>
          </w:p>
        </w:tc>
      </w:tr>
    </w:tbl>
    <w:p>
      <w:pPr/>
    </w:p>
    <w:p>
      <w:pPr>
        <w:pStyle w:val="Heading2"/>
      </w:pPr>
      <w:r>
        <w:t xml:space="preserve">Implementation</w:t>
      </w:r>
    </w:p>
    <w:p>
      <w:pPr>
        <w:pStyle w:val="ListBullet"/>
        <w:numPr>
          <w:ilvl w:val="0"/>
          <w:numId w:val="1"/>
        </w:numPr>
      </w:pPr>
      <w:r>
        <w:t xml:space="preserve">Use one multichain provider (Alchemy or Covalent) with a per-chain token allowlist (native, USDC, USDT, USDT+, USDY, wBTC) rather than scanning every ERC-20 — faster and immune to spam tokens.</w:t>
      </w:r>
    </w:p>
    <w:p>
      <w:pPr>
        <w:pStyle w:val="ListBullet"/>
        <w:numPr>
          <w:ilvl w:val="0"/>
          <w:numId w:val="1"/>
        </w:numPr>
      </w:pPr>
      <w:r>
        <w:t xml:space="preserve">Read all five chains in parallel with </w:t>
      </w:r>
      <w:r>
        <w:rPr>
          <w:color w:val="0063B5"/>
          <w:rFonts w:ascii="Consolas" w:hAnsi="Consolas"/>
        </w:rPr>
        <w:t xml:space="preserve">Promise.allSettled</w:t>
      </w:r>
      <w:r>
        <w:t xml:space="preserve">; a failing RPC must degrade that chain to "unavailable", never zero, or proof of wealth silently drops.</w:t>
      </w:r>
    </w:p>
    <w:p>
      <w:pPr>
        <w:pStyle w:val="ListBullet"/>
        <w:numPr>
          <w:ilvl w:val="0"/>
          <w:numId w:val="1"/>
        </w:numPr>
      </w:pPr>
      <w:r>
        <w:t xml:space="preserve">Store one </w:t>
      </w:r>
      <w:r>
        <w:rPr>
          <w:color w:val="0063B5"/>
          <w:rFonts w:ascii="Consolas" w:hAnsi="Consolas"/>
        </w:rPr>
        <w:t xml:space="preserve">wealth_snapshots</w:t>
      </w:r>
      <w:r>
        <w:t xml:space="preserve"> row per wallet </w:t>
      </w:r>
      <w:r>
        <w:rPr>
          <w:b/>
        </w:rPr>
        <w:t xml:space="preserve">per chain</w:t>
      </w:r>
      <w:r>
        <w:t xml:space="preserve"> (</w:t>
      </w:r>
      <w:r>
        <w:rPr>
          <w:color w:val="0063B5"/>
          <w:rFonts w:ascii="Consolas" w:hAnsi="Consolas"/>
        </w:rPr>
        <w:t xml:space="preserve">chain_id</w:t>
      </w:r>
      <w:r>
        <w:t xml:space="preserve"> column) so the UI can show the breakdown and the admin can audit where value sits.</w:t>
      </w:r>
    </w:p>
    <w:p>
      <w:pPr>
        <w:pStyle w:val="ListBullet"/>
        <w:numPr>
          <w:ilvl w:val="0"/>
          <w:numId w:val="1"/>
        </w:numPr>
      </w:pPr>
      <w:r>
        <w:t xml:space="preserve">Price with a single USD oracle snapshot per read cycle so the same asset on two chains never shows two values.</w:t>
      </w:r>
    </w:p>
    <w:p>
      <w:pPr>
        <w:pStyle w:val="ListBullet"/>
        <w:numPr>
          <w:ilvl w:val="0"/>
          <w:numId w:val="1"/>
        </w:numPr>
      </w:pPr>
      <w:r>
        <w:t xml:space="preserve">Deploy the Safe at the </w:t>
      </w:r>
      <w:r>
        <w:rPr>
          <w:b/>
        </w:rPr>
        <w:t xml:space="preserve">same address on all three vault chains</w:t>
      </w:r>
      <w:r>
        <w:t xml:space="preserve"> (CREATE2, identical salt) — one address for the resident to remember, and </w:t>
      </w:r>
      <w:r>
        <w:rPr>
          <w:color w:val="0063B5"/>
          <w:rFonts w:ascii="Consolas" w:hAnsi="Consolas"/>
        </w:rPr>
        <w:t xml:space="preserve">KadeLock</w:t>
      </w:r>
      <w:r>
        <w:t xml:space="preserve"> deployed per chain with the same config.</w:t>
      </w:r>
    </w:p>
    <w:p>
      <w:pPr>
        <w:pStyle w:val="ListBullet"/>
        <w:numPr>
          <w:ilvl w:val="0"/>
          <w:numId w:val="1"/>
        </w:numPr>
      </w:pPr>
      <w:r>
        <w:t xml:space="preserve">Bridging: when a resident moves funds to a vault on another chain, route through a canonical bridge (Across or the native bridge) inside a single user action and show the pending state; never leave them to bridge manually.</w:t>
      </w:r>
    </w:p>
    <w:p>
      <w:pPr>
        <w:pStyle w:val="Heading1"/>
      </w:pPr>
      <w:r>
        <w:t xml:space="preserve">3. Qualified vaults — one per chain</w:t>
      </w:r>
    </w:p>
    <w:p>
      <w:pPr/>
      <w:r>
        <w:t xml:space="preserve">Each vault is a Safe smart account with the </w:t>
      </w:r>
      <w:r>
        <w:rPr>
          <w:color w:val="0063B5"/>
          <w:rFonts w:ascii="Consolas" w:hAnsi="Consolas"/>
        </w:rPr>
        <w:t xml:space="preserve">KadeLock</w:t>
      </w:r>
      <w:r>
        <w:t xml:space="preserve"> module. The qualified balance is the </w:t>
      </w:r>
      <w:r>
        <w:rPr>
          <w:b/>
        </w:rPr>
        <w:t xml:space="preserve">sum across all three vaults</w:t>
      </w:r>
      <w:r>
        <w:t xml:space="preserve">, so a resident can hold dollars on Base and RWAs on Arbitrum and still see one tier number.</w:t>
      </w:r>
    </w:p>
    <w:tbl>
      <w:tblPr>
        <w:tblW w:w="9360" w:type="dxa"/>
        <w:tblBorders>
          <w:top w:val="single" w:sz="4" w:space="0" w:color="EAEDF1"/>
          <w:left w:val="single" w:sz="4" w:space="0" w:color="EAEDF1"/>
          <w:bottom w:val="single" w:sz="4" w:space="0" w:color="EAEDF1"/>
          <w:right w:val="single" w:sz="4" w:space="0" w:color="EAEDF1"/>
          <w:insideH w:val="single" w:sz="4" w:space="0" w:color="EAEDF1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CHAIN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LIVE EXAMPLE IN THE BUILD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WHY IT SITS THERE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Ethereum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Reflect </w:t>
            </w:r>
            <w:r>
              <w:rPr>
                <w:b/>
                <w:sz w:val="19"/>
              </w:rPr>
              <w:t xml:space="preserve">USDT+</w:t>
            </w:r>
            <w:r>
              <w:rPr>
                <w:sz w:val="19"/>
              </w:rPr>
              <w:t xml:space="preserve"> USD vault; Aqualectra AQUA-A1 and Staatsolie SOMS-25-A1 via the DCSX feeder; wrapped BTC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Deepest settlement and where the DCSX feeder and Reflect are canonical.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Base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Morpho USDC vault</w:t>
            </w:r>
            <w:r>
              <w:rPr>
                <w:sz w:val="19"/>
              </w:rPr>
              <w:t xml:space="preserve"> — 4.62% APY, variable, $100 minimum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Lowest gas for frequent card top-ups and small allocations; Morpho Blue liquidity is strongest here.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Arbitrum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Ondo USDY</w:t>
            </w:r>
            <w:r>
              <w:rPr>
                <w:sz w:val="19"/>
              </w:rPr>
              <w:t xml:space="preserve"> — 3.37% APY, $500 minimum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Largest tokenized-treasury liquidity outside mainnet; cheap rebalancing.</w:t>
            </w:r>
          </w:p>
        </w:tc>
      </w:tr>
    </w:tbl>
    <w:p>
      <w:pPr/>
    </w:p>
    <w:p>
      <w:pPr>
        <w:pStyle w:val="ListBullet"/>
        <w:numPr>
          <w:ilvl w:val="0"/>
          <w:numId w:val="1"/>
        </w:numPr>
      </w:pPr>
      <w:r>
        <w:t xml:space="preserve">The Invest table shows a </w:t>
      </w:r>
      <w:r>
        <w:rPr>
          <w:b/>
        </w:rPr>
        <w:t xml:space="preserve">Chain</w:t>
      </w:r>
      <w:r>
        <w:t xml:space="preserve"> column and the allocation modal states "Settles on &lt;chain&gt;", so the resident always knows where the position lands.</w:t>
      </w:r>
    </w:p>
    <w:p>
      <w:pPr>
        <w:pStyle w:val="ListBullet"/>
        <w:numPr>
          <w:ilvl w:val="0"/>
          <w:numId w:val="1"/>
        </w:numPr>
      </w:pPr>
      <w:r>
        <w:t xml:space="preserve">Holdings shows the chain per row in both the qualified and wallet sections, and the by-chain strip marks each chain "Vault available" or "Read-only".</w:t>
      </w:r>
    </w:p>
    <w:p>
      <w:pPr>
        <w:pStyle w:val="ListBullet"/>
        <w:numPr>
          <w:ilvl w:val="0"/>
          <w:numId w:val="1"/>
        </w:numPr>
      </w:pPr>
      <w:r>
        <w:t xml:space="preserve"/>
      </w:r>
      <w:r>
        <w:rPr>
          <w:color w:val="0063B5"/>
          <w:rFonts w:ascii="Consolas" w:hAnsi="Consolas"/>
        </w:rPr>
        <w:t xml:space="preserve">KadeLock</w:t>
      </w:r>
      <w:r>
        <w:t xml:space="preserve"> allowlists per chain: treasury fee address, approved instrument adapters, the Reflect adapter, the bridge router, and the GOS off-ramp after review.</w:t>
      </w:r>
    </w:p>
    <w:p>
      <w:pPr>
        <w:pStyle w:val="ListBullet"/>
        <w:numPr>
          <w:ilvl w:val="0"/>
          <w:numId w:val="1"/>
        </w:numPr>
      </w:pPr>
      <w:r>
        <w:t xml:space="preserve">Tier maths reads every vault chain; if any chain's RPC is unavailable, show the tier as "verifying" rather than triggering a false cure period.</w:t>
      </w:r>
    </w:p>
    <w:p>
      <w:pPr>
        <w:pStyle w:val="Heading1"/>
      </w:pPr>
      <w:r>
        <w:t xml:space="preserve">4. Reflect USDT+ — the default USD vault</w:t>
      </w:r>
    </w:p>
    <w:p>
      <w:pPr/>
      <w:r>
        <w:t xml:space="preserve">Dollars should not sit idle. Every resident's USD position defaults to </w:t>
      </w:r>
      <w:r>
        <w:rPr>
          <w:b/>
        </w:rPr>
        <w:t xml:space="preserve">USDT+</w:t>
      </w:r>
      <w:r>
        <w:t xml:space="preserve">: yield accrues inside the token, the balance grows with no action, and it redeems 1:1 to USDC or USDT on demand. It never leaves the Safe, so it keeps counting toward the permit.</w:t>
      </w:r>
    </w:p>
    <w:p>
      <w:pPr>
        <w:pStyle w:val="ListBullet"/>
        <w:numPr>
          <w:ilvl w:val="0"/>
          <w:numId w:val="2"/>
        </w:numPr>
      </w:pPr>
      <w:r>
        <w:t xml:space="preserve"/>
      </w:r>
      <w:r>
        <w:rPr>
          <w:b/>
        </w:rPr>
        <w:t xml:space="preserve">Dollars arrive</w:t>
      </w:r>
      <w:r>
        <w:t xml:space="preserve"> — from a linked wallet, a GOS bank transfer, or a card refund.</w:t>
      </w:r>
    </w:p>
    <w:p>
      <w:pPr>
        <w:pStyle w:val="ListBullet"/>
        <w:numPr>
          <w:ilvl w:val="0"/>
          <w:numId w:val="2"/>
        </w:numPr>
      </w:pPr>
      <w:r>
        <w:t xml:space="preserve"/>
      </w:r>
      <w:r>
        <w:rPr>
          <w:b/>
        </w:rPr>
        <w:t xml:space="preserve">Conversion offer</w:t>
      </w:r>
      <w:r>
        <w:t xml:space="preserve"> — Holdings shows idle USDC, the current APY and projected annual yield, with one action: *Convert to USDT+*.</w:t>
      </w:r>
    </w:p>
    <w:p>
      <w:pPr>
        <w:pStyle w:val="ListBullet"/>
        <w:numPr>
          <w:ilvl w:val="0"/>
          <w:numId w:val="2"/>
        </w:numPr>
      </w:pPr>
      <w:r>
        <w:t xml:space="preserve"/>
      </w:r>
      <w:r>
        <w:rPr>
          <w:b/>
        </w:rPr>
        <w:t xml:space="preserve">Convert</w:t>
      </w:r>
      <w:r>
        <w:t xml:space="preserve"> — one Safe transaction through the Reflect adapter at 1.0000, no fee. Qualified balance unchanged: same dollars, different token.</w:t>
      </w:r>
    </w:p>
    <w:p>
      <w:pPr>
        <w:pStyle w:val="ListBullet"/>
        <w:numPr>
          <w:ilvl w:val="0"/>
          <w:numId w:val="2"/>
        </w:numPr>
      </w:pPr>
      <w:r>
        <w:t xml:space="preserve"/>
      </w:r>
      <w:r>
        <w:rPr>
          <w:b/>
        </w:rPr>
        <w:t xml:space="preserve">Accrue</w:t>
      </w:r>
      <w:r>
        <w:t xml:space="preserve"> — the vault row becomes "USDT+ · Reflect USD vault" with accrued yield shown beside the balance. No Reflect lock; the only lock is the permit term.</w:t>
      </w:r>
    </w:p>
    <w:p>
      <w:pPr>
        <w:pStyle w:val="ListBullet"/>
        <w:numPr>
          <w:ilvl w:val="0"/>
          <w:numId w:val="2"/>
        </w:numPr>
      </w:pPr>
      <w:r>
        <w:t xml:space="preserve"/>
      </w:r>
      <w:r>
        <w:rPr>
          <w:b/>
        </w:rPr>
        <w:t xml:space="preserve">Redeem</w:t>
      </w:r>
      <w:r>
        <w:t xml:space="preserve"> — one transaction, daily liquidity. Fees, card top-ups and allocations draw straight from USDT+, redeeming only what is needed (batched in the same UserOp).</w:t>
      </w:r>
    </w:p>
    <w:p>
      <w:pPr>
        <w:pStyle w:val="ListBullet"/>
        <w:numPr>
          <w:ilvl w:val="0"/>
          <w:numId w:val="1"/>
        </w:numPr>
      </w:pPr>
      <w:r>
        <w:t xml:space="preserve">Price the position from Reflect's </w:t>
      </w:r>
      <w:r>
        <w:rPr>
          <w:color w:val="0063B5"/>
          <w:rFonts w:ascii="Consolas" w:hAnsi="Consolas"/>
        </w:rPr>
        <w:t xml:space="preserve">convertToAssets</w:t>
      </w:r>
      <w:r>
        <w:t xml:space="preserve"> — never assume 1.0000. Store the ratio with each </w:t>
      </w:r>
      <w:r>
        <w:rPr>
          <w:color w:val="0063B5"/>
          <w:rFonts w:ascii="Consolas" w:hAnsi="Consolas"/>
        </w:rPr>
        <w:t xml:space="preserve">container_balances</w:t>
      </w:r>
      <w:r>
        <w:t xml:space="preserve"> snapshot.</w:t>
      </w:r>
    </w:p>
    <w:p>
      <w:pPr>
        <w:pStyle w:val="ListBullet"/>
        <w:numPr>
          <w:ilvl w:val="0"/>
          <w:numId w:val="1"/>
        </w:numPr>
      </w:pPr>
      <w:r>
        <w:t xml:space="preserve">Accrual is price-per-share, not a payout — show the delta since the last snapshot, do not write a transaction row per accrual.</w:t>
      </w:r>
    </w:p>
    <w:p>
      <w:pPr>
        <w:pStyle w:val="ListBullet"/>
        <w:numPr>
          <w:ilvl w:val="0"/>
          <w:numId w:val="1"/>
        </w:numPr>
      </w:pPr>
      <w:r>
        <w:t xml:space="preserve">Auto-convert is a resident preference (</w:t>
      </w:r>
      <w:r>
        <w:rPr>
          <w:color w:val="0063B5"/>
          <w:rFonts w:ascii="Consolas" w:hAnsi="Consolas"/>
        </w:rPr>
        <w:t xml:space="preserve">reflect_default = true</w:t>
      </w:r>
      <w:r>
        <w:t xml:space="preserve">), applied to incoming USDC above a dust threshold, with the first conversion always explicit.</w:t>
      </w:r>
    </w:p>
    <w:p>
      <w:pPr>
        <w:pStyle w:val="ListBullet"/>
        <w:numPr>
          <w:ilvl w:val="0"/>
          <w:numId w:val="1"/>
        </w:numPr>
      </w:pPr>
      <w:r>
        <w:t xml:space="preserve">Show APY as Reflect reports it, captioned "variable, T-bill backed".</w:t>
      </w:r>
    </w:p>
    <w:p>
      <w:pPr>
        <w:pStyle w:val="Heading1"/>
      </w:pPr>
      <w:r>
        <w:t xml:space="preserve">5. Demo-scale amounts</w:t>
      </w:r>
    </w:p>
    <w:p>
      <w:pPr/>
      <w:r>
        <w:t xml:space="preserve">Mainnet is real money, so run the demo on a </w:t>
      </w:r>
      <w:r>
        <w:rPr>
          <w:b/>
        </w:rPr>
        <w:t xml:space="preserve">demo fee schedule</w:t>
      </w:r>
      <w:r>
        <w:t xml:space="preserve"> driven by config. The flow, attestations and gating are identical; a full run costs about </w:t>
      </w:r>
      <w:r>
        <w:rPr>
          <w:b/>
        </w:rPr>
        <w:t xml:space="preserve">$61 plus gas</w:t>
      </w:r>
      <w:r>
        <w:t xml:space="preserve"> (less if the vault actions happen on Base).</w:t>
      </w:r>
    </w:p>
    <w:tbl>
      <w:tblPr>
        <w:tblW w:w="9360" w:type="dxa"/>
        <w:tblBorders>
          <w:top w:val="single" w:sz="4" w:space="0" w:color="EAEDF1"/>
          <w:left w:val="single" w:sz="4" w:space="0" w:color="EAEDF1"/>
          <w:bottom w:val="single" w:sz="4" w:space="0" w:color="EAEDF1"/>
          <w:right w:val="single" w:sz="4" w:space="0" w:color="EAEDF1"/>
          <w:insideH w:val="single" w:sz="4" w:space="0" w:color="EAEDF1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FUNCTION</w:t>
            </w:r>
          </w:p>
        </w:tc>
        <w:tc>
          <w:tcPr>
            <w:tcW w:w="234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PRODUCTION</w:t>
            </w:r>
          </w:p>
        </w:tc>
        <w:tc>
          <w:tcPr>
            <w:tcW w:w="234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DEMO VALUE</w:t>
            </w:r>
          </w:p>
        </w:tc>
        <w:tc>
          <w:tcPr>
            <w:tcW w:w="234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WHY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Pre-approval fee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447 USDC (household of 3)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1 USDC</w:t>
            </w:r>
            <w:r>
              <w:rPr>
                <w:sz w:val="19"/>
              </w:rPr>
              <w:t xml:space="preserve"> flat (+ 0.25 per member)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Payable live from a phone wallet; still a real receipt.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Residency service fee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2,000 USDC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10 USDC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Keeps the two-fee model payable on stage.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Tier · 3-year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$280,000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$100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Tier bar and cure logic behave identically.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Tier · 5-year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$425,000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$250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A second tier to cross live.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Tier · Indefinite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$850,000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$500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Top band without large capital.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Minimum investment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$100–$10,000 by instrument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50 USDC</w:t>
            </w:r>
            <w:r>
              <w:rPr>
                <w:sz w:val="19"/>
              </w:rPr>
              <w:t xml:space="preserve"> for every instrument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One threshold; presets 50 / 100 / 250.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Reflect USDT+ conversion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Whole idle USD balance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convert 50 USDC</w:t>
            </w:r>
            <w:r>
              <w:rPr>
                <w:sz w:val="19"/>
              </w:rPr>
              <w:t xml:space="preserve"> (25 USDC minimum)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Small enough to convert and redeem live; yield visible to 4 decimals.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Base vault demo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Morpho USDC vault, $100 min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25 USDC into the Base vault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Shows a second-chain vault for cents of gas.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Arbitrum vault demo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Ondo USDY, $500 min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25 USDC into the Arbitrum vault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Proves the multichain tier sum with three chains funded.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Bridge demo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Any amount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10 USDC Ethereum → Base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Demonstrates the in-app bridge and the pending state.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Card top-up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2,000 USDC typical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5 USDC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Enough for one real authorisation if the issuer sandbox allows.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Card monthly limit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XCG 9,000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XCG 90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Keeps the limit bar meaningful.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GOS fund vault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0.5% fee, $25k typical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0.5% fee, $20 transfer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One cheap SEPA instant transfer shows the credit path.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GOS cash out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1% fee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1% fee, $10 payout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Demonstrates the reverse leg.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Borrow against vault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40% LTV, 4.12% APR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40% LTV on a $250 vault → $100 draw</w:t>
            </w:r>
            <w:r>
              <w:rPr>
                <w:sz w:val="19"/>
              </w:rP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9"/>
              </w:rPr>
              <w:t xml:space="preserve">Easy to unwind after the demo.</w:t>
            </w:r>
          </w:p>
        </w:tc>
      </w:tr>
    </w:tbl>
    <w:p>
      <w:pPr/>
    </w:p>
    <w:p>
      <w:pPr>
        <w:pStyle w:val="Heading2"/>
      </w:pPr>
      <w:r>
        <w:t xml:space="preserve">How to implement the demo schedule</w:t>
      </w:r>
    </w:p>
    <w:p>
      <w:pPr>
        <w:pStyle w:val="ListBullet"/>
        <w:numPr>
          <w:ilvl w:val="0"/>
          <w:numId w:val="1"/>
        </w:numPr>
      </w:pPr>
      <w:r>
        <w:t xml:space="preserve">One table, </w:t>
      </w:r>
      <w:r>
        <w:rPr>
          <w:color w:val="0063B5"/>
          <w:rFonts w:ascii="Consolas" w:hAnsi="Consolas"/>
        </w:rPr>
        <w:t xml:space="preserve">fee_schedule</w:t>
      </w:r>
      <w:r>
        <w:t xml:space="preserve">, with a </w:t>
      </w:r>
      <w:r>
        <w:rPr>
          <w:color w:val="0063B5"/>
          <w:rFonts w:ascii="Consolas" w:hAnsi="Consolas"/>
        </w:rPr>
        <w:t xml:space="preserve">mode</w:t>
      </w:r>
      <w:r>
        <w:t xml:space="preserve"> column (</w:t>
      </w:r>
      <w:r>
        <w:rPr>
          <w:color w:val="0063B5"/>
          <w:rFonts w:ascii="Consolas" w:hAnsi="Consolas"/>
        </w:rPr>
        <w:t xml:space="preserve">production</w:t>
      </w:r>
      <w:r>
        <w:t xml:space="preserve"> | </w:t>
      </w:r>
      <w:r>
        <w:rPr>
          <w:color w:val="0063B5"/>
          <w:rFonts w:ascii="Consolas" w:hAnsi="Consolas"/>
        </w:rPr>
        <w:t xml:space="preserve">demo</w:t>
      </w:r>
      <w:r>
        <w:t xml:space="preserve">) and a row per fee and threshold; one env var picks the mode. No amount hard-coded in the client.</w:t>
      </w:r>
    </w:p>
    <w:p>
      <w:pPr>
        <w:pStyle w:val="ListBullet"/>
        <w:numPr>
          <w:ilvl w:val="0"/>
          <w:numId w:val="1"/>
        </w:numPr>
      </w:pPr>
      <w:r>
        <w:t xml:space="preserve">Add a </w:t>
      </w:r>
      <w:r>
        <w:rPr>
          <w:color w:val="0063B5"/>
          <w:rFonts w:ascii="Consolas" w:hAnsi="Consolas"/>
        </w:rPr>
        <w:t xml:space="preserve">chain_id</w:t>
      </w:r>
      <w:r>
        <w:t xml:space="preserve"> column to the vault/instrument config so the demo can point every instrument at Base if gas becomes a problem on the day.</w:t>
      </w:r>
    </w:p>
    <w:p>
      <w:pPr>
        <w:pStyle w:val="ListBullet"/>
        <w:numPr>
          <w:ilvl w:val="0"/>
          <w:numId w:val="1"/>
        </w:numPr>
      </w:pPr>
      <w:r>
        <w:t xml:space="preserve">Attestation schemas are unchanged across modes and chains — attest on the chain the action happened on and record </w:t>
      </w:r>
      <w:r>
        <w:rPr>
          <w:color w:val="0063B5"/>
          <w:rFonts w:ascii="Consolas" w:hAnsi="Consolas"/>
        </w:rPr>
        <w:t xml:space="preserve">chain_id</w:t>
      </w:r>
      <w:r>
        <w:t xml:space="preserve"> in the row.</w:t>
      </w:r>
    </w:p>
    <w:p>
      <w:pPr>
        <w:pStyle w:val="ListBullet"/>
        <w:numPr>
          <w:ilvl w:val="0"/>
          <w:numId w:val="1"/>
        </w:numPr>
      </w:pPr>
      <w:r>
        <w:t xml:space="preserve">Show a "Demo pricing" chip beside the network chip; log the production equivalent in receipt detail.</w:t>
      </w:r>
    </w:p>
    <w:p>
      <w:pPr>
        <w:pStyle w:val="ListBullet"/>
        <w:numPr>
          <w:ilvl w:val="0"/>
          <w:numId w:val="1"/>
        </w:numPr>
      </w:pPr>
      <w:r>
        <w:t xml:space="preserve">Pre-fund the demo Safe with about </w:t>
      </w:r>
      <w:r>
        <w:rPr>
          <w:b/>
        </w:rPr>
        <w:t xml:space="preserve">200 USDC</w:t>
      </w:r>
      <w:r>
        <w:t xml:space="preserve"> on Ethereum plus </w:t>
      </w:r>
      <w:r>
        <w:rPr>
          <w:b/>
        </w:rPr>
        <w:t xml:space="preserve">50 USDC each on Base and Arbitrum</w:t>
      </w:r>
      <w:r>
        <w:t xml:space="preserve">, and 0.05 ETH / 0.01 ETH / 0.01 ETH for gas.</w:t>
      </w:r>
    </w:p>
    <w:p>
      <w:pPr>
        <w:pStyle w:val="Heading1"/>
      </w:pPr>
      <w:r>
        <w:t xml:space="preserve">6. Flows</w:t>
      </w:r>
    </w:p>
    <w:p>
      <w:pPr>
        <w:pStyle w:val="Heading2"/>
      </w:pPr>
      <w:r>
        <w:t xml:space="preserve">Pre-registration — four steps</w:t>
      </w:r>
    </w:p>
    <w:tbl>
      <w:tblPr>
        <w:tblW w:w="9360" w:type="dxa"/>
        <w:tblBorders>
          <w:top w:val="single" w:sz="4" w:space="0" w:color="EAEDF1"/>
          <w:left w:val="single" w:sz="4" w:space="0" w:color="EAEDF1"/>
          <w:bottom w:val="single" w:sz="4" w:space="0" w:color="EAEDF1"/>
          <w:right w:val="single" w:sz="4" w:space="0" w:color="EAEDF1"/>
          <w:insideH w:val="single" w:sz="4" w:space="0" w:color="EAEDF1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STEP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USER DOES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SYSTEM DOES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1 · Create account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Email + passkey, or an existing wallet.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Deploy the Safe at one address on Ethereum, Base and Arbitrum; gas sponsored. </w:t>
            </w:r>
            <w:r>
              <w:rPr>
                <w:color w:val="0063B5"/>
                <w:sz w:val="19"/>
                <w:rFonts w:ascii="Consolas" w:hAnsi="Consolas"/>
              </w:rPr>
              <w:t xml:space="preserve">profiles</w:t>
            </w:r>
            <w:r>
              <w:rPr>
                <w:sz w:val="19"/>
              </w:rPr>
              <w:t xml:space="preserve"> row keyed by Safe address.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2 · Profile &amp; household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Name, DOB, </w:t>
            </w:r>
            <w:r>
              <w:rPr>
                <w:b/>
                <w:sz w:val="19"/>
              </w:rPr>
              <w:t xml:space="preserve">multiple citizenships</w:t>
            </w:r>
            <w:r>
              <w:rPr>
                <w:sz w:val="19"/>
              </w:rPr>
              <w:t xml:space="preserve"> and </w:t>
            </w:r>
            <w:r>
              <w:rPr>
                <w:b/>
                <w:sz w:val="19"/>
              </w:rPr>
              <w:t xml:space="preserve">countries of residence (last 5 years)</w:t>
            </w:r>
            <w:r>
              <w:rPr>
                <w:sz w:val="19"/>
              </w:rPr>
              <w:t xml:space="preserve"> via country dropdowns; pick tier; add household members.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color w:val="0063B5"/>
                <w:sz w:val="19"/>
                <w:rFonts w:ascii="Consolas" w:hAnsi="Consolas"/>
              </w:rPr>
              <w:t xml:space="preserve">applications</w:t>
            </w:r>
            <w:r>
              <w:rPr>
                <w:sz w:val="19"/>
              </w:rPr>
              <w:t xml:space="preserve"> + </w:t>
            </w:r>
            <w:r>
              <w:rPr>
                <w:color w:val="0063B5"/>
                <w:sz w:val="19"/>
                <w:rFonts w:ascii="Consolas" w:hAnsi="Consolas"/>
              </w:rPr>
              <w:t xml:space="preserve">household_members</w:t>
            </w:r>
            <w:r>
              <w:rPr>
                <w:sz w:val="19"/>
              </w:rPr>
              <w:t xml:space="preserve">. Fee recomputes from household size; residence list drives the police-clearance checklist.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3 · Proof of wealth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Starts at $0. Connect self-custodied EOAs — browser extension (MetaMask, Rabby), WalletConnect QR, hardware (Ledger, Trezor), Bitcoin xpub. One signature per wallet.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SIWE proves ownership; balances read on </w:t>
            </w:r>
            <w:r>
              <w:rPr>
                <w:b/>
                <w:sz w:val="19"/>
              </w:rPr>
              <w:t xml:space="preserve">five chains</w:t>
            </w:r>
            <w:r>
              <w:rPr>
                <w:sz w:val="19"/>
              </w:rPr>
              <w:t xml:space="preserve"> into </w:t>
            </w:r>
            <w:r>
              <w:rPr>
                <w:color w:val="0063B5"/>
                <w:sz w:val="19"/>
                <w:rFonts w:ascii="Consolas" w:hAnsi="Consolas"/>
              </w:rPr>
              <w:t xml:space="preserve">wealth_snapshots</w:t>
            </w:r>
            <w:r>
              <w:rPr>
                <w:sz w:val="19"/>
              </w:rPr>
              <w:t xml:space="preserve"> and shown per chain under each wallet. Continue disabled until ≥1 wallet is signed.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4 · Pay pre-approval fee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"Pay now to start pre-approval" — one signature.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USDC → Treasury Safe + </w:t>
            </w:r>
            <w:r>
              <w:rPr>
                <w:color w:val="0063B5"/>
                <w:sz w:val="19"/>
                <w:rFonts w:ascii="Consolas" w:hAnsi="Consolas"/>
              </w:rPr>
              <w:t xml:space="preserve">kade.fee.v1</w:t>
            </w:r>
            <w:r>
              <w:rPr>
                <w:sz w:val="19"/>
              </w:rPr>
              <w:t xml:space="preserve"> + </w:t>
            </w:r>
            <w:r>
              <w:rPr>
                <w:color w:val="0063B5"/>
                <w:sz w:val="19"/>
                <w:rFonts w:ascii="Consolas" w:hAnsi="Consolas"/>
              </w:rPr>
              <w:t xml:space="preserve">kade.application.v1</w:t>
            </w:r>
            <w:r>
              <w:rPr>
                <w:sz w:val="19"/>
              </w:rPr>
              <w:t xml:space="preserve"> batched in one UserOp. Status → </w:t>
            </w:r>
            <w:r>
              <w:rPr>
                <w:color w:val="0063B5"/>
                <w:sz w:val="19"/>
                <w:rFonts w:ascii="Consolas" w:hAnsi="Consolas"/>
              </w:rPr>
              <w:t xml:space="preserve">pre_approved</w:t>
            </w:r>
            <w:r>
              <w:rPr>
                <w:sz w:val="19"/>
              </w:rPr>
              <w:t xml:space="preserve">.</w:t>
            </w:r>
          </w:p>
        </w:tc>
      </w:tr>
    </w:tbl>
    <w:p>
      <w:pPr/>
    </w:p>
    <w:p>
      <w:pPr>
        <w:pStyle w:val="Heading2"/>
      </w:pPr>
      <w:r>
        <w:t xml:space="preserve">Inside the platform</w:t>
      </w:r>
    </w:p>
    <w:tbl>
      <w:tblPr>
        <w:tblW w:w="9360" w:type="dxa"/>
        <w:tblBorders>
          <w:top w:val="single" w:sz="4" w:space="0" w:color="EAEDF1"/>
          <w:left w:val="single" w:sz="4" w:space="0" w:color="EAEDF1"/>
          <w:bottom w:val="single" w:sz="4" w:space="0" w:color="EAEDF1"/>
          <w:right w:val="single" w:sz="4" w:space="0" w:color="EAEDF1"/>
          <w:insideH w:val="single" w:sz="4" w:space="0" w:color="EAEDF1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SCREEN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WHAT IT DOES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GATED UNTIL REVIEW CLEARS?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Overview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KPIs, permit stages, qualified-holdings summary, next-step links.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No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Residency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Start Residency</w:t>
            </w:r>
            <w:r>
              <w:rPr>
                <w:sz w:val="19"/>
              </w:rPr>
              <w:t xml:space="preserve">: four readiness checks with inline actions; the service-fee card unlocks only when all four are green. After payment: KPIs, six stages, documents, receipts.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Service fee needs review cleared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Vote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Snapshot proposal, tallies, gasless ballot; eligibility = KYC attestation.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No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Holdings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Total / qualified / not qualified / vault lock; </w:t>
            </w:r>
            <w:r>
              <w:rPr>
                <w:b/>
                <w:sz w:val="19"/>
              </w:rPr>
              <w:t xml:space="preserve">Balances by chain</w:t>
            </w:r>
            <w:r>
              <w:rPr>
                <w:sz w:val="19"/>
              </w:rPr>
              <w:t xml:space="preserve"> strip; qualified vaults across Ethereum, Base and Arbitrum with a Chain column; the Reflect USDT+ position; Invest allocations; wallet section with "Move to vault" per asset.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Borrow locked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Invest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Instruments with a Chain column (Ethereum / Base / Arbitrum); the allocate modal states where it settles and caps at available USDC.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No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Bank ↔ Crypto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Fund your vault</w:t>
            </w:r>
            <w:r>
              <w:rPr>
                <w:sz w:val="19"/>
              </w:rPr>
              <w:t xml:space="preserve"> (USD/EUR/XCG deposit details, reference, recent top-ups) and </w:t>
            </w:r>
            <w:r>
              <w:rPr>
                <w:b/>
                <w:sz w:val="19"/>
              </w:rPr>
              <w:t xml:space="preserve">Cash out</w:t>
            </w:r>
            <w:r>
              <w:rPr>
                <w:sz w:val="19"/>
              </w:rPr>
              <w:t xml:space="preserve"> (1% fee, recent payouts); KPIs plus transfer history.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Cash out locked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Card &amp; Banking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Onchain Island Card powered by GOS: before/after states, controls, top-up (vault or external address), XCG/USDC ledger. </w:t>
            </w:r>
            <w:r>
              <w:rPr>
                <w:b/>
                <w:sz w:val="19"/>
              </w:rPr>
              <w:t xml:space="preserve">Altitude banking</w:t>
            </w:r>
            <w:r>
              <w:rPr>
                <w:sz w:val="19"/>
              </w:rPr>
              <w:t xml:space="preserve"> early-access strip.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Card order locked</w:t>
            </w:r>
          </w:p>
        </w:tc>
      </w:tr>
    </w:tbl>
    <w:p>
      <w:pPr/>
    </w:p>
    <w:p>
      <w:pPr>
        <w:pStyle w:val="Heading2"/>
      </w:pPr>
      <w:r>
        <w:t xml:space="preserve">Admin console</w:t>
      </w:r>
    </w:p>
    <w:p>
      <w:pPr>
        <w:pStyle w:val="ListBullet"/>
        <w:numPr>
          <w:ilvl w:val="0"/>
          <w:numId w:val="1"/>
        </w:numPr>
      </w:pPr>
      <w:r>
        <w:t xml:space="preserve">Lanes: </w:t>
      </w:r>
      <w:r>
        <w:rPr>
          <w:b/>
        </w:rPr>
        <w:t xml:space="preserve">Pre-approval</w:t>
      </w:r>
      <w:r>
        <w:t xml:space="preserve"> / </w:t>
      </w:r>
      <w:r>
        <w:rPr>
          <w:b/>
        </w:rPr>
        <w:t xml:space="preserve">Residency applications</w:t>
      </w:r>
      <w:r>
        <w:t xml:space="preserve"> / All. Filters: search, status, tier, funding, sort, Clear, "n of m shown", empty state.</w:t>
      </w:r>
    </w:p>
    <w:p>
      <w:pPr>
        <w:pStyle w:val="ListBullet"/>
        <w:numPr>
          <w:ilvl w:val="0"/>
          <w:numId w:val="1"/>
        </w:numPr>
      </w:pPr>
      <w:r>
        <w:t xml:space="preserve">Rows show days in stage (red past the 3-day SLA), citizenships, household size, tier, proof of wealth, qualified balance, both fees, status. Expanded row: checks, onchain refs (including which chains hold value), reviewer note.</w:t>
      </w:r>
    </w:p>
    <w:p>
      <w:pPr>
        <w:pStyle w:val="ListBullet"/>
        <w:numPr>
          <w:ilvl w:val="0"/>
          <w:numId w:val="1"/>
        </w:numPr>
      </w:pPr>
      <w:r>
        <w:t xml:space="preserve"/>
      </w:r>
      <w:r>
        <w:rPr>
          <w:b/>
        </w:rPr>
        <w:t xml:space="preserve">Approve</w:t>
      </w:r>
      <w:r>
        <w:t xml:space="preserve"> signs </w:t>
      </w:r>
      <w:r>
        <w:rPr>
          <w:color w:val="0063B5"/>
          <w:rFonts w:ascii="Consolas" w:hAnsi="Consolas"/>
        </w:rPr>
        <w:t xml:space="preserve">kade.review.v1</w:t>
      </w:r>
      <w:r>
        <w:t xml:space="preserve"> and flips gates; </w:t>
      </w:r>
      <w:r>
        <w:rPr>
          <w:b/>
        </w:rPr>
        <w:t xml:space="preserve">Block</w:t>
      </w:r>
      <w:r>
        <w:t xml:space="preserve"> freezes and notifies; </w:t>
      </w:r>
      <w:r>
        <w:rPr>
          <w:b/>
        </w:rPr>
        <w:t xml:space="preserve">Reopen</w:t>
      </w:r>
      <w:r>
        <w:t xml:space="preserve"> reverts. Treasury &amp; Attestations shows the fee ledger and schema counts.</w:t>
      </w:r>
    </w:p>
    <w:p>
      <w:pPr>
        <w:pStyle w:val="Heading1"/>
      </w:pPr>
      <w:r>
        <w:t xml:space="preserve">7. Architecture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FRONTEND  </w:t>
      </w:r>
      <w:r>
        <w:t xml:space="preserve">Next.js 14 + wagmi/viem with all five chains configured; 240px sidebar + 1160px content column; Plus Jakarta Sans; #0063B5 / #0A7CFF / #101828 / #667085 / #FAFAFA. Chain dots: Ethereum #627EEA, Base #0052FF, Arbitrum #2D374B, Optimism #FF0420, Celo #FCFF52.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ACCOUNTS  </w:t>
      </w:r>
      <w:r>
        <w:t xml:space="preserve">Safe{Core} + 4337, same address on all three vault chains; passkey via Privy or the Safe WebAuthn signer; Pimlico paymaster per chain, restricted to Kade contracts, EAS, the Reflect adapter, the bridge router and USDC → treasury, with a per-account daily cap.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ATTESTATIONS  </w:t>
      </w:r>
      <w:r>
        <w:t xml:space="preserve">EAS: </w:t>
      </w:r>
      <w:r>
        <w:rPr>
          <w:color w:val="0063B5"/>
          <w:rFonts w:ascii="Consolas" w:hAnsi="Consolas"/>
        </w:rPr>
        <w:t xml:space="preserve">kade.kyc.v1</w:t>
      </w:r>
      <w:r>
        <w:t xml:space="preserve">, </w:t>
      </w:r>
      <w:r>
        <w:rPr>
          <w:color w:val="0063B5"/>
          <w:rFonts w:ascii="Consolas" w:hAnsi="Consolas"/>
        </w:rPr>
        <w:t xml:space="preserve">kade.fee.v1</w:t>
      </w:r>
      <w:r>
        <w:t xml:space="preserve">, </w:t>
      </w:r>
      <w:r>
        <w:rPr>
          <w:color w:val="0063B5"/>
          <w:rFonts w:ascii="Consolas" w:hAnsi="Consolas"/>
        </w:rPr>
        <w:t xml:space="preserve">kade.application.v1</w:t>
      </w:r>
      <w:r>
        <w:t xml:space="preserve">, </w:t>
      </w:r>
      <w:r>
        <w:rPr>
          <w:color w:val="0063B5"/>
          <w:rFonts w:ascii="Consolas" w:hAnsi="Consolas"/>
        </w:rPr>
        <w:t xml:space="preserve">kade.review.v1</w:t>
      </w:r>
      <w:r>
        <w:t xml:space="preserve">, </w:t>
      </w:r>
      <w:r>
        <w:rPr>
          <w:color w:val="0063B5"/>
          <w:rFonts w:ascii="Consolas" w:hAnsi="Consolas"/>
        </w:rPr>
        <w:t xml:space="preserve">kade.permit.v1</w:t>
      </w:r>
      <w:r>
        <w:t xml:space="preserve">. Attest on the acting chain; store </w:t>
      </w:r>
      <w:r>
        <w:rPr>
          <w:color w:val="0063B5"/>
          <w:rFonts w:ascii="Consolas" w:hAnsi="Consolas"/>
        </w:rPr>
        <w:t xml:space="preserve">chain_id</w:t>
      </w:r>
      <w:r>
        <w:t xml:space="preserve">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QUALIFIED VAULTS  </w:t>
      </w:r>
      <w:r>
        <w:t xml:space="preserve"/>
      </w:r>
      <w:r>
        <w:rPr>
          <w:color w:val="0063B5"/>
          <w:rFonts w:ascii="Consolas" w:hAnsi="Consolas"/>
        </w:rPr>
        <w:t xml:space="preserve">KadeLock</w:t>
      </w:r>
      <w:r>
        <w:t xml:space="preserve"> per chain: blocks outbound value before </w:t>
      </w:r>
      <w:r>
        <w:rPr>
          <w:color w:val="0063B5"/>
          <w:rFonts w:ascii="Consolas" w:hAnsi="Consolas"/>
        </w:rPr>
        <w:t xml:space="preserve">unlockAt</w:t>
      </w:r>
      <w:r>
        <w:t xml:space="preserve"> except allowlisted addresses; compliance co-signer 2-of-2 on withdrawals; cure event when the </w:t>
      </w:r>
      <w:r>
        <w:rPr>
          <w:b/>
        </w:rPr>
        <w:t xml:space="preserve">cross-chain</w:t>
      </w:r>
      <w:r>
        <w:t xml:space="preserve"> total falls below tier.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ACCOUNTING RULE  </w:t>
      </w:r>
      <w:r>
        <w:t xml:space="preserve">Qualified total = Σ(vault assets on every vault chain, USDT+ at its current ratio) + instrument allocations. Conversions, bridges and allocations move value inside the perimeter, so the qualified total is unchanged and Total = Qualified + Not qualified always holds.</w:t>
      </w:r>
    </w:p>
    <w:p>
      <w:pPr>
        <w:pBdr>
          <w:top w:val="single" w:sz="4" w:space="6" w:color="EAEDF1"/>
          <w:left w:val="single" w:sz="4" w:space="6" w:color="EAEDF1"/>
          <w:bottom w:val="single" w:sz="4" w:space="6" w:color="EAEDF1"/>
          <w:right w:val="single" w:sz="4" w:space="6" w:color="EAEDF1"/>
        </w:pBdr>
        <w:shd w:val="clear" w:color="auto" w:fill="FAFAFA"/>
      </w:pPr>
      <w:r>
        <w:rPr>
          <w:b/>
          <w:color w:val="667085"/>
          <w:sz w:val="17"/>
        </w:rPr>
        <w:t xml:space="preserve">INDEXING  </w:t>
      </w:r>
      <w:r>
        <w:t xml:space="preserve">One balance worker per chain on a 60-second cron plus Alchemy webhooks; EAS GraphQL for attestations; all writes into Supabase so the UI never waits on an RPC.</w:t>
      </w:r>
    </w:p>
    <w:p>
      <w:pPr>
        <w:pStyle w:val="Heading1"/>
      </w:pPr>
      <w:r>
        <w:t xml:space="preserve">8. Supabase schema</w:t>
      </w:r>
    </w:p>
    <w:tbl>
      <w:tblPr>
        <w:tblW w:w="9360" w:type="dxa"/>
        <w:tblBorders>
          <w:top w:val="single" w:sz="4" w:space="0" w:color="EAEDF1"/>
          <w:left w:val="single" w:sz="4" w:space="0" w:color="EAEDF1"/>
          <w:bottom w:val="single" w:sz="4" w:space="0" w:color="EAEDF1"/>
          <w:right w:val="single" w:sz="4" w:space="0" w:color="EAEDF1"/>
          <w:insideH w:val="single" w:sz="4" w:space="0" w:color="EAEDF1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TABLE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KEY COLUMNS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NOTES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profiles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id, safe_address, email, first_name, last_name, dob, reflect_default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RLS: owner read/write, reviewer read.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profile_citizenships / profile_residences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profile_id, country_code, from_year, to_year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Multiple citizenships; residences drive police clearances.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applications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id, ref, profile_id, tier, status, preapproval_usdc, service_usdc, fee_tx, fee_uid, app_uid, review_uid, service_uid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Status changes via </w:t>
            </w:r>
            <w:r>
              <w:rPr>
                <w:color w:val="0063B5"/>
                <w:sz w:val="19"/>
                <w:rFonts w:ascii="Consolas" w:hAnsi="Consolas"/>
              </w:rPr>
              <w:t xml:space="preserve">review_events</w:t>
            </w:r>
            <w:r>
              <w:rPr>
                <w:sz w:val="19"/>
              </w:rPr>
              <w:t xml:space="preserve"> trigger only.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household_members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application_id, name, relation, dob, citizenship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DB function recomputes the pre-approval fee.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wallets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profile_id, address, chain_family, provider, siwe_sig, verified_at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One row per wallet, not per chain.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wealth_snapshots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wallet_id, </w:t>
            </w:r>
            <w:r>
              <w:rPr>
                <w:b/>
                <w:sz w:val="19"/>
              </w:rPr>
              <w:t xml:space="preserve">chain_id</w:t>
            </w:r>
            <w:r>
              <w:rPr>
                <w:sz w:val="19"/>
              </w:rPr>
              <w:t xml:space="preserve">, taken_at, assets jsonb, usd_value, provenance, rpc_ok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One row per wallet per chain; </w:t>
            </w:r>
            <w:r>
              <w:rPr>
                <w:color w:val="0063B5"/>
                <w:sz w:val="19"/>
                <w:rFonts w:ascii="Consolas" w:hAnsi="Consolas"/>
              </w:rPr>
              <w:t xml:space="preserve">rpc_ok</w:t>
            </w:r>
            <w:r>
              <w:rPr>
                <w:sz w:val="19"/>
              </w:rPr>
              <w:t xml:space="preserve"> distinguishes zero from unavailable.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vaults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application_id, </w:t>
            </w:r>
            <w:r>
              <w:rPr>
                <w:b/>
                <w:sz w:val="19"/>
              </w:rPr>
              <w:t xml:space="preserve">chain_id</w:t>
            </w:r>
            <w:r>
              <w:rPr>
                <w:sz w:val="19"/>
              </w:rPr>
              <w:t xml:space="preserve">, safe_address, lock_until, module_address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One qualified vault per chain.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container_balances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vault_id, taken_at, assets jsonb, usd_value, usdtplus_ratio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Per-vault snapshots; summed for the tier check.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reflect_positions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vault_id, shares, principal_usdc, ratio_at_entry, converted_at, redeemed_at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USDT+ position and accrued yield.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allocations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application_id, instrument, </w:t>
            </w:r>
            <w:r>
              <w:rPr>
                <w:b/>
                <w:sz w:val="19"/>
              </w:rPr>
              <w:t xml:space="preserve">chain_id</w:t>
            </w:r>
            <w:r>
              <w:rPr>
                <w:sz w:val="19"/>
              </w:rPr>
              <w:t xml:space="preserve">, amount_usdc, tx, created_at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Instrument rows in Holdings.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bridges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application_id, from_chain, to_chain, amount_usdc, route, tx_out, tx_in, status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In-app bridge tracking.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gos_transfers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application_id, direction, currency, amount, fee_bps, gos_ref, status, settled_at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Fund and cash-out history.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documents / review_events / reviewers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…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Hash + pin; append-only review log; RLS gate for Admin.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fee_schedule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mode, key, amount, currency, chain_id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b/>
                <w:sz w:val="19"/>
              </w:rPr>
              <w:t xml:space="preserve">Demo vs production amounts and default chains live here.</w:t>
            </w:r>
            <w:r>
              <w:rPr>
                <w:sz w:val="19"/>
              </w:rPr>
              <w:t xml:space="preserve"/>
            </w:r>
          </w:p>
        </w:tc>
      </w:tr>
    </w:tbl>
    <w:p>
      <w:pPr/>
    </w:p>
    <w:p>
      <w:pPr>
        <w:pStyle w:val="Heading1"/>
      </w:pPr>
      <w:r>
        <w:t xml:space="preserve">9. Four-week plan</w:t>
      </w:r>
    </w:p>
    <w:tbl>
      <w:tblPr>
        <w:tblW w:w="9360" w:type="dxa"/>
        <w:tblBorders>
          <w:top w:val="single" w:sz="4" w:space="0" w:color="EAEDF1"/>
          <w:left w:val="single" w:sz="4" w:space="0" w:color="EAEDF1"/>
          <w:bottom w:val="single" w:sz="4" w:space="0" w:color="EAEDF1"/>
          <w:right w:val="single" w:sz="4" w:space="0" w:color="EAEDF1"/>
          <w:insideH w:val="single" w:sz="4" w:space="0" w:color="EAEDF1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WEEK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GOAL</w:t>
            </w:r>
          </w:p>
        </w:tc>
        <w:tc>
          <w:tcPr>
            <w:tcW w:w="3120" w:type="dxa"/>
            <w:shd w:val="clear" w:color="auto" w:fill="FAFAFA"/>
          </w:tcPr>
          <w:p>
            <w:pPr>
              <w:pStyle w:val="TableText"/>
            </w:pPr>
            <w:r>
              <w:rPr>
                <w:b/>
                <w:color w:val="667085"/>
                <w:sz w:val="16"/>
              </w:rPr>
              <w:t xml:space="preserve">DELIVERABLES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1 · Foundations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Account + pre-registration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Repo, sidebar shell, Supabase schema + RLS + </w:t>
            </w:r>
            <w:r>
              <w:rPr>
                <w:color w:val="0063B5"/>
                <w:sz w:val="19"/>
                <w:rFonts w:ascii="Consolas" w:hAnsi="Consolas"/>
              </w:rPr>
              <w:t xml:space="preserve">fee_schedule</w:t>
            </w:r>
            <w:r>
              <w:rPr>
                <w:sz w:val="19"/>
              </w:rPr>
              <w:t xml:space="preserve">. Safe deployed at one address on Ethereum, Base and Arbitrum. Steps 1–2 live. EAS schemas registered.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2 · Multichain wealth &amp; fee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Steps 3–4 end to end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Five-chain balance worker with per-chain snapshots and the wallet breakdown UI; EOA connect flows + SIWE; pre-approval fee UserOp with batched attestations at demo pricing.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3 · Vaults, Reflect, residency, admin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Money in, yield on, review out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/>
            </w:r>
            <w:r>
              <w:rPr>
                <w:color w:val="0063B5"/>
                <w:sz w:val="19"/>
                <w:rFonts w:ascii="Consolas" w:hAnsi="Consolas"/>
              </w:rPr>
              <w:t xml:space="preserve">KadeLock</w:t>
            </w:r>
            <w:r>
              <w:rPr>
                <w:sz w:val="19"/>
              </w:rPr>
              <w:t xml:space="preserve"> on three chains; Holdings with the by-chain strip, move-to-vault, bridge action, USDT+ convert/redeem and allocation accounting; Base (Morpho) and Arbitrum (USDY) instruments; Start Residency gate + service fee; Admin lanes and Approve/Block signing </w:t>
            </w:r>
            <w:r>
              <w:rPr>
                <w:color w:val="0063B5"/>
                <w:sz w:val="19"/>
                <w:rFonts w:ascii="Consolas" w:hAnsi="Consolas"/>
              </w:rPr>
              <w:t xml:space="preserve">kade.review.v1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4 · Rails, card, polish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Demo-proof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9"/>
              </w:rPr>
              <w:t xml:space="preserve">GOS fund/cash-out with history; card order → active state with XCG/USDC ledger and top-up; Altitude early-access capture; Vote; empty/error states; seeded rows; Netlify deploy; 3-minute script.</w:t>
            </w:r>
          </w:p>
        </w:tc>
      </w:tr>
    </w:tbl>
    <w:p>
      <w:pPr/>
    </w:p>
    <w:p>
      <w:pPr>
        <w:pStyle w:val="Heading1"/>
      </w:pPr>
      <w:r>
        <w:t xml:space="preserve">10. Development tips</w:t>
      </w:r>
    </w:p>
    <w:p>
      <w:pPr>
        <w:pStyle w:val="ListBullet"/>
        <w:numPr>
          <w:ilvl w:val="0"/>
          <w:numId w:val="1"/>
        </w:numPr>
      </w:pPr>
      <w:r>
        <w:t xml:space="preserve">Money and attestations onchain, workflow in Supabase. Never block a render on an RPC.</w:t>
      </w:r>
    </w:p>
    <w:p>
      <w:pPr>
        <w:pStyle w:val="ListBullet"/>
        <w:numPr>
          <w:ilvl w:val="0"/>
          <w:numId w:val="1"/>
        </w:numPr>
      </w:pPr>
      <w:r>
        <w:t xml:space="preserve">Treat "chain unavailable" as its own state everywhere — a failed read must never look like a zero balance or trip a cure period.</w:t>
      </w:r>
    </w:p>
    <w:p>
      <w:pPr>
        <w:pStyle w:val="ListBullet"/>
        <w:numPr>
          <w:ilvl w:val="0"/>
          <w:numId w:val="1"/>
        </w:numPr>
      </w:pPr>
      <w:r>
        <w:t xml:space="preserve">Never hard-code the USDT+ ratio at 1.0; read it, store it, recompute from it.</w:t>
      </w:r>
    </w:p>
    <w:p>
      <w:pPr>
        <w:pStyle w:val="ListBullet"/>
        <w:numPr>
          <w:ilvl w:val="0"/>
          <w:numId w:val="1"/>
        </w:numPr>
      </w:pPr>
      <w:r>
        <w:t xml:space="preserve">Keep the invariant in a test across chains: Total Holdings = Qualified + Not qualified, before and after every conversion, bridge, allocation and transfer.</w:t>
      </w:r>
    </w:p>
    <w:p>
      <w:pPr>
        <w:pStyle w:val="ListBullet"/>
        <w:numPr>
          <w:ilvl w:val="0"/>
          <w:numId w:val="1"/>
        </w:numPr>
      </w:pPr>
      <w:r>
        <w:t xml:space="preserve">Deploy with the same CREATE2 salt on every chain so the resident has one address to recognise.</w:t>
      </w:r>
    </w:p>
    <w:p>
      <w:pPr>
        <w:pStyle w:val="ListBullet"/>
        <w:numPr>
          <w:ilvl w:val="0"/>
          <w:numId w:val="1"/>
        </w:numPr>
      </w:pPr>
      <w:r>
        <w:t xml:space="preserve">Cap the paymaster per account per day per chain and alert on anomalies — this is mainnet.</w:t>
      </w:r>
    </w:p>
    <w:p>
      <w:pPr>
        <w:pStyle w:val="ListBullet"/>
        <w:numPr>
          <w:ilvl w:val="0"/>
          <w:numId w:val="1"/>
        </w:numPr>
      </w:pPr>
      <w:r>
        <w:t xml:space="preserve">Everything starts empty: proof of wealth $0, no qualified assets, no card. Gate the Continue buttons instead of pre-filling data.</w:t>
      </w:r>
    </w:p>
    <w:p>
      <w:pPr>
        <w:pStyle w:val="ListBullet"/>
        <w:numPr>
          <w:ilvl w:val="0"/>
          <w:numId w:val="1"/>
        </w:numPr>
      </w:pPr>
      <w:r>
        <w:t xml:space="preserve">UI conventions: stat cards </w:t>
      </w:r>
      <w:r>
        <w:rPr>
          <w:color w:val="0063B5"/>
          <w:rFonts w:ascii="Consolas" w:hAnsi="Consolas"/>
        </w:rPr>
        <w:t xml:space="preserve">#FAFAFA</w:t>
      </w:r>
      <w:r>
        <w:t xml:space="preserve"> + </w:t>
      </w:r>
      <w:r>
        <w:rPr>
          <w:color w:val="0063B5"/>
          <w:rFonts w:ascii="Consolas" w:hAnsi="Consolas"/>
        </w:rPr>
        <w:t xml:space="preserve">#EAEDF1</w:t>
      </w:r>
      <w:r>
        <w:t xml:space="preserve">; partner/offer cards get a </w:t>
      </w:r>
      <w:r>
        <w:rPr>
          <w:color w:val="0063B5"/>
          <w:rFonts w:ascii="Consolas" w:hAnsi="Consolas"/>
        </w:rPr>
        <w:t xml:space="preserve">#0A7CFF</w:t>
      </w:r>
      <w:r>
        <w:t xml:space="preserve"> border; chain identity is always a coloured 8px square plus the chain name; locked actions </w:t>
      </w:r>
      <w:r>
        <w:rPr>
          <w:color w:val="0063B5"/>
          <w:rFonts w:ascii="Consolas" w:hAnsi="Consolas"/>
        </w:rPr>
        <w:t xml:space="preserve">#98A2B3</w:t>
      </w:r>
      <w:r>
        <w:t xml:space="preserve"> + </w:t>
      </w:r>
      <w:r>
        <w:rPr>
          <w:color w:val="0063B5"/>
          <w:rFonts w:ascii="Consolas" w:hAnsi="Consolas"/>
        </w:rPr>
        <w:t xml:space="preserve">cursor: not-allowed</w:t>
      </w:r>
      <w:r>
        <w:t xml:space="preserve">.</w:t>
      </w:r>
    </w:p>
    <w:p>
      <w:pPr>
        <w:pStyle w:val="Heading1"/>
      </w:pPr>
      <w:r>
        <w:t xml:space="preserve">11. Demo script (3 minutes, demo pricing)</w:t>
      </w:r>
    </w:p>
    <w:p>
      <w:pPr>
        <w:pStyle w:val="ListBullet"/>
        <w:numPr>
          <w:ilvl w:val="0"/>
          <w:numId w:val="2"/>
        </w:numPr>
      </w:pPr>
      <w:r>
        <w:t xml:space="preserve">Step 1 — create account; point at the Safe deployed on three chains at one address (20 s).</w:t>
      </w:r>
    </w:p>
    <w:p>
      <w:pPr>
        <w:pStyle w:val="ListBullet"/>
        <w:numPr>
          <w:ilvl w:val="0"/>
          <w:numId w:val="2"/>
        </w:numPr>
      </w:pPr>
      <w:r>
        <w:t xml:space="preserve">Step 2 — add a second citizenship and a prior residence country, add a household member; fee updates to 1.75 USDC (20 s).</w:t>
      </w:r>
    </w:p>
    <w:p>
      <w:pPr>
        <w:pStyle w:val="ListBullet"/>
        <w:numPr>
          <w:ilvl w:val="0"/>
          <w:numId w:val="2"/>
        </w:numPr>
      </w:pPr>
      <w:r>
        <w:t xml:space="preserve">Step 3 — connect an extension wallet; the breakdown shows balances on Ethereum, Base, Arbitrum, Optimism and Celo; proof of wealth crosses the $100 demo tier (30 s).</w:t>
      </w:r>
    </w:p>
    <w:p>
      <w:pPr>
        <w:pStyle w:val="ListBullet"/>
        <w:numPr>
          <w:ilvl w:val="0"/>
          <w:numId w:val="2"/>
        </w:numPr>
      </w:pPr>
      <w:r>
        <w:t xml:space="preserve">Step 4 — pay 1 USDC; receipt attested, account pre-approved, enter the platform (20 s).</w:t>
      </w:r>
    </w:p>
    <w:p>
      <w:pPr>
        <w:pStyle w:val="ListBullet"/>
        <w:numPr>
          <w:ilvl w:val="0"/>
          <w:numId w:val="2"/>
        </w:numPr>
      </w:pPr>
      <w:r>
        <w:t xml:space="preserve">Holdings — Balances by chain strip; move USDC into the Ethereum vault, then </w:t>
      </w:r>
      <w:r>
        <w:rPr>
          <w:b/>
        </w:rPr>
        <w:t xml:space="preserve">convert 50 USDC to USDT+</w:t>
      </w:r>
      <w:r>
        <w:t xml:space="preserve"> and show it accruing (25 s).</w:t>
      </w:r>
    </w:p>
    <w:p>
      <w:pPr>
        <w:pStyle w:val="ListBullet"/>
        <w:numPr>
          <w:ilvl w:val="0"/>
          <w:numId w:val="2"/>
        </w:numPr>
      </w:pPr>
      <w:r>
        <w:t xml:space="preserve">Invest — allocate 25 USDC to the </w:t>
      </w:r>
      <w:r>
        <w:rPr>
          <w:b/>
        </w:rPr>
        <w:t xml:space="preserve">Morpho vault on Base</w:t>
      </w:r>
      <w:r>
        <w:t xml:space="preserve"> and 25 USDC to </w:t>
      </w:r>
      <w:r>
        <w:rPr>
          <w:b/>
        </w:rPr>
        <w:t xml:space="preserve">USDY on Arbitrum</w:t>
      </w:r>
      <w:r>
        <w:t xml:space="preserve">; the tier total sums across three chains, qualified total unchanged (25 s).</w:t>
      </w:r>
    </w:p>
    <w:p>
      <w:pPr>
        <w:pStyle w:val="ListBullet"/>
        <w:numPr>
          <w:ilvl w:val="0"/>
          <w:numId w:val="2"/>
        </w:numPr>
      </w:pPr>
      <w:r>
        <w:t xml:space="preserve">Admin — Pre-approval lane, open the demo row, Approve (15 s).</w:t>
      </w:r>
    </w:p>
    <w:p>
      <w:pPr>
        <w:pStyle w:val="ListBullet"/>
        <w:numPr>
          <w:ilvl w:val="0"/>
          <w:numId w:val="2"/>
        </w:numPr>
      </w:pPr>
      <w:r>
        <w:t xml:space="preserve">Residency — four checks green, redeem from USDT+ and pay 10 USDC; tracker appears. Card: top up 5 USDC, show the XCG/USDC ledger. Vote on Snapshot (25 s).</w:t>
      </w:r>
    </w:p>
    <w:p>
      <w:pPr>
        <w:pStyle w:val="Heading1"/>
      </w:pPr>
      <w:r>
        <w:t xml:space="preserve">12. Open decisions</w:t>
      </w:r>
    </w:p>
    <w:p>
      <w:pPr>
        <w:pStyle w:val="ListBullet"/>
        <w:numPr>
          <w:ilvl w:val="0"/>
          <w:numId w:val="1"/>
        </w:numPr>
      </w:pPr>
      <w:r>
        <w:t xml:space="preserve">Bridge provider: Across (fast, intent-based) vs native bridges (slower, canonical). Recommendation — Across for the demo with native as fallback.</w:t>
      </w:r>
    </w:p>
    <w:p>
      <w:pPr>
        <w:pStyle w:val="ListBullet"/>
        <w:numPr>
          <w:ilvl w:val="0"/>
          <w:numId w:val="1"/>
        </w:numPr>
      </w:pPr>
      <w:r>
        <w:t xml:space="preserve">Whether Optimism and Celo get vaults in phase 2 or stay read-only.</w:t>
      </w:r>
    </w:p>
    <w:p>
      <w:pPr>
        <w:pStyle w:val="ListBullet"/>
        <w:numPr>
          <w:ilvl w:val="0"/>
          <w:numId w:val="1"/>
        </w:numPr>
      </w:pPr>
      <w:r>
        <w:t xml:space="preserve">Reflect: auto-convert incoming USDC by default (recommended, first conversion explicit) and whether yield compounds or sweeps to a spendable balance.</w:t>
      </w:r>
    </w:p>
    <w:p>
      <w:pPr>
        <w:pStyle w:val="ListBullet"/>
        <w:numPr>
          <w:ilvl w:val="0"/>
          <w:numId w:val="1"/>
        </w:numPr>
      </w:pPr>
      <w:r>
        <w:t xml:space="preserve">Reviewer signing: server-side key in an Edge Function vs reviewer wallet signature.</w:t>
      </w:r>
    </w:p>
    <w:p>
      <w:pPr>
        <w:pStyle w:val="ListBullet"/>
        <w:numPr>
          <w:ilvl w:val="0"/>
          <w:numId w:val="1"/>
        </w:numPr>
      </w:pPr>
      <w:r>
        <w:t xml:space="preserve">GOS sandbox availability for card issuing and off-ramp; Altitude timeline for phase 2.</w:t>
      </w:r>
    </w:p>
    <w:sectPr>
      <w:footerReference w:type="default" r:id="rIdF"/>
      <w:pgSz w:w="12240" w:h="15840"/>
      <w:pgMar w:top="1300" w:right="1440" w:bottom="130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4" w:color="EAEDF1"/>
      </w:pBdr>
      <w:tabs>
        <w:tab w:val="right" w:pos="9360"/>
      </w:tabs>
    </w:pPr>
    <w:r>
      <w:rPr>
        <w:color w:val="667085"/>
        <w:sz w:val="16"/>
      </w:rPr>
      <w:t xml:space="preserve">Onchain Island Resident Platform · MVP build guide · Kade</w:t>
    </w:r>
    <w:r>
      <w:tab/>
    </w:r>
    <w:r>
      <w:rPr>
        <w:color w:val="667085"/>
        <w:sz w:val="16"/>
      </w:rPr>
      <w:t xml:space="preserve">v7.0 · Ethereum · Base · Arbitrum · page </w:t>
    </w:r>
    <w:r>
      <w:rPr>
        <w:color w:val="667085"/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540" w:hanging="300"/>
      </w:pPr>
      <w:rPr>
        <w:rFonts w:ascii="Arial" w:hAnsi="Arial"/>
        <w:color w:val="0063B5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40" w:hanging="300"/>
      </w:pPr>
      <w:rPr>
        <w:color w:val="0063B5"/>
        <w:b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Plus Jakarta Sans" w:hAnsi="Plus Jakarta Sans" w:cs="Arial" w:eastAsia="Arial"/>
        <w:sz w:val="21"/>
        <w:color w:val="101828"/>
      </w:rPr>
    </w:rPrDefault>
    <w:pPrDefault>
      <w:pPr>
        <w:spacing w:after="140" w:line="31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sz w:val="48"/>
    </w:rPr>
  </w:style>
  <w:style w:type="paragraph" w:styleId="Heading1">
    <w:name w:val="heading 1"/>
    <w:basedOn w:val="Normal"/>
    <w:pPr>
      <w:keepNext/>
      <w:spacing w:before="48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60" w:after="80"/>
      <w:outlineLvl w:val="1"/>
    </w:pPr>
    <w:rPr>
      <w:b/>
      <w:sz w:val="24"/>
    </w:rPr>
  </w:style>
  <w:style w:type="paragraph" w:styleId="Note">
    <w:name w:val="Note"/>
    <w:basedOn w:val="Normal"/>
    <w:rPr>
      <w:color w:val="667085"/>
      <w:sz w:val="19"/>
    </w:rPr>
  </w:style>
  <w:style w:type="paragraph" w:styleId="ListBullet">
    <w:name w:val="List Bullet"/>
    <w:basedOn w:val="Normal"/>
    <w:pPr>
      <w:spacing w:after="60"/>
      <w:ind w:left="540" w:hanging="300"/>
    </w:pPr>
  </w:style>
  <w:style w:type="paragraph" w:styleId="TableText">
    <w:name w:val="Table Text"/>
    <w:basedOn w:val="Normal"/>
    <w:pPr>
      <w:spacing w:after="0" w:line="276" w:lineRule="auto"/>
    </w:pPr>
    <w:rPr>
      <w:sz w:val="19"/>
    </w:rPr>
  </w:style>
  <w:style w:type="paragraph" w:styleId="Footer">
    <w:name w:val="footer"/>
    <w:basedOn w:val="Normal"/>
    <w:rPr>
      <w:color w:val="667085"/>
      <w:sz w:val="1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F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Onchain Island Resident Platform — MVP build guide v7</dc:title>
  <dc:creator>Kade</dc:creator>
  <dcterms:created xsi:type="dcterms:W3CDTF">2026-09-15T12:00:00Z</dcterms:created>
</cp:coreProperties>
</file>