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Mosaic compositions have been created for several years.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"Christ" 2014, 15x23, smalt, gold, cement glue.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Church of the Nativity of the Virgin, Lviv. "Virgin of the Sign" 2013, 800x1100, smalt, glass, ceramics, metal, onyx stone, cement glue.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"Stylized head", 2015. 60x80, smalt, metal, ceramics, glass, gold.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3301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FfpG/nFhCyFPO82hqJZ+xpzkg==">AMUW2mUTkCYvc1VchSQ3S2mZpBPapskwOIkAYNS+JPcBS523YVT199MNO8JmCwGZJX5eFA7/MCqVS7TaOERlq10PSty+MZ2nGo28W33lxnSNpk31eML7YkQ=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2020-10-02T11:48:00Z</dcterms:created>
  <dc:creator>Pavlo</dc:creator>
</cp:coreProperties>
</file>