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"We have the keys to happiness and the nails for our torture"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2015, chipboard, levkas, pigment, tempera, acrylic, fabric, metal. 37x48.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composition uses the same materials used to create the icon,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Wood, chalk, glue, pigment, fabric, gold. Each of which has its own symbolic meaning.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Compositions with keys and nails hint at the presence of choice for everyone in life,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viewer has a choice.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0A8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G0LOyi1FJEyDu6wGOxS/zcgNOQ==">AMUW2mUMnyg6FLorZQCeUvWGUvfbYpqJGbhH3+yaWMNeDeRfAt97V8JGdraHZcfwxsIVbJAQcIra1ln9AJPbGg68eSnuZNRtUhlo9D9uuaZIjGqnb6fbUGg=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2020-10-01T14:32:00Z</dcterms:created>
  <dc:creator>Pavlo</dc:creator>
</cp:coreProperties>
</file>