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Dutch head 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, fiberboard, levkas, fabric, acrylic.200x240.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Continuation of the topic of the chapter as an interesting object of research.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Written in the Netherlands, the influence of the atmosphere of this country influenced the creation of a new work.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70A8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DF3TVIsDco04xflcE5BCfUJxOQ==">AMUW2mXV66rK4NkP8EGkJUsiW7WsfjOTPLdD8/N1tQAETKGPtV/JbjfbhEJNCJwVopl7tCvfHK6YQmTjg/PTeSfsjZchP13nA7jXuaMXPv02kOZ2SaIjxFY=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2020-10-01T14:21:00Z</dcterms:created>
  <dc:creator>Pavlo</dc:creator>
</cp:coreProperties>
</file>