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"Goddess" 2016. Board, levkas, tempera, acrylic, metal, gold, 175 x 120.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mystical Divine woman looking at the spectator is the image of the Mother Goddess,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symbol of procreation.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But it does not belong to any of the known religious denominations.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is a complete fiction, the fruit of my imagination of the human nature of a woman.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4CC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VaRg/DqIQ6pCF8sCYCss1qS0g==">AMUW2mVrZEVyenSRWgEqYcJHFXwupfmnDMLTuUsZFxClSx+aQIR8mE3HsLKyi52zdJNf897uVqH6MbTdLy5LrwB8pZbtkXSh8FeXumxyz6dP3RyxFoX1fMs=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2020-10-02T13:56:00Z</dcterms:created>
  <dc:creator>Pavlo</dc:creator>
</cp:coreProperties>
</file>