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Conclusión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Alba de una Nueva Civilización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Hemos recorrido a lo largo de estas páginas la arquitectura completa de una transición ineludible. El colapso del sistema fiduciario y la crisis del modelo civilizatorio actual no son el fin del mundo, sino el punto de quiebre necesario para que nazca algo nuevo. La Red de Ecoaldeas Federadas y el Proyecto Campo Soberano no se presentan como utopías inalcanzables, sino como infraestructuras pragmáticas, técnicas y profundamente humanas para recuperar el control de nuestro territorio, nuestro tiempo y nuestra energía.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Recuperación del Valor Real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mayor engaño de nuestra era fue convencernos de que la riqueza reside en la acumulación de números vacíos en corporaciones bancarias. Al instaurar el sistema de Trueque TQ y anclar su valor a la termodinámica y al esfuerzo real (1 TQ = 1 kWh), hemos devuelto la moneda a su función original: ser una simple métrica de reciprocidad. El Límite Simétrico y la economía de Saldo Cero nos garantizan que nadie podrá esclavizar a otro mediante la deuda, y que la abundancia se mide por la calidad de nuestros alimentos, la solidez de nuestras bioconstrucciones y la salud de nuestra red comunitaria.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Unidad en la Diversidad y Soberanía Tecnológica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fuerza de esta Federación no radica en la uniformidad ni en el dogma. Como hemos visto, cada nodo y cada ecoaldea es soberana para establecer sus asambleas, sus reglas de convivencia y su cultura interna. El único hilo inquebrantable que nos une es la honestidad termodinámica de nuestro intercambio. Esta arquitectura descentralizada permite que conucos aislados, cooperativas urbanas y ecoaldeas coexistan y comercien en una inmensa red de apoyo mutuo. Todo esto blindado por herramientas tecnológicas libres, redes mesh autónomas y criptografía que nos independizan del internet corporativo.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Llamado al Buen Vivir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Autonomía Progresiva ya está en marcha. Cada vez que una persona siembra una semilla libre, levanta una pared de bahareque, o realiza un intercambio justo sin usar dinero fiduciario, está construyendo soberanía. La invitación de este manual es clara: la emancipación no requiere de permisos externos. Tenemos el diseño, tenemos el software, tenemos la memoria de la tierra y, sobre todo, la fuerza de la Cayapa. Es hora de federarnos, de encender los nodos y de empezar a vivir, aquí y ahora, el modelo regenerativo del Buen Vivir.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