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I: Filosofía Conuquera y el Modelo de Vida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Capítulo 1: El Horizonte del Conuco y la Agroecología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comprender la verdadera magnitud de la Red de Ecoaldeas Federadas, es necesario volver a la raíz. No podemos construir una nueva civilización utilizando las mismas lógicas extractivistas y monoculturales que nos han llevado al borde del colapso ecológico y social. La piedra angular de nuestro modelo de vida no es un concepto importado, sino una herencia ancestral de nuestras tierras: el conuco.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Conuco como Horizonte Histórico y Espiritual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conuco representa el sistema agrícola tradicional de los pueblos originarios y campesinos de Venezuela y el Caribe. Sin embargo, reducirlo a una simple parcela o técnica de cultivo sería un grave error. El conuco es un horizonte histórico, político y espiritual de soberanía integral. Es una forma de relación íntima y sagrada con la tierra, fundamentada en la diversidad, la reciprocidad y el respeto mutuo.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diferencia de los monocultivos industriales que agotan los suelos y requieren toneladas de fertilizantes químicos, el conuco es un ecosistema policultural. En él se siembran juntos diversos rubros, como maíz, caraota, frijol, yuca, ají y lechosa, logrando que cada planta proteja, nutra y complemente a las demás. La tierra se convierte así en una escuela viva que nos enseña una lección fundamental: la verdadera abundancia nace de la diversidad y de la organización comunitaria.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Agroecología: Ciencia, Práctica y Movimiento Social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conuco es el modelo original de lo que hoy conocemos científicamente como agroecología. Dentro de nuestra filosofía, la agroecología trasciende la mera técnica de cultivar sin utilizar agrotóxicos; se estructura en tres dimensiones inseparables: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Ciencia: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Aplica principios ecológicos al diseño y manejo de los sistemas agrícolas, estudiando los agroecosistemas desde una perspectiva integral y compleja.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Práctica: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Consiste en un sistema productivo que respeta escrupulosamente los ciclos naturales, recicla los nutrientes y controla las plagas a través de la promoción de la biodiversidad local.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Movimiento Social: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Defiende fervientemente la soberanía alimentaria, la justicia social y los derechos de los pueblos y campesinos frente al avance de las corporaciones transnacionales.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enfoque integral es tan poderoso y necesario que incluso instituciones globales como la FAO lo reconocen como un método capaz de transformar los sistemas alimentarios mundiales hacia una verdadera sostenibilidad.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Justicia Laboral y Respeto a la Madre Tierra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agroecología que practicamos en las Ecoaldeas Federadas está intrínsecamente ligada a la justicia humana. Promueve el respeto absoluto a los derechos laborales, la igualdad de género y la valoración de los conocimientos tradicionales. Una premisa innegociable es que ningún alimento considerado agroecológico puede provenir de la explotación humana; la producción debe basarse en relaciones justas y no en la búsqueda del lucro a costa del trabajo ajeno.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esta visión se ancla en el respeto a la Madre Tierra. En la cosmovisión conuquera, inspirada en tradiciones como la Pachamama andina y la celebración de la Cruz de Mayo, la tierra no es vista como un simple recurso inerte destinado a la explotación. La tierra es comprendida como un ser vivo del que todos formamos parte; nos provee vida y sustento, y por ello le debemos absoluta gratitud y reciprocidad. Cuidar la tierra, reciclar nutrientes, evitar plásticos y agrotóxicos no es solo una estrategia de supervivencia, sino un acto de profunda conexión espiritual y comunitaria.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