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PARTE II: La Única Regla Inquebrantable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tl w:val="0"/>
        </w:rPr>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Capítulo 5: El Cambio de Paradigma Monetario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Para comprender verdaderamente el funcionamiento de la Plataforma de Trueque TQ y la base económica de la Federación, es indispensable realizar un quiebre absoluto con la ideología convencional del dinero. Desde que nacemos, nos han condicionado para ver la moneda como un objeto mágico que "contiene" riqueza en sí mismo; un depósito de valor que debe ser acumulado a toda costa. En nuestro ecosistema, esta premisa se rechaza categóricamente.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La Ilusión Monetaria de la Matrix: Cheques sin Fondos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En el sistema tradicional global, el dinero fiduciario (dólares, euros, pesos) opera bajo una dinámica perversa a la que denominamos "el juego de los cheques al portador". Un billete es, en esencia, un cheque que el emisor (el Banco Central) entrega con la promesa de que puede ser cambiado por valor real. Sin embargo, en esta "Matrix" financiera, los bancos emiten y circulan infinitos de estos cheques sin que exista un verdadero respaldo material. Esta emisión inorgánica de deuda permite que las sociedades colapsen cíclicamente en hiperinflaciones o crisis sistémicas.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Aunado a esto, el dinero convencional digital de hoy en día se ha convertido en una herramienta de control absoluto. Un saldo en una cuenta bancaria ya no es tuyo: es un registro centralizado que el Estado o las corporaciones pueden congelar, bloquear o devaluar de la noche a la mañana. Importar este modelo a las ecoaldeas sería destruir nuestra soberanía desde adentro.</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El Trueque TQ no es Riqueza, es una "Cinta Métrica"</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Frente al engaño fiduciario, introducimos el </w:t>
      </w:r>
      <w:r w:rsidDel="00000000" w:rsidR="00000000" w:rsidRPr="00000000">
        <w:rPr>
          <w:rFonts w:ascii="Arial" w:cs="Arial" w:eastAsia="Arial" w:hAnsi="Arial"/>
          <w:b w:val="1"/>
          <w:bCs w:val="1"/>
          <w:rtl w:val="0"/>
        </w:rPr>
        <w:t xml:space="preserve">Trueque TQ</w:t>
      </w:r>
      <w:r w:rsidDel="00000000" w:rsidR="00000000" w:rsidRPr="00000000">
        <w:rPr>
          <w:rFonts w:ascii="Arial" w:cs="Arial" w:eastAsia="Arial" w:hAnsi="Arial"/>
          <w:rtl w:val="0"/>
        </w:rPr>
        <w:t xml:space="preserve">. El cambio de paradigma principal es entender que </w:t>
      </w:r>
      <w:r w:rsidDel="00000000" w:rsidR="00000000" w:rsidRPr="00000000">
        <w:rPr>
          <w:rFonts w:ascii="Arial" w:cs="Arial" w:eastAsia="Arial" w:hAnsi="Arial"/>
          <w:b w:val="1"/>
          <w:bCs w:val="1"/>
          <w:rtl w:val="0"/>
        </w:rPr>
        <w:t xml:space="preserve">el TQ no es riqueza, es una métrica de medida</w:t>
      </w:r>
      <w:r w:rsidDel="00000000" w:rsidR="00000000" w:rsidRPr="00000000">
        <w:rPr>
          <w:rFonts w:ascii="Arial" w:cs="Arial" w:eastAsia="Arial" w:hAnsi="Arial"/>
          <w:rtl w:val="0"/>
        </w:rPr>
        <w:t xml:space="preserve">, exactamente igual a como un termómetro mide la temperatura o una cinta métrica mide la distancia.</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Una cinta métrica no "posee" metros dentro de sí; simplemente sirve para medir la longitud de un objeto físico real. Del mismo modo, el TQ no posee valor real; es una métrica puramente contable que sirve única y exclusivamente para medir cuánto valor real (en esfuerzo, energía o bienes tangibles) le debe un miembro a la comunidad, o cuánto esfuerzo le debe la comunidad a él. La verdadera riqueza son tus alimentos, tus herramientas, tus animales y tu tierra.</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Lo que el TQ es y lo que NO es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Para evitar confusiones con los sistemas extractivos, debemos dejar claro qué representa nuestra unidad de medida:</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0" w:afterAutospacing="0" w:line="300" w:lineRule="auto"/>
        <w:ind w:left="600" w:hanging="360"/>
      </w:pPr>
      <w:r w:rsidDel="00000000" w:rsidR="00000000" w:rsidRPr="00000000">
        <w:rPr>
          <w:rFonts w:ascii="Arial" w:cs="Arial" w:eastAsia="Arial" w:hAnsi="Arial"/>
          <w:b w:val="1"/>
          <w:bCs w:val="1"/>
          <w:rtl w:val="0"/>
        </w:rPr>
        <w:t xml:space="preserve">No es dinero fiduciario:</w:t>
      </w:r>
      <w:r w:rsidDel="00000000" w:rsidR="00000000" w:rsidRPr="00000000">
        <w:rPr>
          <w:rFonts w:ascii="Arial" w:cs="Arial" w:eastAsia="Arial" w:hAnsi="Arial"/>
          <w:rtl w:val="0"/>
        </w:rPr>
        <w:t xml:space="preserve"> No se emite por ningún banco central, no tiene inflación, no se devalúa y no depende de la política de ningún gobierno.</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pPr>
      <w:r w:rsidDel="00000000" w:rsidR="00000000" w:rsidRPr="00000000">
        <w:rPr>
          <w:rFonts w:ascii="Arial" w:cs="Arial" w:eastAsia="Arial" w:hAnsi="Arial"/>
          <w:b w:val="1"/>
          <w:bCs w:val="1"/>
          <w:rtl w:val="0"/>
        </w:rPr>
        <w:t xml:space="preserve">No es una criptomoneda:</w:t>
      </w:r>
      <w:r w:rsidDel="00000000" w:rsidR="00000000" w:rsidRPr="00000000">
        <w:rPr>
          <w:rFonts w:ascii="Arial" w:cs="Arial" w:eastAsia="Arial" w:hAnsi="Arial"/>
          <w:rtl w:val="0"/>
        </w:rPr>
        <w:t xml:space="preserve"> No requiere minado con gasto computacional absurdo, no cotiza en </w:t>
      </w:r>
      <w:r w:rsidDel="00000000" w:rsidR="00000000" w:rsidRPr="00000000">
        <w:rPr>
          <w:rFonts w:ascii="Arial" w:cs="Arial" w:eastAsia="Arial" w:hAnsi="Arial"/>
          <w:i w:val="1"/>
          <w:iCs w:val="1"/>
          <w:rtl w:val="0"/>
        </w:rPr>
        <w:t xml:space="preserve">exchanges</w:t>
      </w:r>
      <w:r w:rsidDel="00000000" w:rsidR="00000000" w:rsidRPr="00000000">
        <w:rPr>
          <w:rFonts w:ascii="Arial" w:cs="Arial" w:eastAsia="Arial" w:hAnsi="Arial"/>
          <w:rtl w:val="0"/>
        </w:rPr>
        <w:t xml:space="preserve"> especulativos y no tiene volatilidad de mercado. No puedes "comprar barato para vender caro".</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pPr>
      <w:r w:rsidDel="00000000" w:rsidR="00000000" w:rsidRPr="00000000">
        <w:rPr>
          <w:rFonts w:ascii="Arial" w:cs="Arial" w:eastAsia="Arial" w:hAnsi="Arial"/>
          <w:b w:val="1"/>
          <w:bCs w:val="1"/>
          <w:rtl w:val="0"/>
        </w:rPr>
        <w:t xml:space="preserve">No genera intereses ni se acumula infinitamente:</w:t>
      </w:r>
      <w:r w:rsidDel="00000000" w:rsidR="00000000" w:rsidRPr="00000000">
        <w:rPr>
          <w:rFonts w:ascii="Arial" w:cs="Arial" w:eastAsia="Arial" w:hAnsi="Arial"/>
          <w:rtl w:val="0"/>
        </w:rPr>
        <w:t xml:space="preserve"> En el sistema bancario, el dinero ocioso genera más dinero (interés). El TQ no da rendimientos. Su objetivo es circular de inmediato.</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after="75" w:before="0" w:beforeAutospacing="0" w:line="300" w:lineRule="auto"/>
        <w:ind w:left="600" w:hanging="360"/>
      </w:pPr>
      <w:r w:rsidDel="00000000" w:rsidR="00000000" w:rsidRPr="00000000">
        <w:rPr>
          <w:rFonts w:ascii="Arial" w:cs="Arial" w:eastAsia="Arial" w:hAnsi="Arial"/>
          <w:b w:val="1"/>
          <w:bCs w:val="1"/>
          <w:rtl w:val="0"/>
        </w:rPr>
        <w:t xml:space="preserve">SÍ es un registro de Crédito Mutuo:</w:t>
      </w:r>
      <w:r w:rsidDel="00000000" w:rsidR="00000000" w:rsidRPr="00000000">
        <w:rPr>
          <w:rFonts w:ascii="Arial" w:cs="Arial" w:eastAsia="Arial" w:hAnsi="Arial"/>
          <w:rtl w:val="0"/>
        </w:rPr>
        <w:t xml:space="preserve"> Es un </w:t>
      </w:r>
      <w:r w:rsidDel="00000000" w:rsidR="00000000" w:rsidRPr="00000000">
        <w:rPr>
          <w:rFonts w:ascii="Arial" w:cs="Arial" w:eastAsia="Arial" w:hAnsi="Arial"/>
          <w:i w:val="1"/>
          <w:iCs w:val="1"/>
          <w:rtl w:val="0"/>
        </w:rPr>
        <w:t xml:space="preserve">ledger</w:t>
      </w:r>
      <w:r w:rsidDel="00000000" w:rsidR="00000000" w:rsidRPr="00000000">
        <w:rPr>
          <w:rFonts w:ascii="Arial" w:cs="Arial" w:eastAsia="Arial" w:hAnsi="Arial"/>
          <w:rtl w:val="0"/>
        </w:rPr>
        <w:t xml:space="preserve"> (libro contable comunitario) transparente que documenta la "Mano Vuelta". Facilita un trueque diferido y multilateral, recordando a la comunidad quién aportó valor y quién lo recibió.</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El Equilibrio Cero (0): El Estado Ideal</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En el capitalismo, el éxito se mide por cuán grande y positivo es el número en tu pantalla. En el sistema TQ, </w:t>
      </w:r>
      <w:r w:rsidDel="00000000" w:rsidR="00000000" w:rsidRPr="00000000">
        <w:rPr>
          <w:rFonts w:ascii="Arial" w:cs="Arial" w:eastAsia="Arial" w:hAnsi="Arial"/>
          <w:b w:val="1"/>
          <w:bCs w:val="1"/>
          <w:rtl w:val="0"/>
        </w:rPr>
        <w:t xml:space="preserve">el éxito y el estado más sano es el Cero (0)</w:t>
      </w:r>
      <w:r w:rsidDel="00000000" w:rsidR="00000000" w:rsidRPr="00000000">
        <w:rPr>
          <w:rFonts w:ascii="Arial" w:cs="Arial" w:eastAsia="Arial" w:hAnsi="Arial"/>
          <w:rtl w:val="0"/>
        </w:rPr>
        <w:t xml:space="preserve">. Todos entramos a la red con un balance inicial en cero. Si adquieres algo de un vecino, tu cuenta baja a negativo (has adquirido una deuda ética de trabajo futuro). Si entregas el fruto de tu trabajo a la red, tu cuenta sube a positivo.</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A través de la magia del intercambio multilateral automatizado, el sistema destraba los intercambios complejos y se asegura de que, al final del ciclo productivo, todas las cuentas tiendan naturalmente al Cero. Esto significa que nadie le debe nada a nadie y la abundancia fluye sin estancarse, garantizando la equidad absoluta.</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