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PARTE II: La Única Regla Inquebrantable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Capítulo 7: La Prohibición Cambiaria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solidez y estabilidad de cualquier economía de trueque dependen de su capacidad para aislarse de la toxicidad del sistema financiero global. Si permitiéramos que el TQ se vinculara directamente con la "Matrix" financiera, los esfuerzos de los conuqueros terminarían subsidiando a los especuladores. Por ello, el Sistema de Campo Soberano establece una regla inquebrantable: </w:t>
      </w:r>
      <w:r w:rsidDel="00000000" w:rsidR="00000000" w:rsidRPr="00000000">
        <w:rPr>
          <w:rFonts w:ascii="Arial" w:cs="Arial" w:eastAsia="Arial" w:hAnsi="Arial"/>
          <w:b w:val="1"/>
          <w:bCs w:val="1"/>
          <w:rtl w:val="0"/>
        </w:rPr>
        <w:t xml:space="preserve">La Prohibición Absoluta de Transacciones Cambiarias Directas</w:t>
      </w:r>
      <w:r w:rsidDel="00000000" w:rsidR="00000000" w:rsidRPr="00000000">
        <w:rPr>
          <w:rFonts w:ascii="Arial" w:cs="Arial" w:eastAsia="Arial" w:hAnsi="Arial"/>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Peligro del Intercambio Directo (Fiat y Cripto)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Debido a que el TQ es una métrica pura (una cinta métrica para medir esfuerzo) y no un </w:t>
      </w:r>
      <w:r w:rsidDel="00000000" w:rsidR="00000000" w:rsidRPr="00000000">
        <w:rPr>
          <w:rFonts w:ascii="Arial" w:cs="Arial" w:eastAsia="Arial" w:hAnsi="Arial"/>
          <w:i w:val="1"/>
          <w:iCs w:val="1"/>
          <w:rtl w:val="0"/>
        </w:rPr>
        <w:t xml:space="preserve">commodity</w:t>
      </w:r>
      <w:r w:rsidDel="00000000" w:rsidR="00000000" w:rsidRPr="00000000">
        <w:rPr>
          <w:rFonts w:ascii="Arial" w:cs="Arial" w:eastAsia="Arial" w:hAnsi="Arial"/>
          <w:rtl w:val="0"/>
        </w:rPr>
        <w:t xml:space="preserve"> financiero, carece de sentido lógico intentar "cambiarlo" o "comprarlo" con otra moneda. Sería equivalente a intentar comprar "metros" con "onzas de oro".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Si un miembro pudiera comprar 1.000 TQ pagando en dólares o criptomonedas, estaríamos importando voluntariamente toda la inflación, la inestabilidad y la desigualdad del sistema extractivo al corazón de la ecoaldea. Alguien externo con mucho dinero fiat podría inyectar capital de la nada, adueñarse de la producción de la comunidad y extraer el trabajo campesino sin haber aportado una sola gota de su propio sudor a la tierra. Para proteger a la comunidad, la regla técnica es absoluta: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TQ ≠ Fiat / Cripto (Prohibición de Mercado Cambiario Directo)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Cualquier miembro, organización o nodo que sea descubierto realizando o promoviendo el intercambio directo de créditos TQ por dinero fiduciario o criptoactivos será sometido a la pena de expulsión permanente de la Federación y la inhabilitación de sus billeteras.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Falsa Desconexión: Por qué no usamos Criptomonedas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Muchos proyectos alternativos creen que usando criptomonedas (como Bitcoin o Ethereum) están saliendo del sistema. Esto es una ilusión tecnocrática. Las criptomonedas copian exactamente la misma ideología del dinero tradicional: dinero creado del vacío (mediante algoritmos), fomento de la especulación salvaje y concentración de riqueza basada en el capital inicial.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Además, exigen una </w:t>
      </w:r>
      <w:r w:rsidDel="00000000" w:rsidR="00000000" w:rsidRPr="00000000">
        <w:rPr>
          <w:rFonts w:ascii="Arial" w:cs="Arial" w:eastAsia="Arial" w:hAnsi="Arial"/>
          <w:b w:val="1"/>
          <w:bCs w:val="1"/>
          <w:rtl w:val="0"/>
        </w:rPr>
        <w:t xml:space="preserve">esclavitud tecnológica de red</w:t>
      </w:r>
      <w:r w:rsidDel="00000000" w:rsidR="00000000" w:rsidRPr="00000000">
        <w:rPr>
          <w:rFonts w:ascii="Arial" w:cs="Arial" w:eastAsia="Arial" w:hAnsi="Arial"/>
          <w:rtl w:val="0"/>
        </w:rPr>
        <w:t xml:space="preserve">. Para transaccionar con cripto, dependes de una conexión a internet activa conectada al </w:t>
      </w:r>
      <w:r w:rsidDel="00000000" w:rsidR="00000000" w:rsidRPr="00000000">
        <w:rPr>
          <w:rFonts w:ascii="Arial" w:cs="Arial" w:eastAsia="Arial" w:hAnsi="Arial"/>
          <w:i w:val="1"/>
          <w:iCs w:val="1"/>
          <w:rtl w:val="0"/>
        </w:rPr>
        <w:t xml:space="preserve">ledger</w:t>
      </w:r>
      <w:r w:rsidDel="00000000" w:rsidR="00000000" w:rsidRPr="00000000">
        <w:rPr>
          <w:rFonts w:ascii="Arial" w:cs="Arial" w:eastAsia="Arial" w:hAnsi="Arial"/>
          <w:rtl w:val="0"/>
        </w:rPr>
        <w:t xml:space="preserve"> global. Si estás en una montaña o hay un corte eléctrico, quedas paralizado. Nuestra Plataforma TQ, en cambio, está diseñada para operar de forma 100% </w:t>
      </w:r>
      <w:r w:rsidDel="00000000" w:rsidR="00000000" w:rsidRPr="00000000">
        <w:rPr>
          <w:rFonts w:ascii="Arial" w:cs="Arial" w:eastAsia="Arial" w:hAnsi="Arial"/>
          <w:i w:val="1"/>
          <w:iCs w:val="1"/>
          <w:rtl w:val="0"/>
        </w:rPr>
        <w:t xml:space="preserve">off-grid</w:t>
      </w:r>
      <w:r w:rsidDel="00000000" w:rsidR="00000000" w:rsidRPr="00000000">
        <w:rPr>
          <w:rFonts w:ascii="Arial" w:cs="Arial" w:eastAsia="Arial" w:hAnsi="Arial"/>
          <w:rtl w:val="0"/>
        </w:rPr>
        <w:t xml:space="preserve">. Las transacciones se realizan acercando tarjetas físicas NFC a los terminales, sin depender del internet comercial externo.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Las Pasarelas Legítimas de Bienes Tangibles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Si no se puede comprar TQ con dinero, ¿cómo hace un nuevo miembro para aportar a la red si solo tiene ahorros en fiat? La conversión de valor entre el exterior y el interior de la red solo puede ejecutarse transformando el dinero en </w:t>
      </w:r>
      <w:r w:rsidDel="00000000" w:rsidR="00000000" w:rsidRPr="00000000">
        <w:rPr>
          <w:rFonts w:ascii="Arial" w:cs="Arial" w:eastAsia="Arial" w:hAnsi="Arial"/>
          <w:b w:val="1"/>
          <w:bCs w:val="1"/>
          <w:rtl w:val="0"/>
        </w:rPr>
        <w:t xml:space="preserve">bienes físicos reales</w:t>
      </w:r>
      <w:r w:rsidDel="00000000" w:rsidR="00000000" w:rsidRPr="00000000">
        <w:rPr>
          <w:rFonts w:ascii="Arial" w:cs="Arial" w:eastAsia="Arial" w:hAnsi="Arial"/>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Ingreso de Valor a la Red:</w:t>
      </w:r>
      <w:r w:rsidDel="00000000" w:rsidR="00000000" w:rsidRPr="00000000">
        <w:rPr>
          <w:rFonts w:ascii="Arial" w:cs="Arial" w:eastAsia="Arial" w:hAnsi="Arial"/>
          <w:rtl w:val="0"/>
        </w:rPr>
        <w:t xml:space="preserve"> Un usuario usa sus ahorros (fiat o cripto) en el mercado externo para comprar paneles solares, herramientas o semillas. Al ingresar estas herramientas a la ecoaldea, las trueca con el colectivo a cambio de los créditos TQ correspondientes a la energía incorporada en esos equipos.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Extracción de Valor de la Red:</w:t>
      </w:r>
      <w:r w:rsidDel="00000000" w:rsidR="00000000" w:rsidRPr="00000000">
        <w:rPr>
          <w:rFonts w:ascii="Arial" w:cs="Arial" w:eastAsia="Arial" w:hAnsi="Arial"/>
          <w:rtl w:val="0"/>
        </w:rPr>
        <w:t xml:space="preserve"> Un usuario usa sus créditos TQ ganados por su trabajo interno para adquirir productos tangibles excedentes de la comunidad (miel, cacao, artesanías). Luego, exporta y vende estos productos físicos en el mercado externo para obtener el dinero fiduciario que necesite para gastos externos ineludibles.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Este protocolo inquebrantable asegura que cada número registrado en la plataforma TQ esté rigurosamente respaldado por flujo de energía humana y riqueza material tangible en el territorio, blindando a la Federación contra burbujas especulativas y devaluaciones sistémicas.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