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III: Economía de Saldo Cero y Protección contra la Desigualdad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11: El Catálogo Energético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independencia económica de la Federación depende de nuestra capacidad para valorar justamente el esfuerzo sin recurrir al dinero. En el capitalismo, el precio de mercado de un producto puede estar gravemente distorsionado por la especulación, los monopolios o la inflación. En Campo Soberano, los precios son inmutables, audibles y se basan en la </w:t>
      </w:r>
      <w:r w:rsidDel="00000000" w:rsidR="00000000" w:rsidRPr="00000000">
        <w:rPr>
          <w:rFonts w:ascii="Arial" w:cs="Arial" w:eastAsia="Arial" w:hAnsi="Arial"/>
          <w:b w:val="1"/>
          <w:bCs w:val="1"/>
          <w:rtl w:val="0"/>
        </w:rPr>
        <w:t xml:space="preserve">energía física incorporada (Emergía)</w:t>
      </w:r>
      <w:r w:rsidDel="00000000" w:rsidR="00000000" w:rsidRPr="00000000">
        <w:rPr>
          <w:rFonts w:ascii="Arial" w:cs="Arial" w:eastAsia="Arial" w:hAnsi="Arial"/>
          <w:rtl w:val="0"/>
        </w:rPr>
        <w:t xml:space="preserve">, garantizando que nadie pueda alterar el valor de las cosas a su conveniencia.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Fórmula Fundamental de la Energía Incorporada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fijar el precio objetivo de cualquier producto básico o artesanal, el sistema suma cuatro componentes energéticos, dividiendo el resultado total en Megajulios (MJ) entre 3.6 para obtener el valor final en Trueques (TQ). La fórmula es transparente: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Energía Total = E. Directa + E. Insumos + E. Trabajo + E. Transporte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Energía Directa:</w:t>
      </w:r>
      <w:r w:rsidDel="00000000" w:rsidR="00000000" w:rsidRPr="00000000">
        <w:rPr>
          <w:rFonts w:ascii="Arial" w:cs="Arial" w:eastAsia="Arial" w:hAnsi="Arial"/>
          <w:rtl w:val="0"/>
        </w:rPr>
        <w:t xml:space="preserve"> La electricidad, el gas o la leña consumidos localmente en el proceso de elaboración.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Energía de Insumos:</w:t>
      </w:r>
      <w:r w:rsidDel="00000000" w:rsidR="00000000" w:rsidRPr="00000000">
        <w:rPr>
          <w:rFonts w:ascii="Arial" w:cs="Arial" w:eastAsia="Arial" w:hAnsi="Arial"/>
          <w:rtl w:val="0"/>
        </w:rPr>
        <w:t xml:space="preserve"> La energía que ya viene "embebida" en las materias primas utilizadas (ej. la arcilla para una olla o la harina para un pan).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Energía de Trabajo:</w:t>
      </w:r>
      <w:r w:rsidDel="00000000" w:rsidR="00000000" w:rsidRPr="00000000">
        <w:rPr>
          <w:rFonts w:ascii="Arial" w:cs="Arial" w:eastAsia="Arial" w:hAnsi="Arial"/>
          <w:rtl w:val="0"/>
        </w:rPr>
        <w:t xml:space="preserve"> El esfuerzo humano invertido, calculado mediante la tarifa vital base de 1 TQ por hora y ajustado por el factor de esfuerzo (ej. 1.3 para labor agrícola pesada).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Energía de Transporte:</w:t>
      </w:r>
      <w:r w:rsidDel="00000000" w:rsidR="00000000" w:rsidRPr="00000000">
        <w:rPr>
          <w:rFonts w:ascii="Arial" w:cs="Arial" w:eastAsia="Arial" w:hAnsi="Arial"/>
          <w:rtl w:val="0"/>
        </w:rPr>
        <w:t xml:space="preserve"> El gasto energético derivado de trasladar los materiales hasta la ecoaldea.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Bases de Datos Científicas (El Fin de la Especulación)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asegurar que los cálculos de los insumos sean rigurosos y no producto de la imaginación, nuestro Catálogo Energético utiliza métricas estandarizadas de las bases de datos de Análisis de Ciclo de Vida (LCA) más reconocidas del mundo:</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ICE Database (Universidad de Bath, Reino Unido):</w:t>
      </w:r>
      <w:r w:rsidDel="00000000" w:rsidR="00000000" w:rsidRPr="00000000">
        <w:rPr>
          <w:rFonts w:ascii="Arial" w:cs="Arial" w:eastAsia="Arial" w:hAnsi="Arial"/>
          <w:rtl w:val="0"/>
        </w:rPr>
        <w:t xml:space="preserve"> Estándar internacional para la energía incorporada en materiales de construcción y manufactura (arcilla, madera, vidrio, textiles).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Agribalyse (Francia):</w:t>
      </w:r>
      <w:r w:rsidDel="00000000" w:rsidR="00000000" w:rsidRPr="00000000">
        <w:rPr>
          <w:rFonts w:ascii="Arial" w:cs="Arial" w:eastAsia="Arial" w:hAnsi="Arial"/>
          <w:rtl w:val="0"/>
        </w:rPr>
        <w:t xml:space="preserve"> Base de datos especializada que contabiliza la energía desde la granja hasta el plato para productos agrícolas y alimentos.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Ecoinvent (Suiza):</w:t>
      </w:r>
      <w:r w:rsidDel="00000000" w:rsidR="00000000" w:rsidRPr="00000000">
        <w:rPr>
          <w:rFonts w:ascii="Arial" w:cs="Arial" w:eastAsia="Arial" w:hAnsi="Arial"/>
          <w:rtl w:val="0"/>
        </w:rPr>
        <w:t xml:space="preserve"> El estándar global para los procesos industriales y servicios.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Estas herramientas científicas garantizan que 1 kg de tela o 1 kg de trigo tengan un valor energético justo y verificable por cualquier persona.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Caso Práctico: El Precio del Pan Artesanal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ilustrar cómo se aplica esto en la vida real, veamos el cálculo exacto de 1 kg de pan artesanal en nuestra red: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Componente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Cantidad Invertida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Equivalencia Energética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Subtotal en TQ</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Harina de trigo integral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0.6 kg</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 TQ / kg</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6.00 TQ</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Levadura natural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0.02 kg</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5 TQ / kg</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0.10 TQ</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Electricidad (horno)</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0.5 kWh</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 TQ / kWh</w:t>
            </w:r>
          </w:p>
        </w:tc>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0.50 TQ</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Leña (horno mixto)</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0.3 kg</w:t>
            </w:r>
          </w:p>
        </w:tc>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4.5 TQ / kg</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1.35 TQ</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Trabajo del panadero</w:t>
            </w:r>
          </w:p>
        </w:tc>
        <w:tc>
          <w:tcPr>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3 horas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 TQ / h</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3.00 TQ</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Transporte e insumos menores (agua, sal)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1.21 TQ</w:t>
            </w:r>
          </w:p>
        </w:tc>
      </w:tr>
      <w:tr>
        <w:trPr>
          <w:cantSplit w:val="0"/>
          <w:tblHeader w:val="0"/>
        </w:trPr>
        <w:tc>
          <w:tcPr>
            <w:gridSpan w:val="3"/>
            <w:shd w:fill="e6e6e6"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PRECIO TOTAL CALCULADO (Redondeado)</w:t>
            </w:r>
          </w:p>
        </w:tc>
        <w:tc>
          <w:tcPr>
            <w:shd w:fill="e6e6e6"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12 TQ</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1"/>
          <w:bCs w:val="1"/>
          <w:shd w:fill="auto" w:val="clear"/>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Productos Compuestos y el Modelo de Rendimiento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Realizar este desglose matemático manualmente para cada envase de mermelada o botella de jugo sería ineficiente para el productor. Por ello, la plataforma tecnológica incorpora un </w:t>
      </w:r>
      <w:r w:rsidDel="00000000" w:rsidR="00000000" w:rsidRPr="00000000">
        <w:rPr>
          <w:rFonts w:ascii="Arial" w:cs="Arial" w:eastAsia="Arial" w:hAnsi="Arial"/>
          <w:b w:val="1"/>
          <w:bCs w:val="1"/>
          <w:rtl w:val="0"/>
        </w:rPr>
        <w:t xml:space="preserve">Modelo de Rendimiento Automático</w:t>
      </w:r>
      <w:r w:rsidDel="00000000" w:rsidR="00000000" w:rsidRPr="00000000">
        <w:rPr>
          <w:rFonts w:ascii="Arial" w:cs="Arial" w:eastAsia="Arial" w:hAnsi="Arial"/>
          <w:rtl w:val="0"/>
        </w:rPr>
        <w:t xml:space="preserve"> para los productos compuestos.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funcionamiento es sencillo: el productor especifica cuánta materia prima utilizó (por ejemplo, 1 kg de naranjas a un costo de 2 TQ/kg) y luego especifica cuántos productos finales obtuvo de esa tanda (por ejemplo, 50 envases de jugo). El sistema calcula instantáneamente que cada botella contiene 0.02 kg de fruta y que su costo base de materia prima es de 0.04 TQ. A esto se le suma de forma automatizada el valor del envase y las horas de trabajo dedicadas a la producción del lote, arrojando el precio final de catálogo sin requerir que el campesino sea un experto en termodinámica. Es economía científica puesta al servicio de lo cotidiano.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