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PARTE IV: Gobernanza Soberana</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Capítulo 15: Impuestos y el Fondo Comunitario</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Para que una ecoaldea o comunidad autónoma pueda sostenerse en el tiempo, mantener su infraestructura y garantizar el bienestar colectivo, requiere de recursos compartidos. En el modelo capitalista, el Estado recaba impuestos en moneda fiduciaria que a menudo se desvían en burocracia o corrupción. En la Red de Ecoaldeas Federadas, el sostenimiento de lo público se gestiona a través de un </w:t>
      </w:r>
      <w:r w:rsidDel="00000000" w:rsidR="00000000" w:rsidRPr="00000000">
        <w:rPr>
          <w:b w:val="1"/>
          <w:bCs w:val="1"/>
          <w:rtl w:val="0"/>
        </w:rPr>
        <w:t xml:space="preserve">Fondo Comunitario</w:t>
      </w:r>
      <w:r w:rsidDel="00000000" w:rsidR="00000000" w:rsidRPr="00000000">
        <w:rPr>
          <w:rtl w:val="0"/>
        </w:rPr>
        <w:t xml:space="preserve"> transparente, automatizado y bajo el control absoluto de la Asamblea General.</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r>
    </w:p>
    <w:p w:rsidR="00000000" w:rsidDel="00000000" w:rsidP="00000000" w:rsidRDefault="00000000" w:rsidRPr="00000000" w14:paraId="00000007">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El Origen del Fondo: Recaudación Automatizada</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El sistema TQ incorpora un mecanismo de recaudación integrado directamente en el código de la plataforma. Cada vez que se realiza una transacción interna (por ejemplo, cuando un miembro compra un producto a otro), el software calcula y debita automáticamente un pequeño porcentaje adicional en concepto de impuesto. Este aporte se acredita de forma inmediata en la </w:t>
      </w:r>
      <w:r w:rsidDel="00000000" w:rsidR="00000000" w:rsidRPr="00000000">
        <w:rPr>
          <w:b w:val="1"/>
          <w:bCs w:val="1"/>
          <w:rtl w:val="0"/>
        </w:rPr>
        <w:t xml:space="preserve">Cuenta de la Asamblea</w:t>
      </w:r>
      <w:r w:rsidDel="00000000" w:rsidR="00000000" w:rsidRPr="00000000">
        <w:rPr>
          <w:rtl w:val="0"/>
        </w:rPr>
        <w:t xml:space="preserve">.</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Esta recaudación es silenciosa, eficiente y no requiere de cobradores ni procesos burocráticos. La asamblea no decide cómo entra el dinero (pues el flujo es automático basado en las transacciones), sino que concentra su energía deliberativa en decidir </w:t>
      </w:r>
      <w:r w:rsidDel="00000000" w:rsidR="00000000" w:rsidRPr="00000000">
        <w:rPr>
          <w:i w:val="1"/>
          <w:iCs w:val="1"/>
          <w:rtl w:val="0"/>
        </w:rPr>
        <w:t xml:space="preserve">cómo y dónde</w:t>
      </w:r>
      <w:r w:rsidDel="00000000" w:rsidR="00000000" w:rsidRPr="00000000">
        <w:rPr>
          <w:rtl w:val="0"/>
        </w:rPr>
        <w:t xml:space="preserve"> se distribuyen esos fondos para el beneficio común.</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r>
    </w:p>
    <w:p w:rsidR="00000000" w:rsidDel="00000000" w:rsidP="00000000" w:rsidRDefault="00000000" w:rsidRPr="00000000" w14:paraId="0000000C">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Tasas Impositivas por Niveles y Organizaciones</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 equidad fiscal es un principio clave. No todos aportan el mismo porcentaje; las tasas (</w:t>
      </w:r>
      <w:r w:rsidDel="00000000" w:rsidR="00000000" w:rsidRPr="00000000">
        <w:rPr>
          <w:i w:val="1"/>
          <w:iCs w:val="1"/>
          <w:rtl w:val="0"/>
        </w:rPr>
        <w:t xml:space="preserve">tax_rate</w:t>
      </w:r>
      <w:r w:rsidDel="00000000" w:rsidR="00000000" w:rsidRPr="00000000">
        <w:rPr>
          <w:rtl w:val="0"/>
        </w:rPr>
        <w:t xml:space="preserve">) son una propuesta inicial pero son 100% modificables. Todo </w:t>
      </w:r>
      <w:r w:rsidDel="00000000" w:rsidR="00000000" w:rsidRPr="00000000">
        <w:rPr>
          <w:b w:val="1"/>
          <w:bCs w:val="1"/>
          <w:rtl w:val="0"/>
        </w:rPr>
        <w:t xml:space="preserve">se decide por Asamblea</w:t>
      </w:r>
      <w:r w:rsidDel="00000000" w:rsidR="00000000" w:rsidRPr="00000000">
        <w:rPr>
          <w:rtl w:val="0"/>
        </w:rPr>
        <w:t xml:space="preserve">, la cual incluso podría determinar que nadie pague impuestos si establece otros mecanismos para abordar las necesidades sociales. Sin embargo, la lógica sugerida por el sistema para estructurar estas tasas se basa en el volumen de uso de los recursos comunes:</w:t>
      </w:r>
    </w:p>
    <w:p w:rsidR="00000000" w:rsidDel="00000000" w:rsidP="00000000" w:rsidRDefault="00000000" w:rsidRPr="00000000" w14:paraId="0000000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Personas Naturales (Niveles de Membresía):</w:t>
      </w:r>
      <w:r w:rsidDel="00000000" w:rsidR="00000000" w:rsidRPr="00000000">
        <w:rPr>
          <w:rtl w:val="0"/>
        </w:rPr>
        <w:t xml:space="preserve"> La filosofía es que quien está entrando tenga una tasa muy pequeña (ej. 0.5%) o incluso de cero (0.0%). Al iniciar, el usuario tiene límites pequeños. A medida que avanza y sube de nivel con el tiempo, aumenta su volumen de transacciones. Tener transacciones grandes indica un mayor intercambio de riqueza real y, por ende, un mayor uso y degradación de los recursos comunes (suelos, espacios, servicios). Por lo tanto, es lógico que a mayor nivel y volumen, la tasa de impuesto sea progresivamente mayor para retribuir ese impacto a la comunidad.</w:t>
      </w:r>
    </w:p>
    <w:p w:rsidR="00000000" w:rsidDel="00000000" w:rsidP="00000000" w:rsidRDefault="00000000" w:rsidRPr="00000000" w14:paraId="0000001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Organizaciones Productivas:</w:t>
      </w:r>
      <w:r w:rsidDel="00000000" w:rsidR="00000000" w:rsidRPr="00000000">
        <w:rPr>
          <w:rtl w:val="0"/>
        </w:rPr>
        <w:t xml:space="preserve"> Las cooperativas o empresas de producción masiva tributan tasas más altas (ej. 2.0%) ya que tienen límites mucho más amplios y un mayor volumen de transacciones, aportando sustancialmente al sostenimiento del nodo.</w:t>
      </w:r>
    </w:p>
    <w:p w:rsidR="00000000" w:rsidDel="00000000" w:rsidP="00000000" w:rsidRDefault="00000000" w:rsidRPr="00000000" w14:paraId="0000001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Organizaciones de Consumo o Servicios:</w:t>
      </w:r>
      <w:r w:rsidDel="00000000" w:rsidR="00000000" w:rsidRPr="00000000">
        <w:rPr>
          <w:rtl w:val="0"/>
        </w:rPr>
        <w:t xml:space="preserve"> Tributan a tasas moderadas o reducidas (ej. 1.0%).</w:t>
      </w:r>
    </w:p>
    <w:p w:rsidR="00000000" w:rsidDel="00000000" w:rsidP="00000000" w:rsidRDefault="00000000" w:rsidRPr="00000000" w14:paraId="0000001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Instituciones Públicas:</w:t>
      </w:r>
      <w:r w:rsidDel="00000000" w:rsidR="00000000" w:rsidRPr="00000000">
        <w:rPr>
          <w:rtl w:val="0"/>
        </w:rPr>
        <w:t xml:space="preserve"> Los departamentos de salud comunitaria, educación o mantenimiento están completamente exentos (0.0% de impuesto) para no gravar los servicios esenciales.</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r>
    </w:p>
    <w:p w:rsidR="00000000" w:rsidDel="00000000" w:rsidP="00000000" w:rsidRDefault="00000000" w:rsidRPr="00000000" w14:paraId="00000014">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 Regla de Oro en la Distribución de Fondos</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Para evitar el clientelismo, el populismo o la asignación arbitraria de recursos comunitarios, el sistema impone una regla técnica inquebrantable a nivel de software:</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La Asamblea General NUNCA puede transferir fondos de manera directa a individuos (personas naturales).</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Cuando la asamblea recauda fondos, solo tiene autorización técnica para transferirlos a las cuentas de </w:t>
      </w:r>
      <w:r w:rsidDel="00000000" w:rsidR="00000000" w:rsidRPr="00000000">
        <w:rPr>
          <w:b w:val="1"/>
          <w:bCs w:val="1"/>
          <w:rtl w:val="0"/>
        </w:rPr>
        <w:t xml:space="preserve">Organizaciones</w:t>
      </w:r>
      <w:r w:rsidDel="00000000" w:rsidR="00000000" w:rsidRPr="00000000">
        <w:rPr>
          <w:rtl w:val="0"/>
        </w:rPr>
        <w:t xml:space="preserve"> o </w:t>
      </w:r>
      <w:r w:rsidDel="00000000" w:rsidR="00000000" w:rsidRPr="00000000">
        <w:rPr>
          <w:b w:val="1"/>
          <w:bCs w:val="1"/>
          <w:rtl w:val="0"/>
        </w:rPr>
        <w:t xml:space="preserve">Departamentos</w:t>
      </w:r>
      <w:r w:rsidDel="00000000" w:rsidR="00000000" w:rsidRPr="00000000">
        <w:rPr>
          <w:rtl w:val="0"/>
        </w:rPr>
        <w:t xml:space="preserve"> (por ejemplo, al "Departamento de Aguas" o a la "Organización de Energía Solar"). Son estas organizaciones, a través de sus propias asambleas internas y juntas directivas, las encargadas de ejecutar los proyectos y, de ser necesario, pagar a los trabajadores individuales por su labor técnica o esfuerzo físico. Esta separación de poderes garantiza la transparencia y la correcta ejecución del presupuesto.</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r>
    </w:p>
    <w:p w:rsidR="00000000" w:rsidDel="00000000" w:rsidP="00000000" w:rsidRDefault="00000000" w:rsidRPr="00000000" w14:paraId="0000001A">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Administración de Servicios Comunes y Mensualidades</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El Fondo Comunitario y las organizaciones de la asamblea son los encargados de proveer los servicios vitales (electricidad, agua, telecomunicaciones). Para sostener esto, la plataforma permite la configuración de servicios recurrentes:</w:t>
      </w:r>
    </w:p>
    <w:p w:rsidR="00000000" w:rsidDel="00000000" w:rsidP="00000000" w:rsidRDefault="00000000" w:rsidRPr="00000000" w14:paraId="0000001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Servicios Obligatorios:</w:t>
      </w:r>
      <w:r w:rsidDel="00000000" w:rsidR="00000000" w:rsidRPr="00000000">
        <w:rPr>
          <w:rtl w:val="0"/>
        </w:rPr>
        <w:t xml:space="preserve"> Aquellos aprobados por la Asamblea General que aplican a todos los miembros del nodo (ej. mantenimiento de caminos o red eléctrica comunitaria). El sistema ejecuta un cobro automático periódico (mensual, trimestral o anual) a las cuentas de los miembros.</w:t>
      </w:r>
    </w:p>
    <w:p w:rsidR="00000000" w:rsidDel="00000000" w:rsidP="00000000" w:rsidRDefault="00000000" w:rsidRPr="00000000" w14:paraId="0000001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Servicios Voluntarios:</w:t>
      </w:r>
      <w:r w:rsidDel="00000000" w:rsidR="00000000" w:rsidRPr="00000000">
        <w:rPr>
          <w:rtl w:val="0"/>
        </w:rPr>
        <w:t xml:space="preserve"> Suscripciones libres a organizaciones específicas (ej. servicio de internet de alta velocidad o comedor comunitario) donde el miembro decide si participa o no.</w:t>
      </w:r>
    </w:p>
    <w:p w:rsidR="00000000" w:rsidDel="00000000" w:rsidP="00000000" w:rsidRDefault="00000000" w:rsidRPr="00000000" w14:paraId="0000001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Beneficios Comunitarios:</w:t>
      </w:r>
      <w:r w:rsidDel="00000000" w:rsidR="00000000" w:rsidRPr="00000000">
        <w:rPr>
          <w:rtl w:val="0"/>
        </w:rPr>
        <w:t xml:space="preserve"> En lugar de cobrar, existen servicios configurados como "beneficios" donde la organización transfiere automáticamente TQ a miembros vulnerables o que cumplen roles específicos (ej. subsidio a ancianos).</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 este modo, el pago de impuestos y servicios no es una extracción de riqueza hacia un ente ajeno, sino una reinversión circular y visible que fortalece la soberanía, la infraestructura y la calidad de vida dentro de la propia ecoaldea.</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