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C99" w:rsidRDefault="00C87C99"/>
    <w:p w:rsidR="00C87C99" w:rsidRPr="00C87C99" w:rsidRDefault="00C87C99" w:rsidP="00C87C99"/>
    <w:p w:rsidR="00C87C99" w:rsidRPr="00C87C99" w:rsidRDefault="00C87C99" w:rsidP="00C87C99"/>
    <w:p w:rsidR="00C87C99" w:rsidRDefault="00C87C99" w:rsidP="00C87C99"/>
    <w:p w:rsidR="00DF7D68" w:rsidRDefault="00DF7D68" w:rsidP="00C87C99"/>
    <w:p w:rsidR="00DF7D68" w:rsidRDefault="00DF7D68" w:rsidP="00C87C99"/>
    <w:p w:rsidR="00DF7D68" w:rsidRDefault="00DF7D68" w:rsidP="00C87C99"/>
    <w:p w:rsidR="00DF7D68" w:rsidRDefault="00DF7D68" w:rsidP="00C87C99"/>
    <w:p w:rsidR="00FD57B6" w:rsidRDefault="00FD57B6" w:rsidP="00C87C99"/>
    <w:p w:rsidR="00C9494D" w:rsidRDefault="001351C9" w:rsidP="00C87C99">
      <w:r>
        <w:rPr>
          <w:rFonts w:ascii="Arial" w:eastAsia="Times New Roman" w:hAnsi="Arial" w:cs="Arial"/>
          <w:b/>
          <w:noProof/>
          <w:color w:val="FFFFFF" w:themeColor="background1"/>
          <w:sz w:val="36"/>
          <w:szCs w:val="36"/>
        </w:rPr>
        <mc:AlternateContent>
          <mc:Choice Requires="wps">
            <w:drawing>
              <wp:anchor distT="4294967295" distB="4294967295" distL="114300" distR="114300" simplePos="0" relativeHeight="251661312" behindDoc="0" locked="0" layoutInCell="1" allowOverlap="1" wp14:anchorId="2FDD7C50" wp14:editId="5EF6DCAE">
                <wp:simplePos x="0" y="0"/>
                <wp:positionH relativeFrom="column">
                  <wp:posOffset>-14605</wp:posOffset>
                </wp:positionH>
                <wp:positionV relativeFrom="paragraph">
                  <wp:posOffset>153670</wp:posOffset>
                </wp:positionV>
                <wp:extent cx="6082665" cy="0"/>
                <wp:effectExtent l="0" t="0" r="13335"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266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5pt,12.1pt" to="477.8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" strokecolor="#4a7ebb">
                <o:lock v:ext="edit" shapetype="f"/>
              </v:line>
            </w:pict>
          </mc:Fallback>
        </mc:AlternateContent>
      </w:r>
    </w:p>
    <w:p w:rsidR="00C87C99" w:rsidRDefault="0063606E" w:rsidP="0063606E">
      <w:pPr>
        <w:jc w:val="center"/>
        <w:rPr>
          <w:rFonts w:cstheme="minorHAnsi"/>
          <w:sz w:val="56"/>
          <w:szCs w:val="56"/>
        </w:rPr>
      </w:pPr>
      <w:r>
        <w:rPr>
          <w:rFonts w:cstheme="minorHAnsi"/>
          <w:sz w:val="56"/>
          <w:szCs w:val="56"/>
        </w:rPr>
        <w:t>NIEM IEPD vs.</w:t>
      </w:r>
      <w:r w:rsidR="00412DFB">
        <w:rPr>
          <w:rFonts w:cstheme="minorHAnsi"/>
          <w:sz w:val="56"/>
          <w:szCs w:val="56"/>
        </w:rPr>
        <w:t xml:space="preserve"> STIX PROFILE</w:t>
      </w:r>
    </w:p>
    <w:p w:rsidR="0063606E" w:rsidRPr="007872F7" w:rsidRDefault="0063606E" w:rsidP="0063606E">
      <w:pPr>
        <w:jc w:val="center"/>
        <w:rPr>
          <w:rFonts w:cstheme="minorHAnsi"/>
          <w:sz w:val="56"/>
          <w:szCs w:val="56"/>
        </w:rPr>
      </w:pPr>
      <w:r>
        <w:rPr>
          <w:rFonts w:cstheme="minorHAnsi"/>
          <w:sz w:val="56"/>
          <w:szCs w:val="56"/>
        </w:rPr>
        <w:t>COMPARISON</w:t>
      </w:r>
    </w:p>
    <w:p w:rsidR="00C87C99" w:rsidRPr="007872F7" w:rsidRDefault="001351C9" w:rsidP="00C87C99">
      <w:pPr>
        <w:rPr>
          <w:b/>
        </w:rPr>
      </w:pPr>
      <w:r>
        <w:rPr>
          <w:rFonts w:ascii="Arial" w:eastAsia="Times New Roman" w:hAnsi="Arial" w:cs="Arial"/>
          <w:b/>
          <w:noProof/>
          <w:color w:val="FFFFFF" w:themeColor="background1"/>
          <w:sz w:val="36"/>
          <w:szCs w:val="36"/>
        </w:rPr>
        <mc:AlternateContent>
          <mc:Choice Requires="wps">
            <w:drawing>
              <wp:anchor distT="4294967295" distB="4294967295" distL="114300" distR="114300" simplePos="0" relativeHeight="251659264" behindDoc="0" locked="0" layoutInCell="1" allowOverlap="1" wp14:anchorId="66F4D4E7" wp14:editId="599894C8">
                <wp:simplePos x="0" y="0"/>
                <wp:positionH relativeFrom="column">
                  <wp:posOffset>-111318</wp:posOffset>
                </wp:positionH>
                <wp:positionV relativeFrom="paragraph">
                  <wp:posOffset>36996</wp:posOffset>
                </wp:positionV>
                <wp:extent cx="6082748" cy="0"/>
                <wp:effectExtent l="0" t="0" r="1333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274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75pt,2.9pt" to="470.2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" strokecolor="#4579b8 [3044]">
                <o:lock v:ext="edit" shapetype="f"/>
              </v:line>
            </w:pict>
          </mc:Fallback>
        </mc:AlternateContent>
      </w:r>
    </w:p>
    <w:p w:rsidR="007872F7" w:rsidRDefault="007872F7" w:rsidP="007872F7">
      <w:pPr>
        <w:spacing w:before="120" w:after="0"/>
        <w:jc w:val="center"/>
        <w:rPr>
          <w:rFonts w:eastAsia="Times New Roman" w:cs="Arial"/>
          <w:b/>
          <w:color w:val="95B3D7" w:themeColor="accent1" w:themeTint="99"/>
          <w:sz w:val="28"/>
          <w:szCs w:val="28"/>
        </w:rPr>
      </w:pPr>
    </w:p>
    <w:p w:rsidR="007872F7" w:rsidRDefault="007872F7" w:rsidP="007872F7">
      <w:pPr>
        <w:spacing w:before="120" w:after="0"/>
        <w:jc w:val="center"/>
        <w:rPr>
          <w:rFonts w:eastAsia="Times New Roman" w:cs="Arial"/>
          <w:b/>
          <w:color w:val="95B3D7" w:themeColor="accent1" w:themeTint="99"/>
          <w:sz w:val="28"/>
          <w:szCs w:val="28"/>
        </w:rPr>
      </w:pPr>
    </w:p>
    <w:p w:rsidR="007872F7" w:rsidRPr="007872F7" w:rsidRDefault="007872F7" w:rsidP="007872F7">
      <w:pPr>
        <w:spacing w:before="120" w:after="0"/>
        <w:jc w:val="center"/>
        <w:rPr>
          <w:rFonts w:ascii="Arial" w:eastAsia="Times New Roman" w:hAnsi="Arial" w:cs="Arial"/>
          <w:b/>
          <w:color w:val="808080" w:themeColor="background1" w:themeShade="80"/>
          <w:sz w:val="28"/>
          <w:szCs w:val="28"/>
        </w:rPr>
      </w:pPr>
      <w:r w:rsidRPr="007872F7">
        <w:rPr>
          <w:rFonts w:eastAsia="Times New Roman" w:cs="Arial"/>
          <w:b/>
          <w:color w:val="95B3D7" w:themeColor="accent1" w:themeTint="99"/>
          <w:sz w:val="28"/>
          <w:szCs w:val="28"/>
        </w:rPr>
        <w:t>Version 1.</w:t>
      </w:r>
      <w:r w:rsidR="00A97844">
        <w:rPr>
          <w:rFonts w:eastAsia="Times New Roman" w:cs="Arial"/>
          <w:b/>
          <w:color w:val="95B3D7" w:themeColor="accent1" w:themeTint="99"/>
          <w:sz w:val="28"/>
          <w:szCs w:val="28"/>
        </w:rPr>
        <w:t>2</w:t>
      </w:r>
    </w:p>
    <w:p w:rsidR="00C87C99" w:rsidRPr="00C87C99" w:rsidRDefault="00A97844" w:rsidP="007872F7">
      <w:pPr>
        <w:jc w:val="center"/>
      </w:pPr>
      <w:r>
        <w:rPr>
          <w:rFonts w:eastAsia="Times New Roman" w:cs="Arial"/>
          <w:b/>
          <w:color w:val="95B3D7" w:themeColor="accent1" w:themeTint="99"/>
          <w:sz w:val="28"/>
          <w:szCs w:val="28"/>
        </w:rPr>
        <w:t>August</w:t>
      </w:r>
      <w:r w:rsidR="0063606E">
        <w:rPr>
          <w:rFonts w:eastAsia="Times New Roman" w:cs="Arial"/>
          <w:b/>
          <w:color w:val="95B3D7" w:themeColor="accent1" w:themeTint="99"/>
          <w:sz w:val="28"/>
          <w:szCs w:val="28"/>
        </w:rPr>
        <w:t xml:space="preserve"> </w:t>
      </w:r>
      <w:r>
        <w:rPr>
          <w:rFonts w:eastAsia="Times New Roman" w:cs="Arial"/>
          <w:b/>
          <w:color w:val="95B3D7" w:themeColor="accent1" w:themeTint="99"/>
          <w:sz w:val="28"/>
          <w:szCs w:val="28"/>
        </w:rPr>
        <w:t>02</w:t>
      </w:r>
      <w:r w:rsidR="007872F7">
        <w:rPr>
          <w:rFonts w:eastAsia="Times New Roman" w:cs="Arial"/>
          <w:b/>
          <w:color w:val="95B3D7" w:themeColor="accent1" w:themeTint="99"/>
          <w:sz w:val="28"/>
          <w:szCs w:val="28"/>
        </w:rPr>
        <w:t>, 2013</w:t>
      </w:r>
    </w:p>
    <w:p w:rsidR="00C87C99" w:rsidRPr="00C87C99" w:rsidRDefault="00C87C99" w:rsidP="00C87C99"/>
    <w:p w:rsidR="00C87C99" w:rsidRPr="00C87C99" w:rsidRDefault="00C87C99" w:rsidP="00C87C99"/>
    <w:p w:rsidR="00C87C99" w:rsidRPr="00C87C99" w:rsidRDefault="00C87C99" w:rsidP="00C87C99"/>
    <w:p w:rsidR="00C87C99" w:rsidRDefault="00C87C99" w:rsidP="00C87C99">
      <w:pPr>
        <w:tabs>
          <w:tab w:val="left" w:pos="5535"/>
        </w:tabs>
      </w:pPr>
    </w:p>
    <w:p w:rsidR="00592126" w:rsidRDefault="00592126" w:rsidP="00C87C99">
      <w:pPr>
        <w:tabs>
          <w:tab w:val="left" w:pos="5535"/>
        </w:tabs>
      </w:pPr>
    </w:p>
    <w:p w:rsidR="00592126" w:rsidRDefault="00592126" w:rsidP="00C87C99">
      <w:pPr>
        <w:tabs>
          <w:tab w:val="left" w:pos="5535"/>
        </w:tabs>
      </w:pPr>
    </w:p>
    <w:p w:rsidR="00592126" w:rsidRDefault="00592126" w:rsidP="00C87C99">
      <w:pPr>
        <w:tabs>
          <w:tab w:val="left" w:pos="5535"/>
        </w:tabs>
      </w:pPr>
    </w:p>
    <w:sdt>
      <w:sdtPr>
        <w:rPr>
          <w:rFonts w:asciiTheme="minorHAnsi" w:eastAsiaTheme="minorHAnsi" w:hAnsiTheme="minorHAnsi" w:cstheme="minorBidi"/>
          <w:b w:val="0"/>
          <w:bCs w:val="0"/>
          <w:color w:val="auto"/>
          <w:sz w:val="22"/>
          <w:szCs w:val="22"/>
          <w:lang w:eastAsia="en-US"/>
        </w:rPr>
        <w:id w:val="-902599062"/>
        <w:docPartObj>
          <w:docPartGallery w:val="Table of Contents"/>
          <w:docPartUnique/>
        </w:docPartObj>
      </w:sdtPr>
      <w:sdtEndPr>
        <w:rPr>
          <w:noProof/>
        </w:rPr>
      </w:sdtEndPr>
      <w:sdtContent>
        <w:p w:rsidR="00B87692" w:rsidRDefault="00B87692">
          <w:pPr>
            <w:pStyle w:val="TOCHeading"/>
          </w:pPr>
          <w:r>
            <w:t>Table of Contents</w:t>
          </w:r>
        </w:p>
        <w:p w:rsidR="002B2577" w:rsidRDefault="00B8769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63228805" w:history="1">
            <w:r w:rsidR="002B2577" w:rsidRPr="00452092">
              <w:rPr>
                <w:rStyle w:val="Hyperlink"/>
                <w:rFonts w:eastAsia="Times New Roman" w:cstheme="minorHAnsi"/>
                <w:noProof/>
              </w:rPr>
              <w:t>1.</w:t>
            </w:r>
            <w:r w:rsidR="002B2577">
              <w:rPr>
                <w:rFonts w:eastAsiaTheme="minorEastAsia"/>
                <w:noProof/>
              </w:rPr>
              <w:tab/>
            </w:r>
            <w:r w:rsidR="002B2577" w:rsidRPr="00452092">
              <w:rPr>
                <w:rStyle w:val="Hyperlink"/>
                <w:rFonts w:eastAsia="Times New Roman" w:cstheme="minorHAnsi"/>
                <w:noProof/>
              </w:rPr>
              <w:t>Introduction</w:t>
            </w:r>
            <w:r w:rsidR="002B2577">
              <w:rPr>
                <w:noProof/>
                <w:webHidden/>
              </w:rPr>
              <w:tab/>
            </w:r>
            <w:r w:rsidR="002B2577">
              <w:rPr>
                <w:noProof/>
                <w:webHidden/>
              </w:rPr>
              <w:fldChar w:fldCharType="begin"/>
            </w:r>
            <w:r w:rsidR="002B2577">
              <w:rPr>
                <w:noProof/>
                <w:webHidden/>
              </w:rPr>
              <w:instrText xml:space="preserve"> PAGEREF _Toc363228805 \h </w:instrText>
            </w:r>
            <w:r w:rsidR="002B2577">
              <w:rPr>
                <w:noProof/>
                <w:webHidden/>
              </w:rPr>
            </w:r>
            <w:r w:rsidR="002B2577">
              <w:rPr>
                <w:noProof/>
                <w:webHidden/>
              </w:rPr>
              <w:fldChar w:fldCharType="separate"/>
            </w:r>
            <w:r w:rsidR="002B2577">
              <w:rPr>
                <w:noProof/>
                <w:webHidden/>
              </w:rPr>
              <w:t>5</w:t>
            </w:r>
            <w:r w:rsidR="002B2577">
              <w:rPr>
                <w:noProof/>
                <w:webHidden/>
              </w:rPr>
              <w:fldChar w:fldCharType="end"/>
            </w:r>
          </w:hyperlink>
        </w:p>
        <w:p w:rsidR="002B2577" w:rsidRDefault="00E36987">
          <w:pPr>
            <w:pStyle w:val="TOC1"/>
            <w:tabs>
              <w:tab w:val="left" w:pos="660"/>
              <w:tab w:val="right" w:leader="dot" w:pos="9350"/>
            </w:tabs>
            <w:rPr>
              <w:rFonts w:eastAsiaTheme="minorEastAsia"/>
              <w:noProof/>
            </w:rPr>
          </w:pPr>
          <w:hyperlink w:anchor="_Toc363228806" w:history="1">
            <w:r w:rsidR="002B2577" w:rsidRPr="00452092">
              <w:rPr>
                <w:rStyle w:val="Hyperlink"/>
                <w:rFonts w:eastAsia="Times New Roman" w:cstheme="minorHAnsi"/>
                <w:noProof/>
              </w:rPr>
              <w:t>1.1</w:t>
            </w:r>
            <w:r w:rsidR="002B2577">
              <w:rPr>
                <w:rFonts w:eastAsiaTheme="minorEastAsia"/>
                <w:noProof/>
              </w:rPr>
              <w:tab/>
            </w:r>
            <w:r w:rsidR="002B2577" w:rsidRPr="00452092">
              <w:rPr>
                <w:rStyle w:val="Hyperlink"/>
                <w:rFonts w:eastAsia="Times New Roman" w:cstheme="minorHAnsi"/>
                <w:noProof/>
              </w:rPr>
              <w:t>NIEM</w:t>
            </w:r>
            <w:r w:rsidR="002B2577">
              <w:rPr>
                <w:noProof/>
                <w:webHidden/>
              </w:rPr>
              <w:tab/>
            </w:r>
            <w:r w:rsidR="002B2577">
              <w:rPr>
                <w:noProof/>
                <w:webHidden/>
              </w:rPr>
              <w:fldChar w:fldCharType="begin"/>
            </w:r>
            <w:r w:rsidR="002B2577">
              <w:rPr>
                <w:noProof/>
                <w:webHidden/>
              </w:rPr>
              <w:instrText xml:space="preserve"> PAGEREF _Toc363228806 \h </w:instrText>
            </w:r>
            <w:r w:rsidR="002B2577">
              <w:rPr>
                <w:noProof/>
                <w:webHidden/>
              </w:rPr>
            </w:r>
            <w:r w:rsidR="002B2577">
              <w:rPr>
                <w:noProof/>
                <w:webHidden/>
              </w:rPr>
              <w:fldChar w:fldCharType="separate"/>
            </w:r>
            <w:r w:rsidR="002B2577">
              <w:rPr>
                <w:noProof/>
                <w:webHidden/>
              </w:rPr>
              <w:t>5</w:t>
            </w:r>
            <w:r w:rsidR="002B2577">
              <w:rPr>
                <w:noProof/>
                <w:webHidden/>
              </w:rPr>
              <w:fldChar w:fldCharType="end"/>
            </w:r>
          </w:hyperlink>
        </w:p>
        <w:p w:rsidR="002B2577" w:rsidRDefault="00E36987">
          <w:pPr>
            <w:pStyle w:val="TOC2"/>
            <w:tabs>
              <w:tab w:val="left" w:pos="1100"/>
              <w:tab w:val="right" w:leader="dot" w:pos="9350"/>
            </w:tabs>
            <w:rPr>
              <w:noProof/>
            </w:rPr>
          </w:pPr>
          <w:hyperlink w:anchor="_Toc363228807" w:history="1">
            <w:r w:rsidR="002B2577" w:rsidRPr="00452092">
              <w:rPr>
                <w:rStyle w:val="Hyperlink"/>
                <w:rFonts w:eastAsia="Times New Roman" w:cstheme="minorHAnsi"/>
                <w:noProof/>
              </w:rPr>
              <w:t>1.1.1</w:t>
            </w:r>
            <w:r w:rsidR="002B2577">
              <w:rPr>
                <w:noProof/>
              </w:rPr>
              <w:tab/>
            </w:r>
            <w:r w:rsidR="002B2577" w:rsidRPr="00452092">
              <w:rPr>
                <w:rStyle w:val="Hyperlink"/>
                <w:rFonts w:eastAsia="Times New Roman" w:cstheme="minorHAnsi"/>
                <w:noProof/>
              </w:rPr>
              <w:t>NIEM IEPD</w:t>
            </w:r>
            <w:r w:rsidR="002B2577">
              <w:rPr>
                <w:noProof/>
                <w:webHidden/>
              </w:rPr>
              <w:tab/>
            </w:r>
            <w:r w:rsidR="002B2577">
              <w:rPr>
                <w:noProof/>
                <w:webHidden/>
              </w:rPr>
              <w:fldChar w:fldCharType="begin"/>
            </w:r>
            <w:r w:rsidR="002B2577">
              <w:rPr>
                <w:noProof/>
                <w:webHidden/>
              </w:rPr>
              <w:instrText xml:space="preserve"> PAGEREF _Toc363228807 \h </w:instrText>
            </w:r>
            <w:r w:rsidR="002B2577">
              <w:rPr>
                <w:noProof/>
                <w:webHidden/>
              </w:rPr>
            </w:r>
            <w:r w:rsidR="002B2577">
              <w:rPr>
                <w:noProof/>
                <w:webHidden/>
              </w:rPr>
              <w:fldChar w:fldCharType="separate"/>
            </w:r>
            <w:r w:rsidR="002B2577">
              <w:rPr>
                <w:noProof/>
                <w:webHidden/>
              </w:rPr>
              <w:t>5</w:t>
            </w:r>
            <w:r w:rsidR="002B2577">
              <w:rPr>
                <w:noProof/>
                <w:webHidden/>
              </w:rPr>
              <w:fldChar w:fldCharType="end"/>
            </w:r>
          </w:hyperlink>
        </w:p>
        <w:p w:rsidR="002B2577" w:rsidRDefault="00E36987">
          <w:pPr>
            <w:pStyle w:val="TOC1"/>
            <w:tabs>
              <w:tab w:val="left" w:pos="660"/>
              <w:tab w:val="right" w:leader="dot" w:pos="9350"/>
            </w:tabs>
            <w:rPr>
              <w:rFonts w:eastAsiaTheme="minorEastAsia"/>
              <w:noProof/>
            </w:rPr>
          </w:pPr>
          <w:hyperlink w:anchor="_Toc363228808" w:history="1">
            <w:r w:rsidR="002B2577" w:rsidRPr="00452092">
              <w:rPr>
                <w:rStyle w:val="Hyperlink"/>
                <w:rFonts w:eastAsia="Times New Roman" w:cstheme="minorHAnsi"/>
                <w:noProof/>
              </w:rPr>
              <w:t>1.2</w:t>
            </w:r>
            <w:r w:rsidR="002B2577">
              <w:rPr>
                <w:rFonts w:eastAsiaTheme="minorEastAsia"/>
                <w:noProof/>
              </w:rPr>
              <w:tab/>
            </w:r>
            <w:r w:rsidR="002B2577" w:rsidRPr="00452092">
              <w:rPr>
                <w:rStyle w:val="Hyperlink"/>
                <w:rFonts w:eastAsia="Times New Roman" w:cstheme="minorHAnsi"/>
                <w:noProof/>
              </w:rPr>
              <w:t>STIX</w:t>
            </w:r>
            <w:r w:rsidR="002B2577">
              <w:rPr>
                <w:noProof/>
                <w:webHidden/>
              </w:rPr>
              <w:tab/>
            </w:r>
            <w:r w:rsidR="002B2577">
              <w:rPr>
                <w:noProof/>
                <w:webHidden/>
              </w:rPr>
              <w:fldChar w:fldCharType="begin"/>
            </w:r>
            <w:r w:rsidR="002B2577">
              <w:rPr>
                <w:noProof/>
                <w:webHidden/>
              </w:rPr>
              <w:instrText xml:space="preserve"> PAGEREF _Toc363228808 \h </w:instrText>
            </w:r>
            <w:r w:rsidR="002B2577">
              <w:rPr>
                <w:noProof/>
                <w:webHidden/>
              </w:rPr>
            </w:r>
            <w:r w:rsidR="002B2577">
              <w:rPr>
                <w:noProof/>
                <w:webHidden/>
              </w:rPr>
              <w:fldChar w:fldCharType="separate"/>
            </w:r>
            <w:r w:rsidR="002B2577">
              <w:rPr>
                <w:noProof/>
                <w:webHidden/>
              </w:rPr>
              <w:t>5</w:t>
            </w:r>
            <w:r w:rsidR="002B2577">
              <w:rPr>
                <w:noProof/>
                <w:webHidden/>
              </w:rPr>
              <w:fldChar w:fldCharType="end"/>
            </w:r>
          </w:hyperlink>
        </w:p>
        <w:p w:rsidR="002B2577" w:rsidRDefault="00E36987">
          <w:pPr>
            <w:pStyle w:val="TOC1"/>
            <w:tabs>
              <w:tab w:val="left" w:pos="880"/>
              <w:tab w:val="right" w:leader="dot" w:pos="9350"/>
            </w:tabs>
            <w:rPr>
              <w:rFonts w:eastAsiaTheme="minorEastAsia"/>
              <w:noProof/>
            </w:rPr>
          </w:pPr>
          <w:hyperlink w:anchor="_Toc363228809" w:history="1">
            <w:r w:rsidR="002B2577" w:rsidRPr="00452092">
              <w:rPr>
                <w:rStyle w:val="Hyperlink"/>
                <w:rFonts w:eastAsia="Times New Roman" w:cstheme="minorHAnsi"/>
                <w:noProof/>
              </w:rPr>
              <w:t>1.2.1</w:t>
            </w:r>
            <w:r w:rsidR="002B2577">
              <w:rPr>
                <w:rFonts w:eastAsiaTheme="minorEastAsia"/>
                <w:noProof/>
              </w:rPr>
              <w:tab/>
            </w:r>
            <w:r w:rsidR="002B2577" w:rsidRPr="00452092">
              <w:rPr>
                <w:rStyle w:val="Hyperlink"/>
                <w:rFonts w:eastAsia="Times New Roman" w:cstheme="minorHAnsi"/>
                <w:noProof/>
              </w:rPr>
              <w:t>STIX PROFILE</w:t>
            </w:r>
            <w:r w:rsidR="002B2577">
              <w:rPr>
                <w:noProof/>
                <w:webHidden/>
              </w:rPr>
              <w:tab/>
            </w:r>
            <w:r w:rsidR="002B2577">
              <w:rPr>
                <w:noProof/>
                <w:webHidden/>
              </w:rPr>
              <w:fldChar w:fldCharType="begin"/>
            </w:r>
            <w:r w:rsidR="002B2577">
              <w:rPr>
                <w:noProof/>
                <w:webHidden/>
              </w:rPr>
              <w:instrText xml:space="preserve"> PAGEREF _Toc363228809 \h </w:instrText>
            </w:r>
            <w:r w:rsidR="002B2577">
              <w:rPr>
                <w:noProof/>
                <w:webHidden/>
              </w:rPr>
            </w:r>
            <w:r w:rsidR="002B2577">
              <w:rPr>
                <w:noProof/>
                <w:webHidden/>
              </w:rPr>
              <w:fldChar w:fldCharType="separate"/>
            </w:r>
            <w:r w:rsidR="002B2577">
              <w:rPr>
                <w:noProof/>
                <w:webHidden/>
              </w:rPr>
              <w:t>5</w:t>
            </w:r>
            <w:r w:rsidR="002B2577">
              <w:rPr>
                <w:noProof/>
                <w:webHidden/>
              </w:rPr>
              <w:fldChar w:fldCharType="end"/>
            </w:r>
          </w:hyperlink>
        </w:p>
        <w:p w:rsidR="002B2577" w:rsidRDefault="00E36987">
          <w:pPr>
            <w:pStyle w:val="TOC1"/>
            <w:tabs>
              <w:tab w:val="left" w:pos="660"/>
              <w:tab w:val="right" w:leader="dot" w:pos="9350"/>
            </w:tabs>
            <w:rPr>
              <w:rFonts w:eastAsiaTheme="minorEastAsia"/>
              <w:noProof/>
            </w:rPr>
          </w:pPr>
          <w:hyperlink w:anchor="_Toc363228810" w:history="1">
            <w:r w:rsidR="002B2577" w:rsidRPr="00452092">
              <w:rPr>
                <w:rStyle w:val="Hyperlink"/>
                <w:rFonts w:eastAsia="Times New Roman" w:cstheme="minorHAnsi"/>
                <w:noProof/>
              </w:rPr>
              <w:t>1.3</w:t>
            </w:r>
            <w:r w:rsidR="002B2577">
              <w:rPr>
                <w:rFonts w:eastAsiaTheme="minorEastAsia"/>
                <w:noProof/>
              </w:rPr>
              <w:tab/>
            </w:r>
            <w:r w:rsidR="002B2577" w:rsidRPr="00452092">
              <w:rPr>
                <w:rStyle w:val="Hyperlink"/>
                <w:rFonts w:eastAsia="Times New Roman" w:cstheme="minorHAnsi"/>
                <w:noProof/>
              </w:rPr>
              <w:t>STIX PROFILE  vs. NIEM IEPD</w:t>
            </w:r>
            <w:r w:rsidR="002B2577">
              <w:rPr>
                <w:noProof/>
                <w:webHidden/>
              </w:rPr>
              <w:tab/>
            </w:r>
            <w:r w:rsidR="002B2577">
              <w:rPr>
                <w:noProof/>
                <w:webHidden/>
              </w:rPr>
              <w:fldChar w:fldCharType="begin"/>
            </w:r>
            <w:r w:rsidR="002B2577">
              <w:rPr>
                <w:noProof/>
                <w:webHidden/>
              </w:rPr>
              <w:instrText xml:space="preserve"> PAGEREF _Toc363228810 \h </w:instrText>
            </w:r>
            <w:r w:rsidR="002B2577">
              <w:rPr>
                <w:noProof/>
                <w:webHidden/>
              </w:rPr>
            </w:r>
            <w:r w:rsidR="002B2577">
              <w:rPr>
                <w:noProof/>
                <w:webHidden/>
              </w:rPr>
              <w:fldChar w:fldCharType="separate"/>
            </w:r>
            <w:r w:rsidR="002B2577">
              <w:rPr>
                <w:noProof/>
                <w:webHidden/>
              </w:rPr>
              <w:t>6</w:t>
            </w:r>
            <w:r w:rsidR="002B2577">
              <w:rPr>
                <w:noProof/>
                <w:webHidden/>
              </w:rPr>
              <w:fldChar w:fldCharType="end"/>
            </w:r>
          </w:hyperlink>
        </w:p>
        <w:p w:rsidR="002B2577" w:rsidRDefault="00E36987">
          <w:pPr>
            <w:pStyle w:val="TOC1"/>
            <w:tabs>
              <w:tab w:val="left" w:pos="880"/>
              <w:tab w:val="right" w:leader="dot" w:pos="9350"/>
            </w:tabs>
            <w:rPr>
              <w:rFonts w:eastAsiaTheme="minorEastAsia"/>
              <w:noProof/>
            </w:rPr>
          </w:pPr>
          <w:hyperlink w:anchor="_Toc363228812" w:history="1">
            <w:r w:rsidR="002B2577" w:rsidRPr="00452092">
              <w:rPr>
                <w:rStyle w:val="Hyperlink"/>
                <w:rFonts w:eastAsia="Times New Roman" w:cstheme="minorHAnsi"/>
                <w:noProof/>
              </w:rPr>
              <w:t>1.3.1</w:t>
            </w:r>
            <w:r w:rsidR="002B2577">
              <w:rPr>
                <w:rFonts w:eastAsiaTheme="minorEastAsia"/>
                <w:noProof/>
              </w:rPr>
              <w:tab/>
            </w:r>
            <w:r w:rsidR="002B2577" w:rsidRPr="00452092">
              <w:rPr>
                <w:rStyle w:val="Hyperlink"/>
                <w:rFonts w:eastAsia="Times New Roman" w:cstheme="minorHAnsi"/>
                <w:noProof/>
              </w:rPr>
              <w:t>Similarities</w:t>
            </w:r>
            <w:r w:rsidR="002B2577">
              <w:rPr>
                <w:noProof/>
                <w:webHidden/>
              </w:rPr>
              <w:tab/>
            </w:r>
            <w:r w:rsidR="002B2577">
              <w:rPr>
                <w:noProof/>
                <w:webHidden/>
              </w:rPr>
              <w:fldChar w:fldCharType="begin"/>
            </w:r>
            <w:r w:rsidR="002B2577">
              <w:rPr>
                <w:noProof/>
                <w:webHidden/>
              </w:rPr>
              <w:instrText xml:space="preserve"> PAGEREF _Toc363228812 \h </w:instrText>
            </w:r>
            <w:r w:rsidR="002B2577">
              <w:rPr>
                <w:noProof/>
                <w:webHidden/>
              </w:rPr>
            </w:r>
            <w:r w:rsidR="002B2577">
              <w:rPr>
                <w:noProof/>
                <w:webHidden/>
              </w:rPr>
              <w:fldChar w:fldCharType="separate"/>
            </w:r>
            <w:r w:rsidR="002B2577">
              <w:rPr>
                <w:noProof/>
                <w:webHidden/>
              </w:rPr>
              <w:t>6</w:t>
            </w:r>
            <w:r w:rsidR="002B2577">
              <w:rPr>
                <w:noProof/>
                <w:webHidden/>
              </w:rPr>
              <w:fldChar w:fldCharType="end"/>
            </w:r>
          </w:hyperlink>
        </w:p>
        <w:p w:rsidR="002B2577" w:rsidRDefault="00E36987">
          <w:pPr>
            <w:pStyle w:val="TOC1"/>
            <w:tabs>
              <w:tab w:val="left" w:pos="880"/>
              <w:tab w:val="right" w:leader="dot" w:pos="9350"/>
            </w:tabs>
            <w:rPr>
              <w:rFonts w:eastAsiaTheme="minorEastAsia"/>
              <w:noProof/>
            </w:rPr>
          </w:pPr>
          <w:hyperlink w:anchor="_Toc363228813" w:history="1">
            <w:r w:rsidR="002B2577" w:rsidRPr="00452092">
              <w:rPr>
                <w:rStyle w:val="Hyperlink"/>
                <w:rFonts w:eastAsia="Times New Roman" w:cstheme="minorHAnsi"/>
                <w:noProof/>
              </w:rPr>
              <w:t>1.3.2</w:t>
            </w:r>
            <w:r w:rsidR="002B2577">
              <w:rPr>
                <w:rFonts w:eastAsiaTheme="minorEastAsia"/>
                <w:noProof/>
              </w:rPr>
              <w:tab/>
            </w:r>
            <w:r w:rsidR="002B2577" w:rsidRPr="00452092">
              <w:rPr>
                <w:rStyle w:val="Hyperlink"/>
                <w:rFonts w:eastAsia="Times New Roman" w:cstheme="minorHAnsi"/>
                <w:noProof/>
              </w:rPr>
              <w:t>Differences</w:t>
            </w:r>
            <w:r w:rsidR="002B2577">
              <w:rPr>
                <w:noProof/>
                <w:webHidden/>
              </w:rPr>
              <w:tab/>
            </w:r>
            <w:r w:rsidR="002B2577">
              <w:rPr>
                <w:noProof/>
                <w:webHidden/>
              </w:rPr>
              <w:fldChar w:fldCharType="begin"/>
            </w:r>
            <w:r w:rsidR="002B2577">
              <w:rPr>
                <w:noProof/>
                <w:webHidden/>
              </w:rPr>
              <w:instrText xml:space="preserve"> PAGEREF _Toc363228813 \h </w:instrText>
            </w:r>
            <w:r w:rsidR="002B2577">
              <w:rPr>
                <w:noProof/>
                <w:webHidden/>
              </w:rPr>
            </w:r>
            <w:r w:rsidR="002B2577">
              <w:rPr>
                <w:noProof/>
                <w:webHidden/>
              </w:rPr>
              <w:fldChar w:fldCharType="separate"/>
            </w:r>
            <w:r w:rsidR="002B2577">
              <w:rPr>
                <w:noProof/>
                <w:webHidden/>
              </w:rPr>
              <w:t>7</w:t>
            </w:r>
            <w:r w:rsidR="002B2577">
              <w:rPr>
                <w:noProof/>
                <w:webHidden/>
              </w:rPr>
              <w:fldChar w:fldCharType="end"/>
            </w:r>
          </w:hyperlink>
        </w:p>
        <w:p w:rsidR="002B2577" w:rsidRDefault="00E36987">
          <w:pPr>
            <w:pStyle w:val="TOC1"/>
            <w:tabs>
              <w:tab w:val="left" w:pos="660"/>
              <w:tab w:val="right" w:leader="dot" w:pos="9350"/>
            </w:tabs>
            <w:rPr>
              <w:rFonts w:eastAsiaTheme="minorEastAsia"/>
              <w:noProof/>
            </w:rPr>
          </w:pPr>
          <w:hyperlink w:anchor="_Toc363228814" w:history="1">
            <w:r w:rsidR="002B2577" w:rsidRPr="00452092">
              <w:rPr>
                <w:rStyle w:val="Hyperlink"/>
                <w:rFonts w:eastAsia="Times New Roman" w:cstheme="minorHAnsi"/>
                <w:noProof/>
              </w:rPr>
              <w:t>1.4</w:t>
            </w:r>
            <w:r w:rsidR="002B2577">
              <w:rPr>
                <w:rFonts w:eastAsiaTheme="minorEastAsia"/>
                <w:noProof/>
              </w:rPr>
              <w:tab/>
            </w:r>
            <w:r w:rsidR="002B2577" w:rsidRPr="00452092">
              <w:rPr>
                <w:rStyle w:val="Hyperlink"/>
                <w:rFonts w:eastAsia="Times New Roman" w:cstheme="minorHAnsi"/>
                <w:noProof/>
              </w:rPr>
              <w:t>CONCLUSION</w:t>
            </w:r>
            <w:r w:rsidR="002B2577">
              <w:rPr>
                <w:noProof/>
                <w:webHidden/>
              </w:rPr>
              <w:tab/>
            </w:r>
            <w:r w:rsidR="002B2577">
              <w:rPr>
                <w:noProof/>
                <w:webHidden/>
              </w:rPr>
              <w:fldChar w:fldCharType="begin"/>
            </w:r>
            <w:r w:rsidR="002B2577">
              <w:rPr>
                <w:noProof/>
                <w:webHidden/>
              </w:rPr>
              <w:instrText xml:space="preserve"> PAGEREF _Toc363228814 \h </w:instrText>
            </w:r>
            <w:r w:rsidR="002B2577">
              <w:rPr>
                <w:noProof/>
                <w:webHidden/>
              </w:rPr>
            </w:r>
            <w:r w:rsidR="002B2577">
              <w:rPr>
                <w:noProof/>
                <w:webHidden/>
              </w:rPr>
              <w:fldChar w:fldCharType="separate"/>
            </w:r>
            <w:r w:rsidR="002B2577">
              <w:rPr>
                <w:noProof/>
                <w:webHidden/>
              </w:rPr>
              <w:t>7</w:t>
            </w:r>
            <w:r w:rsidR="002B2577">
              <w:rPr>
                <w:noProof/>
                <w:webHidden/>
              </w:rPr>
              <w:fldChar w:fldCharType="end"/>
            </w:r>
          </w:hyperlink>
        </w:p>
        <w:p w:rsidR="002B2577" w:rsidRDefault="00E36987">
          <w:pPr>
            <w:pStyle w:val="TOC1"/>
            <w:tabs>
              <w:tab w:val="left" w:pos="880"/>
              <w:tab w:val="right" w:leader="dot" w:pos="9350"/>
            </w:tabs>
            <w:rPr>
              <w:rFonts w:eastAsiaTheme="minorEastAsia"/>
              <w:noProof/>
            </w:rPr>
          </w:pPr>
          <w:hyperlink w:anchor="_Toc363228815" w:history="1">
            <w:r w:rsidR="002B2577" w:rsidRPr="00452092">
              <w:rPr>
                <w:rStyle w:val="Hyperlink"/>
                <w:rFonts w:eastAsia="Times New Roman" w:cstheme="minorHAnsi"/>
                <w:noProof/>
              </w:rPr>
              <w:t>1.4.1</w:t>
            </w:r>
            <w:r w:rsidR="002B2577">
              <w:rPr>
                <w:rFonts w:eastAsiaTheme="minorEastAsia"/>
                <w:noProof/>
              </w:rPr>
              <w:tab/>
            </w:r>
            <w:r w:rsidR="002B2577" w:rsidRPr="00452092">
              <w:rPr>
                <w:rStyle w:val="Hyperlink"/>
                <w:rFonts w:eastAsia="Times New Roman" w:cstheme="minorHAnsi"/>
                <w:noProof/>
              </w:rPr>
              <w:t>Pros and Cons of NIEM IEPD</w:t>
            </w:r>
            <w:r w:rsidR="002B2577">
              <w:rPr>
                <w:noProof/>
                <w:webHidden/>
              </w:rPr>
              <w:tab/>
            </w:r>
            <w:r w:rsidR="002B2577">
              <w:rPr>
                <w:noProof/>
                <w:webHidden/>
              </w:rPr>
              <w:fldChar w:fldCharType="begin"/>
            </w:r>
            <w:r w:rsidR="002B2577">
              <w:rPr>
                <w:noProof/>
                <w:webHidden/>
              </w:rPr>
              <w:instrText xml:space="preserve"> PAGEREF _Toc363228815 \h </w:instrText>
            </w:r>
            <w:r w:rsidR="002B2577">
              <w:rPr>
                <w:noProof/>
                <w:webHidden/>
              </w:rPr>
            </w:r>
            <w:r w:rsidR="002B2577">
              <w:rPr>
                <w:noProof/>
                <w:webHidden/>
              </w:rPr>
              <w:fldChar w:fldCharType="separate"/>
            </w:r>
            <w:r w:rsidR="002B2577">
              <w:rPr>
                <w:noProof/>
                <w:webHidden/>
              </w:rPr>
              <w:t>7</w:t>
            </w:r>
            <w:r w:rsidR="002B2577">
              <w:rPr>
                <w:noProof/>
                <w:webHidden/>
              </w:rPr>
              <w:fldChar w:fldCharType="end"/>
            </w:r>
          </w:hyperlink>
        </w:p>
        <w:p w:rsidR="002B2577" w:rsidRDefault="00E36987">
          <w:pPr>
            <w:pStyle w:val="TOC1"/>
            <w:tabs>
              <w:tab w:val="left" w:pos="880"/>
              <w:tab w:val="right" w:leader="dot" w:pos="9350"/>
            </w:tabs>
            <w:rPr>
              <w:rFonts w:eastAsiaTheme="minorEastAsia"/>
              <w:noProof/>
            </w:rPr>
          </w:pPr>
          <w:hyperlink w:anchor="_Toc363228816" w:history="1">
            <w:r w:rsidR="002B2577" w:rsidRPr="00452092">
              <w:rPr>
                <w:rStyle w:val="Hyperlink"/>
                <w:rFonts w:eastAsia="Times New Roman" w:cstheme="minorHAnsi"/>
                <w:noProof/>
              </w:rPr>
              <w:t>1.4.2</w:t>
            </w:r>
            <w:r w:rsidR="002B2577">
              <w:rPr>
                <w:rFonts w:eastAsiaTheme="minorEastAsia"/>
                <w:noProof/>
              </w:rPr>
              <w:tab/>
            </w:r>
            <w:r w:rsidR="002B2577" w:rsidRPr="00452092">
              <w:rPr>
                <w:rStyle w:val="Hyperlink"/>
                <w:rFonts w:eastAsia="Times New Roman" w:cstheme="minorHAnsi"/>
                <w:noProof/>
              </w:rPr>
              <w:t>Pros and Cons of STIX Profile</w:t>
            </w:r>
            <w:r w:rsidR="002B2577">
              <w:rPr>
                <w:noProof/>
                <w:webHidden/>
              </w:rPr>
              <w:tab/>
            </w:r>
            <w:r w:rsidR="002B2577">
              <w:rPr>
                <w:noProof/>
                <w:webHidden/>
              </w:rPr>
              <w:fldChar w:fldCharType="begin"/>
            </w:r>
            <w:r w:rsidR="002B2577">
              <w:rPr>
                <w:noProof/>
                <w:webHidden/>
              </w:rPr>
              <w:instrText xml:space="preserve"> PAGEREF _Toc363228816 \h </w:instrText>
            </w:r>
            <w:r w:rsidR="002B2577">
              <w:rPr>
                <w:noProof/>
                <w:webHidden/>
              </w:rPr>
            </w:r>
            <w:r w:rsidR="002B2577">
              <w:rPr>
                <w:noProof/>
                <w:webHidden/>
              </w:rPr>
              <w:fldChar w:fldCharType="separate"/>
            </w:r>
            <w:r w:rsidR="002B2577">
              <w:rPr>
                <w:noProof/>
                <w:webHidden/>
              </w:rPr>
              <w:t>8</w:t>
            </w:r>
            <w:r w:rsidR="002B2577">
              <w:rPr>
                <w:noProof/>
                <w:webHidden/>
              </w:rPr>
              <w:fldChar w:fldCharType="end"/>
            </w:r>
          </w:hyperlink>
        </w:p>
        <w:p w:rsidR="002B2577" w:rsidRDefault="00E36987">
          <w:pPr>
            <w:pStyle w:val="TOC1"/>
            <w:tabs>
              <w:tab w:val="left" w:pos="880"/>
              <w:tab w:val="right" w:leader="dot" w:pos="9350"/>
            </w:tabs>
            <w:rPr>
              <w:rFonts w:eastAsiaTheme="minorEastAsia"/>
              <w:noProof/>
            </w:rPr>
          </w:pPr>
          <w:hyperlink w:anchor="_Toc363228817" w:history="1">
            <w:r w:rsidR="002B2577" w:rsidRPr="00452092">
              <w:rPr>
                <w:rStyle w:val="Hyperlink"/>
                <w:rFonts w:eastAsia="Times New Roman" w:cstheme="minorHAnsi"/>
                <w:noProof/>
              </w:rPr>
              <w:t>1.4.3</w:t>
            </w:r>
            <w:r w:rsidR="002B2577">
              <w:rPr>
                <w:rFonts w:eastAsiaTheme="minorEastAsia"/>
                <w:noProof/>
              </w:rPr>
              <w:tab/>
            </w:r>
            <w:r w:rsidR="002B2577" w:rsidRPr="00452092">
              <w:rPr>
                <w:rStyle w:val="Hyperlink"/>
                <w:rFonts w:eastAsia="Times New Roman" w:cstheme="minorHAnsi"/>
                <w:noProof/>
              </w:rPr>
              <w:t>Conclusion</w:t>
            </w:r>
            <w:r w:rsidR="002B2577">
              <w:rPr>
                <w:noProof/>
                <w:webHidden/>
              </w:rPr>
              <w:tab/>
            </w:r>
            <w:r w:rsidR="002B2577">
              <w:rPr>
                <w:noProof/>
                <w:webHidden/>
              </w:rPr>
              <w:fldChar w:fldCharType="begin"/>
            </w:r>
            <w:r w:rsidR="002B2577">
              <w:rPr>
                <w:noProof/>
                <w:webHidden/>
              </w:rPr>
              <w:instrText xml:space="preserve"> PAGEREF _Toc363228817 \h </w:instrText>
            </w:r>
            <w:r w:rsidR="002B2577">
              <w:rPr>
                <w:noProof/>
                <w:webHidden/>
              </w:rPr>
            </w:r>
            <w:r w:rsidR="002B2577">
              <w:rPr>
                <w:noProof/>
                <w:webHidden/>
              </w:rPr>
              <w:fldChar w:fldCharType="separate"/>
            </w:r>
            <w:r w:rsidR="002B2577">
              <w:rPr>
                <w:noProof/>
                <w:webHidden/>
              </w:rPr>
              <w:t>9</w:t>
            </w:r>
            <w:r w:rsidR="002B2577">
              <w:rPr>
                <w:noProof/>
                <w:webHidden/>
              </w:rPr>
              <w:fldChar w:fldCharType="end"/>
            </w:r>
          </w:hyperlink>
        </w:p>
        <w:p w:rsidR="00B87692" w:rsidRDefault="00B87692">
          <w:r>
            <w:rPr>
              <w:b/>
              <w:bCs/>
              <w:noProof/>
            </w:rPr>
            <w:fldChar w:fldCharType="end"/>
          </w:r>
        </w:p>
      </w:sdtContent>
    </w:sdt>
    <w:p w:rsidR="00B87692" w:rsidRDefault="00B87692" w:rsidP="00C87C99">
      <w:pPr>
        <w:tabs>
          <w:tab w:val="left" w:pos="5535"/>
        </w:tabs>
      </w:pPr>
    </w:p>
    <w:p w:rsidR="00B87692" w:rsidRDefault="00B87692" w:rsidP="00C87C99">
      <w:pPr>
        <w:tabs>
          <w:tab w:val="left" w:pos="5535"/>
        </w:tabs>
      </w:pPr>
    </w:p>
    <w:p w:rsidR="00B87692" w:rsidRDefault="00B87692" w:rsidP="00C87C99">
      <w:pPr>
        <w:tabs>
          <w:tab w:val="left" w:pos="5535"/>
        </w:tabs>
      </w:pPr>
    </w:p>
    <w:p w:rsidR="00B87692" w:rsidRDefault="00B87692" w:rsidP="00C87C99">
      <w:pPr>
        <w:tabs>
          <w:tab w:val="left" w:pos="5535"/>
        </w:tabs>
      </w:pPr>
    </w:p>
    <w:p w:rsidR="00C87C99" w:rsidRDefault="00C87C99" w:rsidP="00C87C99">
      <w:pPr>
        <w:tabs>
          <w:tab w:val="left" w:pos="5535"/>
        </w:tabs>
      </w:pPr>
    </w:p>
    <w:p w:rsidR="00B87692" w:rsidRDefault="00B87692" w:rsidP="00C87C99">
      <w:pPr>
        <w:tabs>
          <w:tab w:val="left" w:pos="5535"/>
        </w:tabs>
      </w:pPr>
    </w:p>
    <w:p w:rsidR="00B87692" w:rsidRDefault="00B87692" w:rsidP="00C87C99">
      <w:pPr>
        <w:tabs>
          <w:tab w:val="left" w:pos="5535"/>
        </w:tabs>
      </w:pPr>
    </w:p>
    <w:p w:rsidR="00B87692" w:rsidRDefault="00B87692" w:rsidP="00C87C99">
      <w:pPr>
        <w:tabs>
          <w:tab w:val="left" w:pos="5535"/>
        </w:tabs>
      </w:pPr>
    </w:p>
    <w:p w:rsidR="00B87692" w:rsidRDefault="00B87692" w:rsidP="00C87C99">
      <w:pPr>
        <w:tabs>
          <w:tab w:val="left" w:pos="5535"/>
        </w:tabs>
      </w:pPr>
    </w:p>
    <w:p w:rsidR="00B87692" w:rsidRDefault="00B87692" w:rsidP="00C87C99">
      <w:pPr>
        <w:tabs>
          <w:tab w:val="left" w:pos="5535"/>
        </w:tabs>
      </w:pPr>
    </w:p>
    <w:p w:rsidR="00B87692" w:rsidRDefault="00B87692" w:rsidP="00C87C99">
      <w:pPr>
        <w:tabs>
          <w:tab w:val="left" w:pos="5535"/>
        </w:tabs>
      </w:pPr>
    </w:p>
    <w:p w:rsidR="00554F6B" w:rsidRDefault="00554F6B" w:rsidP="00C87C99">
      <w:pPr>
        <w:tabs>
          <w:tab w:val="left" w:pos="5535"/>
        </w:tabs>
      </w:pPr>
    </w:p>
    <w:p w:rsidR="00554F6B" w:rsidRDefault="00554F6B" w:rsidP="00C87C99">
      <w:pPr>
        <w:tabs>
          <w:tab w:val="left" w:pos="5535"/>
        </w:tabs>
      </w:pPr>
    </w:p>
    <w:p w:rsidR="001D125F" w:rsidRDefault="001D125F" w:rsidP="00C87C99">
      <w:pPr>
        <w:tabs>
          <w:tab w:val="left" w:pos="5535"/>
        </w:tabs>
      </w:pPr>
    </w:p>
    <w:p w:rsidR="006E5756" w:rsidRPr="00C61C07" w:rsidRDefault="00C00AB2" w:rsidP="006E5756">
      <w:pPr>
        <w:pStyle w:val="NIEMHeadings1"/>
        <w:numPr>
          <w:ilvl w:val="0"/>
          <w:numId w:val="39"/>
        </w:numPr>
        <w:rPr>
          <w:rFonts w:asciiTheme="minorHAnsi" w:eastAsia="Times New Roman" w:hAnsiTheme="minorHAnsi" w:cstheme="minorHAnsi"/>
          <w:color w:val="4F81BD" w:themeColor="accent1"/>
        </w:rPr>
      </w:pPr>
      <w:bookmarkStart w:id="0" w:name="_Toc363228805"/>
      <w:bookmarkStart w:id="1" w:name="_GoBack"/>
      <w:bookmarkEnd w:id="1"/>
      <w:r>
        <w:rPr>
          <w:rFonts w:asciiTheme="minorHAnsi" w:eastAsia="Times New Roman" w:hAnsiTheme="minorHAnsi" w:cstheme="minorHAnsi"/>
          <w:color w:val="4F81BD" w:themeColor="accent1"/>
        </w:rPr>
        <w:lastRenderedPageBreak/>
        <w:t>Introduction</w:t>
      </w:r>
      <w:bookmarkEnd w:id="0"/>
    </w:p>
    <w:p w:rsidR="00D21F08" w:rsidRDefault="00FD57B6" w:rsidP="00D21F08">
      <w:pPr>
        <w:ind w:left="420"/>
      </w:pPr>
      <w:r w:rsidRPr="00FD57B6">
        <w:t xml:space="preserve">This document </w:t>
      </w:r>
      <w:r w:rsidR="00702E66">
        <w:t xml:space="preserve">is meant to provide a high-level comparison of </w:t>
      </w:r>
      <w:r w:rsidR="005F3DAF">
        <w:t>the National Information Exchange Model (</w:t>
      </w:r>
      <w:r w:rsidR="00702E66">
        <w:t>NIEM</w:t>
      </w:r>
      <w:r w:rsidR="005F3DAF">
        <w:t>)</w:t>
      </w:r>
      <w:r w:rsidR="00702E66">
        <w:t xml:space="preserve"> </w:t>
      </w:r>
      <w:r w:rsidR="005F3DAF">
        <w:t>Information Exchange Package Document (</w:t>
      </w:r>
      <w:r w:rsidR="00702E66">
        <w:t>IEPD</w:t>
      </w:r>
      <w:r w:rsidR="005F3DAF">
        <w:t>)</w:t>
      </w:r>
      <w:r w:rsidR="00702E66">
        <w:t xml:space="preserve"> and the </w:t>
      </w:r>
      <w:r w:rsidR="00AC6431">
        <w:t>Structured Threat Information Exchange (</w:t>
      </w:r>
      <w:r w:rsidR="00702E66">
        <w:t>STIX</w:t>
      </w:r>
      <w:r w:rsidR="00AC6431">
        <w:t>)</w:t>
      </w:r>
      <w:r w:rsidR="00702E66">
        <w:t xml:space="preserve"> </w:t>
      </w:r>
      <w:r w:rsidR="00A90FD2">
        <w:t>Profile</w:t>
      </w:r>
      <w:r w:rsidR="00DC7E26">
        <w:t>,</w:t>
      </w:r>
      <w:r w:rsidR="00702E66">
        <w:t xml:space="preserve"> as used </w:t>
      </w:r>
      <w:r w:rsidR="00A016FE">
        <w:t xml:space="preserve">in </w:t>
      </w:r>
      <w:r w:rsidR="00702E66">
        <w:t>information exchange by NIEM and STIX communities. It is meant to compare and contrast the above mentioned information exchange products</w:t>
      </w:r>
      <w:r w:rsidR="00C70C0F">
        <w:t xml:space="preserve"> and methodologies</w:t>
      </w:r>
      <w:r w:rsidR="00202FB8">
        <w:t>.</w:t>
      </w:r>
    </w:p>
    <w:p w:rsidR="00202FB8" w:rsidRPr="00D21F08" w:rsidRDefault="00CE204D" w:rsidP="00D21F08">
      <w:pPr>
        <w:ind w:left="420"/>
        <w:rPr>
          <w:rFonts w:eastAsia="Times New Roman"/>
        </w:rPr>
      </w:pPr>
      <w:r>
        <w:t>It is important to note that th</w:t>
      </w:r>
      <w:r w:rsidR="00C7323D">
        <w:t>e</w:t>
      </w:r>
      <w:r w:rsidR="00202FB8">
        <w:t xml:space="preserve"> document is </w:t>
      </w:r>
      <w:r w:rsidR="00A016FE">
        <w:t>neither</w:t>
      </w:r>
      <w:r w:rsidR="00202FB8">
        <w:t xml:space="preserve"> meant to endorse nor promote any particular product</w:t>
      </w:r>
      <w:r w:rsidR="00C70C0F">
        <w:t xml:space="preserve"> or methodology</w:t>
      </w:r>
      <w:r w:rsidR="00202FB8">
        <w:t xml:space="preserve">, but is rather meant </w:t>
      </w:r>
      <w:r>
        <w:t xml:space="preserve">to </w:t>
      </w:r>
      <w:r w:rsidR="00202FB8">
        <w:t xml:space="preserve">provide stakeholders and </w:t>
      </w:r>
      <w:r w:rsidR="00BE39EA">
        <w:t>practitioners with</w:t>
      </w:r>
      <w:r w:rsidR="00202FB8">
        <w:t xml:space="preserve"> a holistic view of the </w:t>
      </w:r>
      <w:r w:rsidR="00BE39EA">
        <w:t>aforementioned products</w:t>
      </w:r>
      <w:r w:rsidR="00C70C0F">
        <w:t xml:space="preserve"> and methodologies</w:t>
      </w:r>
      <w:r>
        <w:t>,</w:t>
      </w:r>
      <w:r w:rsidR="00BE39EA">
        <w:t xml:space="preserve"> in</w:t>
      </w:r>
      <w:r>
        <w:t xml:space="preserve"> order to </w:t>
      </w:r>
      <w:r w:rsidR="00C70C0F">
        <w:t>make informed</w:t>
      </w:r>
      <w:r w:rsidR="00202FB8">
        <w:t xml:space="preserve"> decision when selecting what to use for information exchange.</w:t>
      </w:r>
    </w:p>
    <w:p w:rsidR="006E5756" w:rsidRPr="00C61C07" w:rsidRDefault="00B77DB1" w:rsidP="006E5756">
      <w:pPr>
        <w:pStyle w:val="NIEMHeadings1"/>
        <w:numPr>
          <w:ilvl w:val="1"/>
          <w:numId w:val="36"/>
        </w:numPr>
        <w:rPr>
          <w:rFonts w:asciiTheme="minorHAnsi" w:eastAsia="Times New Roman" w:hAnsiTheme="minorHAnsi" w:cstheme="minorHAnsi"/>
          <w:color w:val="4F81BD" w:themeColor="accent1"/>
        </w:rPr>
      </w:pPr>
      <w:bookmarkStart w:id="2" w:name="_Toc363228806"/>
      <w:bookmarkStart w:id="3" w:name="_Toc360193779"/>
      <w:bookmarkStart w:id="4" w:name="_Toc360440353"/>
      <w:r>
        <w:rPr>
          <w:rFonts w:asciiTheme="minorHAnsi" w:eastAsia="Times New Roman" w:hAnsiTheme="minorHAnsi" w:cstheme="minorHAnsi"/>
          <w:color w:val="4F81BD" w:themeColor="accent1"/>
        </w:rPr>
        <w:t>NIEM</w:t>
      </w:r>
      <w:bookmarkEnd w:id="2"/>
      <w:r>
        <w:rPr>
          <w:rFonts w:asciiTheme="minorHAnsi" w:eastAsia="Times New Roman" w:hAnsiTheme="minorHAnsi" w:cstheme="minorHAnsi"/>
          <w:color w:val="4F81BD" w:themeColor="accent1"/>
        </w:rPr>
        <w:t xml:space="preserve"> </w:t>
      </w:r>
    </w:p>
    <w:bookmarkEnd w:id="3"/>
    <w:bookmarkEnd w:id="4"/>
    <w:p w:rsidR="00FA0481" w:rsidRPr="006E5756" w:rsidRDefault="00774D9A" w:rsidP="005C7780">
      <w:pPr>
        <w:pStyle w:val="NoSpacing"/>
        <w:ind w:left="420"/>
        <w:rPr>
          <w:rFonts w:ascii="Times New Roman" w:hAnsi="Times New Roman" w:cstheme="majorBidi"/>
          <w:b/>
          <w:color w:val="365F91" w:themeColor="accent1" w:themeShade="BF"/>
          <w:sz w:val="28"/>
          <w:szCs w:val="28"/>
        </w:rPr>
      </w:pPr>
      <w:r>
        <w:t xml:space="preserve">NIEM </w:t>
      </w:r>
      <w:r w:rsidR="00961477">
        <w:t xml:space="preserve">is </w:t>
      </w:r>
      <w:r>
        <w:t>a collaborative information exchange framework used by government (federal, st</w:t>
      </w:r>
      <w:r w:rsidR="0020215D">
        <w:t>ate, tribal, and local) and private</w:t>
      </w:r>
      <w:r>
        <w:t xml:space="preserve"> industry</w:t>
      </w:r>
      <w:r w:rsidR="00CB276D">
        <w:t>.</w:t>
      </w:r>
      <w:r w:rsidR="0020215D">
        <w:t xml:space="preserve"> Some of the communities actively using NIEM are: </w:t>
      </w:r>
      <w:r w:rsidR="0020215D" w:rsidRPr="0020215D">
        <w:rPr>
          <w:i/>
        </w:rPr>
        <w:t xml:space="preserve">Health and Human Services justice, public safety, homeland security, </w:t>
      </w:r>
      <w:r w:rsidR="000D1F04">
        <w:rPr>
          <w:i/>
        </w:rPr>
        <w:t>management,</w:t>
      </w:r>
      <w:r w:rsidR="000D1F04" w:rsidRPr="0020215D">
        <w:rPr>
          <w:i/>
        </w:rPr>
        <w:t xml:space="preserve"> intelligence</w:t>
      </w:r>
      <w:r w:rsidR="000D1F04">
        <w:t xml:space="preserve"> and</w:t>
      </w:r>
      <w:r w:rsidR="002B3C69">
        <w:t xml:space="preserve"> </w:t>
      </w:r>
      <w:r w:rsidR="000D1F04" w:rsidRPr="002B3C69">
        <w:rPr>
          <w:i/>
        </w:rPr>
        <w:t>DoD (</w:t>
      </w:r>
      <w:r w:rsidR="002B3C69" w:rsidRPr="002B3C69">
        <w:rPr>
          <w:i/>
        </w:rPr>
        <w:t>recent)</w:t>
      </w:r>
      <w:r w:rsidR="0020215D" w:rsidRPr="002B3C69">
        <w:rPr>
          <w:i/>
        </w:rPr>
        <w:t>.</w:t>
      </w:r>
    </w:p>
    <w:p w:rsidR="003F031E" w:rsidRPr="00C61C07" w:rsidRDefault="00412DFB" w:rsidP="00FF03FA">
      <w:pPr>
        <w:pStyle w:val="NIEMHeading2"/>
        <w:numPr>
          <w:ilvl w:val="2"/>
          <w:numId w:val="29"/>
        </w:numPr>
        <w:rPr>
          <w:rFonts w:asciiTheme="minorHAnsi" w:hAnsiTheme="minorHAnsi" w:cstheme="minorHAnsi"/>
          <w:sz w:val="28"/>
          <w:szCs w:val="28"/>
        </w:rPr>
      </w:pPr>
      <w:bookmarkStart w:id="5" w:name="_Toc363228807"/>
      <w:r>
        <w:rPr>
          <w:rFonts w:asciiTheme="minorHAnsi" w:eastAsia="Times New Roman" w:hAnsiTheme="minorHAnsi" w:cstheme="minorHAnsi"/>
          <w:sz w:val="28"/>
          <w:szCs w:val="28"/>
        </w:rPr>
        <w:t>NIEM IEPD</w:t>
      </w:r>
      <w:bookmarkEnd w:id="5"/>
      <w:r w:rsidR="00B77682" w:rsidRPr="00C61C07">
        <w:rPr>
          <w:rFonts w:asciiTheme="minorHAnsi" w:eastAsia="Times New Roman" w:hAnsiTheme="minorHAnsi" w:cstheme="minorHAnsi"/>
          <w:sz w:val="28"/>
          <w:szCs w:val="28"/>
        </w:rPr>
        <w:t xml:space="preserve"> </w:t>
      </w:r>
    </w:p>
    <w:p w:rsidR="00BF2FD3" w:rsidRPr="00D35AB7" w:rsidRDefault="00BF2FD3" w:rsidP="00D35AB7">
      <w:pPr>
        <w:pStyle w:val="ListParagraph"/>
        <w:spacing w:after="0" w:line="240" w:lineRule="auto"/>
        <w:rPr>
          <w:rFonts w:eastAsia="Times New Roman" w:cstheme="minorHAnsi"/>
          <w:color w:val="000000" w:themeColor="text1"/>
        </w:rPr>
      </w:pPr>
      <w:r>
        <w:rPr>
          <w:rFonts w:eastAsia="Times New Roman" w:cstheme="minorHAnsi"/>
          <w:color w:val="000000" w:themeColor="text1"/>
        </w:rPr>
        <w:t xml:space="preserve">A NIEM </w:t>
      </w:r>
      <w:r w:rsidR="0078146E">
        <w:rPr>
          <w:rFonts w:eastAsia="Times New Roman" w:cstheme="minorHAnsi"/>
          <w:color w:val="000000" w:themeColor="text1"/>
        </w:rPr>
        <w:t xml:space="preserve">IEPD </w:t>
      </w:r>
      <w:r w:rsidR="006A66FD">
        <w:rPr>
          <w:rFonts w:eastAsia="Times New Roman" w:cstheme="minorHAnsi"/>
          <w:color w:val="000000" w:themeColor="text1"/>
        </w:rPr>
        <w:t>captures</w:t>
      </w:r>
      <w:r w:rsidR="00F9563F">
        <w:rPr>
          <w:rFonts w:eastAsia="Times New Roman" w:cstheme="minorHAnsi"/>
          <w:color w:val="000000" w:themeColor="text1"/>
        </w:rPr>
        <w:t xml:space="preserve"> information</w:t>
      </w:r>
      <w:r>
        <w:rPr>
          <w:rFonts w:eastAsia="Times New Roman" w:cstheme="minorHAnsi"/>
          <w:color w:val="000000" w:themeColor="text1"/>
        </w:rPr>
        <w:t xml:space="preserve"> exchange</w:t>
      </w:r>
      <w:r w:rsidR="00A53B18">
        <w:rPr>
          <w:rFonts w:eastAsia="Times New Roman" w:cstheme="minorHAnsi"/>
          <w:color w:val="000000" w:themeColor="text1"/>
        </w:rPr>
        <w:t xml:space="preserve"> </w:t>
      </w:r>
      <w:r w:rsidR="004148E4">
        <w:rPr>
          <w:rFonts w:eastAsia="Times New Roman" w:cstheme="minorHAnsi"/>
          <w:color w:val="000000" w:themeColor="text1"/>
        </w:rPr>
        <w:t xml:space="preserve">components </w:t>
      </w:r>
      <w:r w:rsidR="004148E4">
        <w:t>with</w:t>
      </w:r>
      <w:r>
        <w:t xml:space="preserve"> additional artifacts, XML Schemas and business rules.</w:t>
      </w:r>
    </w:p>
    <w:p w:rsidR="00B77DB1" w:rsidRDefault="00B77DB1" w:rsidP="00B77DB1">
      <w:pPr>
        <w:pStyle w:val="NIEMHeadings1"/>
        <w:numPr>
          <w:ilvl w:val="1"/>
          <w:numId w:val="36"/>
        </w:numPr>
        <w:rPr>
          <w:rFonts w:asciiTheme="minorHAnsi" w:eastAsia="Times New Roman" w:hAnsiTheme="minorHAnsi" w:cstheme="minorHAnsi"/>
          <w:color w:val="4F81BD" w:themeColor="accent1"/>
        </w:rPr>
      </w:pPr>
      <w:bookmarkStart w:id="6" w:name="_Toc363228808"/>
      <w:r>
        <w:rPr>
          <w:rFonts w:asciiTheme="minorHAnsi" w:eastAsia="Times New Roman" w:hAnsiTheme="minorHAnsi" w:cstheme="minorHAnsi"/>
          <w:color w:val="4F81BD" w:themeColor="accent1"/>
        </w:rPr>
        <w:t>STIX</w:t>
      </w:r>
      <w:bookmarkEnd w:id="6"/>
      <w:r>
        <w:rPr>
          <w:rFonts w:asciiTheme="minorHAnsi" w:eastAsia="Times New Roman" w:hAnsiTheme="minorHAnsi" w:cstheme="minorHAnsi"/>
          <w:color w:val="4F81BD" w:themeColor="accent1"/>
        </w:rPr>
        <w:t xml:space="preserve"> </w:t>
      </w:r>
    </w:p>
    <w:p w:rsidR="00B878E7" w:rsidRPr="0078146E" w:rsidRDefault="00B878E7" w:rsidP="00391E8F">
      <w:pPr>
        <w:pStyle w:val="NoSpacing"/>
        <w:ind w:left="450"/>
      </w:pPr>
      <w:r>
        <w:rPr>
          <w:rFonts w:eastAsia="Times New Roman" w:cstheme="minorHAnsi"/>
          <w:color w:val="000000" w:themeColor="text1"/>
        </w:rPr>
        <w:t xml:space="preserve">STIX </w:t>
      </w:r>
      <w:r w:rsidR="00EE3A6D">
        <w:t>is a collaborative</w:t>
      </w:r>
      <w:r>
        <w:t xml:space="preserve"> </w:t>
      </w:r>
      <w:r w:rsidR="00EE3A6D">
        <w:t>effort to def</w:t>
      </w:r>
      <w:r>
        <w:t>ine and develop a standardized representation of</w:t>
      </w:r>
      <w:r w:rsidR="00EE3A6D">
        <w:t xml:space="preserve"> structured cyber threat </w:t>
      </w:r>
      <w:r>
        <w:t>information. It brings together stakeholders</w:t>
      </w:r>
      <w:r w:rsidR="005F3DAF">
        <w:t xml:space="preserve"> </w:t>
      </w:r>
      <w:r w:rsidR="00C86BD2">
        <w:t xml:space="preserve">across </w:t>
      </w:r>
      <w:r>
        <w:t>government (federal, state, tribal, and local) and private industry</w:t>
      </w:r>
      <w:r w:rsidR="00F91361">
        <w:t>.</w:t>
      </w:r>
    </w:p>
    <w:p w:rsidR="00412DFB" w:rsidRDefault="001C7872" w:rsidP="00D25D6B">
      <w:pPr>
        <w:pStyle w:val="NIEMHeadings1"/>
        <w:numPr>
          <w:ilvl w:val="2"/>
          <w:numId w:val="36"/>
        </w:numPr>
        <w:rPr>
          <w:rFonts w:asciiTheme="minorHAnsi" w:eastAsia="Times New Roman" w:hAnsiTheme="minorHAnsi" w:cstheme="minorHAnsi"/>
          <w:color w:val="4F81BD" w:themeColor="accent1"/>
        </w:rPr>
      </w:pPr>
      <w:bookmarkStart w:id="7" w:name="_Toc363228809"/>
      <w:r>
        <w:rPr>
          <w:rFonts w:asciiTheme="minorHAnsi" w:eastAsia="Times New Roman" w:hAnsiTheme="minorHAnsi" w:cstheme="minorHAnsi"/>
          <w:color w:val="4F81BD" w:themeColor="accent1"/>
        </w:rPr>
        <w:t>STIX</w:t>
      </w:r>
      <w:r w:rsidR="00412DFB">
        <w:rPr>
          <w:rFonts w:asciiTheme="minorHAnsi" w:eastAsia="Times New Roman" w:hAnsiTheme="minorHAnsi" w:cstheme="minorHAnsi"/>
          <w:color w:val="4F81BD" w:themeColor="accent1"/>
        </w:rPr>
        <w:t xml:space="preserve"> PROFILE</w:t>
      </w:r>
      <w:bookmarkEnd w:id="7"/>
    </w:p>
    <w:p w:rsidR="00D25D6B" w:rsidRPr="00D25D6B" w:rsidRDefault="00D25D6B" w:rsidP="00D25D6B">
      <w:pPr>
        <w:pStyle w:val="NoSpacing"/>
        <w:ind w:left="420"/>
      </w:pPr>
      <w:r>
        <w:rPr>
          <w:rFonts w:ascii="Calibri" w:hAnsi="Calibri" w:cs="Calibri"/>
        </w:rPr>
        <w:t xml:space="preserve">STIX </w:t>
      </w:r>
      <w:r w:rsidR="009711B2">
        <w:rPr>
          <w:rFonts w:ascii="Calibri" w:hAnsi="Calibri" w:cs="Calibri"/>
        </w:rPr>
        <w:t>P</w:t>
      </w:r>
      <w:r>
        <w:rPr>
          <w:rFonts w:ascii="Calibri" w:hAnsi="Calibri" w:cs="Calibri"/>
        </w:rPr>
        <w:t xml:space="preserve">rofile refers to an </w:t>
      </w:r>
      <w:r w:rsidR="000C73AB">
        <w:rPr>
          <w:rFonts w:ascii="Calibri" w:hAnsi="Calibri" w:cs="Calibri"/>
        </w:rPr>
        <w:t>encoding for</w:t>
      </w:r>
      <w:r>
        <w:rPr>
          <w:rFonts w:ascii="Calibri" w:hAnsi="Calibri" w:cs="Calibri"/>
        </w:rPr>
        <w:t xml:space="preserve"> cyber threat intelligence use case</w:t>
      </w:r>
      <w:r w:rsidR="007C7D5A">
        <w:rPr>
          <w:rFonts w:ascii="Calibri" w:hAnsi="Calibri" w:cs="Calibri"/>
        </w:rPr>
        <w:t xml:space="preserve"> for sharing cyber threat information</w:t>
      </w:r>
      <w:r>
        <w:rPr>
          <w:rFonts w:ascii="Calibri" w:hAnsi="Calibri" w:cs="Calibri"/>
        </w:rPr>
        <w:t xml:space="preserve"> </w:t>
      </w:r>
      <w:r w:rsidR="007C7D5A">
        <w:rPr>
          <w:rFonts w:ascii="Calibri" w:hAnsi="Calibri" w:cs="Calibri"/>
        </w:rPr>
        <w:t>within a given community. Even though a STIX profile is a subset of</w:t>
      </w:r>
      <w:r w:rsidR="009711B2">
        <w:rPr>
          <w:rFonts w:ascii="Calibri" w:hAnsi="Calibri" w:cs="Calibri"/>
        </w:rPr>
        <w:t xml:space="preserve"> </w:t>
      </w:r>
      <w:r w:rsidR="00C30D50">
        <w:rPr>
          <w:rFonts w:ascii="Calibri" w:hAnsi="Calibri" w:cs="Calibri"/>
        </w:rPr>
        <w:t>the STIX</w:t>
      </w:r>
      <w:r w:rsidR="007C7D5A">
        <w:rPr>
          <w:rFonts w:ascii="Calibri" w:hAnsi="Calibri" w:cs="Calibri"/>
        </w:rPr>
        <w:t xml:space="preserve"> model, the components may vary base</w:t>
      </w:r>
      <w:r w:rsidR="00CD4449">
        <w:rPr>
          <w:rFonts w:ascii="Calibri" w:hAnsi="Calibri" w:cs="Calibri"/>
        </w:rPr>
        <w:t>d on</w:t>
      </w:r>
      <w:r w:rsidR="00C7531B">
        <w:rPr>
          <w:rFonts w:ascii="Calibri" w:hAnsi="Calibri" w:cs="Calibri"/>
        </w:rPr>
        <w:t xml:space="preserve"> </w:t>
      </w:r>
      <w:r w:rsidR="00CD4449">
        <w:rPr>
          <w:rFonts w:ascii="Calibri" w:hAnsi="Calibri" w:cs="Calibri"/>
        </w:rPr>
        <w:t xml:space="preserve">the </w:t>
      </w:r>
      <w:r w:rsidR="007C7D5A">
        <w:rPr>
          <w:rFonts w:ascii="Calibri" w:hAnsi="Calibri" w:cs="Calibri"/>
        </w:rPr>
        <w:t>scenario.</w:t>
      </w:r>
    </w:p>
    <w:p w:rsidR="001C7872" w:rsidRPr="00C61C07" w:rsidRDefault="001C7872" w:rsidP="001C7872">
      <w:pPr>
        <w:pStyle w:val="NIEMHeadings1"/>
        <w:numPr>
          <w:ilvl w:val="1"/>
          <w:numId w:val="36"/>
        </w:numPr>
        <w:rPr>
          <w:rFonts w:asciiTheme="minorHAnsi" w:eastAsia="Times New Roman" w:hAnsiTheme="minorHAnsi" w:cstheme="minorHAnsi"/>
          <w:color w:val="4F81BD" w:themeColor="accent1"/>
        </w:rPr>
      </w:pPr>
      <w:bookmarkStart w:id="8" w:name="_Toc363228810"/>
      <w:r>
        <w:rPr>
          <w:rFonts w:asciiTheme="minorHAnsi" w:eastAsia="Times New Roman" w:hAnsiTheme="minorHAnsi" w:cstheme="minorHAnsi"/>
          <w:color w:val="4F81BD" w:themeColor="accent1"/>
        </w:rPr>
        <w:lastRenderedPageBreak/>
        <w:t>STIX</w:t>
      </w:r>
      <w:r w:rsidR="00551AD5">
        <w:rPr>
          <w:rFonts w:asciiTheme="minorHAnsi" w:eastAsia="Times New Roman" w:hAnsiTheme="minorHAnsi" w:cstheme="minorHAnsi"/>
          <w:color w:val="4F81BD" w:themeColor="accent1"/>
        </w:rPr>
        <w:t xml:space="preserve"> PROFILE </w:t>
      </w:r>
      <w:r>
        <w:rPr>
          <w:rFonts w:asciiTheme="minorHAnsi" w:eastAsia="Times New Roman" w:hAnsiTheme="minorHAnsi" w:cstheme="minorHAnsi"/>
          <w:color w:val="4F81BD" w:themeColor="accent1"/>
        </w:rPr>
        <w:t xml:space="preserve"> vs. NIEM</w:t>
      </w:r>
      <w:r w:rsidR="00551AD5">
        <w:rPr>
          <w:rFonts w:asciiTheme="minorHAnsi" w:eastAsia="Times New Roman" w:hAnsiTheme="minorHAnsi" w:cstheme="minorHAnsi"/>
          <w:color w:val="4F81BD" w:themeColor="accent1"/>
        </w:rPr>
        <w:t xml:space="preserve"> IEPD</w:t>
      </w:r>
      <w:bookmarkEnd w:id="8"/>
    </w:p>
    <w:p w:rsidR="00551AD5" w:rsidRDefault="00572401" w:rsidP="00AA084E">
      <w:pPr>
        <w:pStyle w:val="NIEMHeading2"/>
        <w:numPr>
          <w:ilvl w:val="0"/>
          <w:numId w:val="0"/>
        </w:numPr>
        <w:ind w:left="432" w:hanging="432"/>
        <w:rPr>
          <w:rFonts w:ascii="Calibri" w:hAnsi="Calibri" w:cs="Calibri"/>
          <w:b w:val="0"/>
          <w:color w:val="auto"/>
          <w:sz w:val="22"/>
          <w:szCs w:val="22"/>
        </w:rPr>
      </w:pPr>
      <w:r>
        <w:rPr>
          <w:rFonts w:eastAsia="Times New Roman"/>
          <w:sz w:val="18"/>
          <w:szCs w:val="18"/>
        </w:rPr>
        <w:t xml:space="preserve">   </w:t>
      </w:r>
      <w:bookmarkStart w:id="9" w:name="_Toc362531370"/>
      <w:bookmarkStart w:id="10" w:name="_Toc363220683"/>
      <w:bookmarkStart w:id="11" w:name="_Toc363220982"/>
      <w:bookmarkStart w:id="12" w:name="_Toc363221062"/>
      <w:bookmarkStart w:id="13" w:name="_Toc363228811"/>
      <w:r w:rsidR="00254787">
        <w:rPr>
          <w:rFonts w:ascii="Calibri" w:hAnsi="Calibri" w:cs="Calibri"/>
          <w:b w:val="0"/>
          <w:color w:val="auto"/>
          <w:sz w:val="22"/>
          <w:szCs w:val="22"/>
        </w:rPr>
        <w:t xml:space="preserve">The </w:t>
      </w:r>
      <w:r w:rsidR="00966BF4">
        <w:rPr>
          <w:rFonts w:ascii="Calibri" w:hAnsi="Calibri" w:cs="Calibri"/>
          <w:b w:val="0"/>
          <w:color w:val="auto"/>
          <w:sz w:val="22"/>
          <w:szCs w:val="22"/>
        </w:rPr>
        <w:t>tables below have</w:t>
      </w:r>
      <w:r w:rsidR="00551AD5">
        <w:rPr>
          <w:rFonts w:ascii="Calibri" w:hAnsi="Calibri" w:cs="Calibri"/>
          <w:b w:val="0"/>
          <w:color w:val="auto"/>
          <w:sz w:val="22"/>
          <w:szCs w:val="22"/>
        </w:rPr>
        <w:t xml:space="preserve"> been used to </w:t>
      </w:r>
      <w:r w:rsidR="00AA084E">
        <w:rPr>
          <w:rFonts w:ascii="Calibri" w:hAnsi="Calibri" w:cs="Calibri"/>
          <w:b w:val="0"/>
          <w:color w:val="auto"/>
          <w:sz w:val="22"/>
          <w:szCs w:val="22"/>
        </w:rPr>
        <w:t>compare and contrast</w:t>
      </w:r>
      <w:r w:rsidR="005A330C">
        <w:rPr>
          <w:rFonts w:ascii="Calibri" w:hAnsi="Calibri" w:cs="Calibri"/>
          <w:b w:val="0"/>
          <w:color w:val="auto"/>
          <w:sz w:val="22"/>
          <w:szCs w:val="22"/>
        </w:rPr>
        <w:t xml:space="preserve"> STIX Profile and NIEM IEPD.</w:t>
      </w:r>
      <w:bookmarkEnd w:id="9"/>
      <w:bookmarkEnd w:id="10"/>
      <w:bookmarkEnd w:id="11"/>
      <w:bookmarkEnd w:id="12"/>
      <w:bookmarkEnd w:id="13"/>
    </w:p>
    <w:p w:rsidR="00966BF4" w:rsidRPr="00C61C07" w:rsidRDefault="00966BF4" w:rsidP="00966BF4">
      <w:pPr>
        <w:pStyle w:val="NIEMHeadings1"/>
        <w:numPr>
          <w:ilvl w:val="2"/>
          <w:numId w:val="36"/>
        </w:numPr>
        <w:rPr>
          <w:rFonts w:asciiTheme="minorHAnsi" w:eastAsia="Times New Roman" w:hAnsiTheme="minorHAnsi" w:cstheme="minorHAnsi"/>
          <w:color w:val="4F81BD" w:themeColor="accent1"/>
        </w:rPr>
      </w:pPr>
      <w:bookmarkStart w:id="14" w:name="_Toc363228812"/>
      <w:r>
        <w:rPr>
          <w:rFonts w:asciiTheme="minorHAnsi" w:eastAsia="Times New Roman" w:hAnsiTheme="minorHAnsi" w:cstheme="minorHAnsi"/>
          <w:color w:val="4F81BD" w:themeColor="accent1"/>
        </w:rPr>
        <w:t>Similarities</w:t>
      </w:r>
      <w:bookmarkEnd w:id="14"/>
    </w:p>
    <w:tbl>
      <w:tblPr>
        <w:tblStyle w:val="TableGrid"/>
        <w:tblW w:w="0" w:type="auto"/>
        <w:tblInd w:w="432" w:type="dxa"/>
        <w:tblLook w:val="04A0" w:firstRow="1" w:lastRow="0" w:firstColumn="1" w:lastColumn="0" w:noHBand="0" w:noVBand="1"/>
      </w:tblPr>
      <w:tblGrid>
        <w:gridCol w:w="8478"/>
      </w:tblGrid>
      <w:tr w:rsidR="005F3DAF" w:rsidTr="00192F7E">
        <w:tc>
          <w:tcPr>
            <w:tcW w:w="8478" w:type="dxa"/>
          </w:tcPr>
          <w:p w:rsidR="005F3DAF" w:rsidRPr="005A330C" w:rsidRDefault="005F3DAF" w:rsidP="005A330C">
            <w:pPr>
              <w:pStyle w:val="NIEMHeading2"/>
              <w:numPr>
                <w:ilvl w:val="0"/>
                <w:numId w:val="0"/>
              </w:numPr>
              <w:jc w:val="center"/>
              <w:rPr>
                <w:rFonts w:ascii="Calibri" w:hAnsi="Calibri" w:cs="Calibri"/>
                <w:color w:val="auto"/>
                <w:sz w:val="28"/>
                <w:szCs w:val="28"/>
              </w:rPr>
            </w:pPr>
            <w:r w:rsidRPr="005A330C">
              <w:rPr>
                <w:rFonts w:ascii="Calibri" w:hAnsi="Calibri" w:cs="Calibri"/>
                <w:color w:val="auto"/>
                <w:sz w:val="28"/>
                <w:szCs w:val="28"/>
              </w:rPr>
              <w:t>Similarities</w:t>
            </w:r>
            <w:r>
              <w:rPr>
                <w:rFonts w:ascii="Calibri" w:hAnsi="Calibri" w:cs="Calibri"/>
                <w:color w:val="auto"/>
                <w:sz w:val="28"/>
                <w:szCs w:val="28"/>
              </w:rPr>
              <w:t xml:space="preserve"> between NIEM IEPD and STIX Profile</w:t>
            </w:r>
          </w:p>
        </w:tc>
      </w:tr>
      <w:tr w:rsidR="005F3DAF" w:rsidTr="00192F7E">
        <w:tc>
          <w:tcPr>
            <w:tcW w:w="8478" w:type="dxa"/>
          </w:tcPr>
          <w:p w:rsidR="005F3DAF" w:rsidRDefault="005F3DAF" w:rsidP="00AA084E">
            <w:pPr>
              <w:pStyle w:val="NIEMHeading2"/>
              <w:numPr>
                <w:ilvl w:val="0"/>
                <w:numId w:val="0"/>
              </w:numPr>
              <w:rPr>
                <w:rFonts w:ascii="Calibri" w:hAnsi="Calibri" w:cs="Calibri"/>
                <w:b w:val="0"/>
                <w:color w:val="auto"/>
                <w:sz w:val="22"/>
                <w:szCs w:val="22"/>
              </w:rPr>
            </w:pPr>
            <w:r w:rsidRPr="004054FC">
              <w:rPr>
                <w:rFonts w:ascii="Calibri" w:hAnsi="Calibri" w:cs="Calibri"/>
                <w:b w:val="0"/>
                <w:color w:val="auto"/>
                <w:sz w:val="22"/>
                <w:szCs w:val="22"/>
              </w:rPr>
              <w:t>Both consist of human‐readable spreadsheets as a means of representing initial exchange components</w:t>
            </w:r>
            <w:r w:rsidR="00411E96">
              <w:rPr>
                <w:rFonts w:ascii="Calibri" w:hAnsi="Calibri" w:cs="Calibri"/>
                <w:b w:val="0"/>
                <w:color w:val="auto"/>
                <w:sz w:val="22"/>
                <w:szCs w:val="22"/>
              </w:rPr>
              <w:t>:</w:t>
            </w:r>
          </w:p>
          <w:p w:rsidR="005F3DAF" w:rsidRPr="004054FC" w:rsidRDefault="005F3DAF" w:rsidP="004054FC">
            <w:pPr>
              <w:pStyle w:val="NIEMHeading2"/>
              <w:numPr>
                <w:ilvl w:val="0"/>
                <w:numId w:val="42"/>
              </w:numPr>
              <w:rPr>
                <w:rFonts w:ascii="Calibri" w:hAnsi="Calibri" w:cs="Calibri"/>
                <w:b w:val="0"/>
                <w:color w:val="auto"/>
                <w:sz w:val="22"/>
                <w:szCs w:val="22"/>
              </w:rPr>
            </w:pPr>
            <w:r w:rsidRPr="004054FC">
              <w:rPr>
                <w:rFonts w:ascii="Calibri" w:hAnsi="Calibri" w:cs="Calibri"/>
                <w:b w:val="0"/>
                <w:color w:val="auto"/>
                <w:sz w:val="22"/>
                <w:szCs w:val="22"/>
              </w:rPr>
              <w:t>Profiles are documented and distributed via human‐readable spreadsheets</w:t>
            </w:r>
          </w:p>
          <w:p w:rsidR="005F3DAF" w:rsidRPr="004054FC" w:rsidRDefault="005F3DAF" w:rsidP="004054FC">
            <w:pPr>
              <w:pStyle w:val="NIEMHeading2"/>
              <w:numPr>
                <w:ilvl w:val="0"/>
                <w:numId w:val="42"/>
              </w:numPr>
              <w:rPr>
                <w:rFonts w:ascii="Calibri" w:hAnsi="Calibri" w:cs="Calibri"/>
                <w:b w:val="0"/>
                <w:color w:val="auto"/>
                <w:sz w:val="22"/>
                <w:szCs w:val="22"/>
              </w:rPr>
            </w:pPr>
            <w:r w:rsidRPr="004054FC">
              <w:rPr>
                <w:rFonts w:ascii="Calibri" w:hAnsi="Calibri" w:cs="Calibri"/>
                <w:b w:val="0"/>
                <w:color w:val="auto"/>
                <w:sz w:val="22"/>
                <w:szCs w:val="22"/>
              </w:rPr>
              <w:t>Initial IEPD components are represented in human‐readable spreadsheets</w:t>
            </w:r>
          </w:p>
          <w:p w:rsidR="005F3DAF" w:rsidRDefault="005F3DAF" w:rsidP="00AA084E">
            <w:pPr>
              <w:pStyle w:val="NIEMHeading2"/>
              <w:numPr>
                <w:ilvl w:val="0"/>
                <w:numId w:val="0"/>
              </w:numPr>
              <w:rPr>
                <w:rFonts w:ascii="Calibri" w:hAnsi="Calibri" w:cs="Calibri"/>
                <w:b w:val="0"/>
                <w:color w:val="auto"/>
                <w:sz w:val="22"/>
                <w:szCs w:val="22"/>
              </w:rPr>
            </w:pPr>
          </w:p>
        </w:tc>
      </w:tr>
      <w:tr w:rsidR="005F3DAF" w:rsidTr="00192F7E">
        <w:tc>
          <w:tcPr>
            <w:tcW w:w="8478" w:type="dxa"/>
          </w:tcPr>
          <w:p w:rsidR="005F3DAF" w:rsidRDefault="005F3DAF" w:rsidP="00AA084E">
            <w:pPr>
              <w:pStyle w:val="NIEMHeading2"/>
              <w:numPr>
                <w:ilvl w:val="0"/>
                <w:numId w:val="0"/>
              </w:numPr>
              <w:rPr>
                <w:rFonts w:ascii="Calibri" w:hAnsi="Calibri" w:cs="Calibri"/>
                <w:b w:val="0"/>
                <w:color w:val="auto"/>
                <w:sz w:val="22"/>
                <w:szCs w:val="22"/>
              </w:rPr>
            </w:pPr>
            <w:r>
              <w:rPr>
                <w:rFonts w:ascii="Calibri" w:hAnsi="Calibri" w:cs="Calibri"/>
                <w:b w:val="0"/>
                <w:color w:val="auto"/>
                <w:sz w:val="22"/>
                <w:szCs w:val="22"/>
              </w:rPr>
              <w:t>Both have additional accompanying artifacts:</w:t>
            </w:r>
          </w:p>
          <w:p w:rsidR="005F3DAF" w:rsidRDefault="005F3DAF" w:rsidP="00D55763">
            <w:pPr>
              <w:pStyle w:val="NIEMHeading2"/>
              <w:numPr>
                <w:ilvl w:val="0"/>
                <w:numId w:val="43"/>
              </w:numPr>
              <w:rPr>
                <w:rFonts w:ascii="Calibri" w:hAnsi="Calibri" w:cs="Calibri"/>
                <w:b w:val="0"/>
                <w:color w:val="auto"/>
                <w:sz w:val="22"/>
                <w:szCs w:val="22"/>
              </w:rPr>
            </w:pPr>
            <w:r>
              <w:rPr>
                <w:rFonts w:ascii="Calibri" w:hAnsi="Calibri" w:cs="Calibri"/>
                <w:b w:val="0"/>
                <w:color w:val="auto"/>
                <w:sz w:val="22"/>
                <w:szCs w:val="22"/>
              </w:rPr>
              <w:t>IEPDs contain additional mandatory and optional exchange documentation such as business documents, MOUs and others that give supplementary information about information exchange</w:t>
            </w:r>
          </w:p>
          <w:p w:rsidR="005F3DAF" w:rsidRDefault="005F3DAF" w:rsidP="00D55763">
            <w:pPr>
              <w:pStyle w:val="NIEMHeading2"/>
              <w:numPr>
                <w:ilvl w:val="0"/>
                <w:numId w:val="43"/>
              </w:numPr>
              <w:rPr>
                <w:rFonts w:ascii="Calibri" w:hAnsi="Calibri" w:cs="Calibri"/>
                <w:b w:val="0"/>
                <w:color w:val="auto"/>
                <w:sz w:val="22"/>
                <w:szCs w:val="22"/>
              </w:rPr>
            </w:pPr>
            <w:r>
              <w:rPr>
                <w:rFonts w:ascii="Calibri" w:hAnsi="Calibri" w:cs="Calibri"/>
                <w:b w:val="0"/>
                <w:color w:val="auto"/>
                <w:sz w:val="22"/>
                <w:szCs w:val="22"/>
              </w:rPr>
              <w:t>STIX profile contains additional optional documentation detailing aspects of the profile</w:t>
            </w:r>
            <w:r w:rsidR="00D86948">
              <w:rPr>
                <w:rFonts w:ascii="Calibri" w:hAnsi="Calibri" w:cs="Calibri"/>
                <w:b w:val="0"/>
                <w:color w:val="auto"/>
                <w:sz w:val="22"/>
                <w:szCs w:val="22"/>
              </w:rPr>
              <w:t xml:space="preserve"> besides the </w:t>
            </w:r>
            <w:r w:rsidR="00391E8F">
              <w:rPr>
                <w:rFonts w:ascii="Calibri" w:hAnsi="Calibri" w:cs="Calibri"/>
                <w:b w:val="0"/>
                <w:color w:val="auto"/>
                <w:sz w:val="22"/>
                <w:szCs w:val="22"/>
              </w:rPr>
              <w:t>component spreadsheet</w:t>
            </w:r>
            <w:r w:rsidR="00AF657C">
              <w:rPr>
                <w:rFonts w:ascii="Calibri" w:hAnsi="Calibri" w:cs="Calibri"/>
                <w:b w:val="0"/>
                <w:color w:val="auto"/>
                <w:sz w:val="22"/>
                <w:szCs w:val="22"/>
              </w:rPr>
              <w:t xml:space="preserve">. The nature of </w:t>
            </w:r>
            <w:r w:rsidR="002B02B8">
              <w:rPr>
                <w:rFonts w:ascii="Calibri" w:hAnsi="Calibri" w:cs="Calibri"/>
                <w:b w:val="0"/>
                <w:color w:val="auto"/>
                <w:sz w:val="22"/>
                <w:szCs w:val="22"/>
              </w:rPr>
              <w:t>additional</w:t>
            </w:r>
            <w:r w:rsidR="00AF657C">
              <w:rPr>
                <w:rFonts w:ascii="Calibri" w:hAnsi="Calibri" w:cs="Calibri"/>
                <w:b w:val="0"/>
                <w:color w:val="auto"/>
                <w:sz w:val="22"/>
                <w:szCs w:val="22"/>
              </w:rPr>
              <w:t xml:space="preserve"> documents would vary based on the stakeholder preferences </w:t>
            </w:r>
            <w:r w:rsidR="002B02B8">
              <w:rPr>
                <w:rFonts w:ascii="Calibri" w:hAnsi="Calibri" w:cs="Calibri"/>
                <w:b w:val="0"/>
                <w:color w:val="auto"/>
                <w:sz w:val="22"/>
                <w:szCs w:val="22"/>
              </w:rPr>
              <w:t>i.e.</w:t>
            </w:r>
            <w:r w:rsidR="00AF657C">
              <w:rPr>
                <w:rFonts w:ascii="Calibri" w:hAnsi="Calibri" w:cs="Calibri"/>
                <w:b w:val="0"/>
                <w:color w:val="auto"/>
                <w:sz w:val="22"/>
                <w:szCs w:val="22"/>
              </w:rPr>
              <w:t xml:space="preserve">  business documents, technical documents and or guidelines</w:t>
            </w:r>
          </w:p>
          <w:p w:rsidR="005F3DAF" w:rsidRDefault="005F3DAF" w:rsidP="00AA084E">
            <w:pPr>
              <w:pStyle w:val="NIEMHeading2"/>
              <w:numPr>
                <w:ilvl w:val="0"/>
                <w:numId w:val="0"/>
              </w:numPr>
              <w:rPr>
                <w:rFonts w:ascii="Calibri" w:hAnsi="Calibri" w:cs="Calibri"/>
                <w:b w:val="0"/>
                <w:color w:val="auto"/>
                <w:sz w:val="22"/>
                <w:szCs w:val="22"/>
              </w:rPr>
            </w:pPr>
          </w:p>
        </w:tc>
      </w:tr>
      <w:tr w:rsidR="005F3DAF" w:rsidTr="00192F7E">
        <w:tc>
          <w:tcPr>
            <w:tcW w:w="8478" w:type="dxa"/>
          </w:tcPr>
          <w:p w:rsidR="005F3DAF" w:rsidRDefault="005F3DAF" w:rsidP="003257E6">
            <w:pPr>
              <w:pStyle w:val="NIEMHeading2"/>
              <w:numPr>
                <w:ilvl w:val="0"/>
                <w:numId w:val="0"/>
              </w:numPr>
              <w:rPr>
                <w:rFonts w:ascii="Calibri" w:hAnsi="Calibri" w:cs="Calibri"/>
                <w:b w:val="0"/>
                <w:color w:val="auto"/>
                <w:sz w:val="22"/>
                <w:szCs w:val="22"/>
              </w:rPr>
            </w:pPr>
            <w:r>
              <w:rPr>
                <w:rFonts w:ascii="Calibri" w:hAnsi="Calibri" w:cs="Calibri"/>
                <w:b w:val="0"/>
                <w:color w:val="auto"/>
                <w:sz w:val="22"/>
                <w:szCs w:val="22"/>
              </w:rPr>
              <w:t>Both have defined conformance guidelines that have to be adhered to:</w:t>
            </w:r>
          </w:p>
          <w:p w:rsidR="005F3DAF" w:rsidRDefault="005F3DAF" w:rsidP="00302F3F">
            <w:pPr>
              <w:pStyle w:val="NIEMHeading2"/>
              <w:numPr>
                <w:ilvl w:val="0"/>
                <w:numId w:val="41"/>
              </w:numPr>
              <w:rPr>
                <w:rFonts w:ascii="Calibri" w:hAnsi="Calibri" w:cs="Calibri"/>
                <w:b w:val="0"/>
                <w:color w:val="auto"/>
                <w:sz w:val="22"/>
                <w:szCs w:val="22"/>
              </w:rPr>
            </w:pPr>
            <w:r>
              <w:rPr>
                <w:rFonts w:ascii="Calibri" w:hAnsi="Calibri" w:cs="Calibri"/>
                <w:b w:val="0"/>
                <w:color w:val="auto"/>
                <w:sz w:val="22"/>
                <w:szCs w:val="22"/>
              </w:rPr>
              <w:t>The NIEM conformance rules have to be met for an IEPD to be NIEM-conformant</w:t>
            </w:r>
          </w:p>
          <w:p w:rsidR="005F3DAF" w:rsidRDefault="005F3DAF" w:rsidP="007B63CB">
            <w:pPr>
              <w:pStyle w:val="NIEMHeading2"/>
              <w:numPr>
                <w:ilvl w:val="0"/>
                <w:numId w:val="41"/>
              </w:numPr>
              <w:rPr>
                <w:rFonts w:ascii="Calibri" w:hAnsi="Calibri" w:cs="Calibri"/>
                <w:b w:val="0"/>
                <w:color w:val="auto"/>
                <w:sz w:val="22"/>
                <w:szCs w:val="22"/>
              </w:rPr>
            </w:pPr>
            <w:r>
              <w:rPr>
                <w:rFonts w:ascii="Calibri" w:hAnsi="Calibri" w:cs="Calibri"/>
                <w:b w:val="0"/>
                <w:color w:val="auto"/>
                <w:sz w:val="22"/>
                <w:szCs w:val="22"/>
              </w:rPr>
              <w:t xml:space="preserve">STIX Profile Requirements </w:t>
            </w:r>
            <w:r w:rsidR="007B63CB">
              <w:rPr>
                <w:rFonts w:ascii="Calibri" w:hAnsi="Calibri" w:cs="Calibri"/>
                <w:b w:val="0"/>
                <w:color w:val="auto"/>
                <w:sz w:val="22"/>
                <w:szCs w:val="22"/>
              </w:rPr>
              <w:t>rules are</w:t>
            </w:r>
            <w:r w:rsidR="002B02B8">
              <w:rPr>
                <w:rFonts w:ascii="Calibri" w:hAnsi="Calibri" w:cs="Calibri"/>
                <w:b w:val="0"/>
                <w:color w:val="auto"/>
                <w:sz w:val="22"/>
                <w:szCs w:val="22"/>
              </w:rPr>
              <w:t xml:space="preserve"> used to </w:t>
            </w:r>
            <w:r w:rsidR="007B63CB">
              <w:rPr>
                <w:rFonts w:ascii="Calibri" w:hAnsi="Calibri" w:cs="Calibri"/>
                <w:b w:val="0"/>
                <w:color w:val="auto"/>
                <w:sz w:val="22"/>
                <w:szCs w:val="22"/>
              </w:rPr>
              <w:t>determine whether</w:t>
            </w:r>
            <w:r w:rsidR="002B02B8">
              <w:rPr>
                <w:rFonts w:ascii="Calibri" w:hAnsi="Calibri" w:cs="Calibri"/>
                <w:b w:val="0"/>
                <w:color w:val="auto"/>
                <w:sz w:val="22"/>
                <w:szCs w:val="22"/>
              </w:rPr>
              <w:t xml:space="preserve"> a given</w:t>
            </w:r>
            <w:r>
              <w:rPr>
                <w:rFonts w:ascii="Calibri" w:hAnsi="Calibri" w:cs="Calibri"/>
                <w:b w:val="0"/>
                <w:color w:val="auto"/>
                <w:sz w:val="22"/>
                <w:szCs w:val="22"/>
              </w:rPr>
              <w:t xml:space="preserve"> Profile </w:t>
            </w:r>
            <w:r w:rsidR="00411E96">
              <w:rPr>
                <w:rFonts w:ascii="Calibri" w:hAnsi="Calibri" w:cs="Calibri"/>
                <w:b w:val="0"/>
                <w:color w:val="auto"/>
                <w:sz w:val="22"/>
                <w:szCs w:val="22"/>
              </w:rPr>
              <w:t>is compliant or not</w:t>
            </w:r>
          </w:p>
          <w:p w:rsidR="00411E96" w:rsidRDefault="00411E96" w:rsidP="00411E96">
            <w:pPr>
              <w:pStyle w:val="NIEMHeading2"/>
              <w:numPr>
                <w:ilvl w:val="0"/>
                <w:numId w:val="0"/>
              </w:numPr>
              <w:ind w:left="720"/>
              <w:rPr>
                <w:rFonts w:ascii="Calibri" w:hAnsi="Calibri" w:cs="Calibri"/>
                <w:b w:val="0"/>
                <w:color w:val="auto"/>
                <w:sz w:val="22"/>
                <w:szCs w:val="22"/>
              </w:rPr>
            </w:pPr>
          </w:p>
        </w:tc>
      </w:tr>
      <w:tr w:rsidR="005F3DAF" w:rsidTr="00192F7E">
        <w:tc>
          <w:tcPr>
            <w:tcW w:w="8478" w:type="dxa"/>
          </w:tcPr>
          <w:p w:rsidR="005F3DAF" w:rsidRDefault="005F3DAF" w:rsidP="00AA084E">
            <w:pPr>
              <w:pStyle w:val="NIEMHeading2"/>
              <w:numPr>
                <w:ilvl w:val="0"/>
                <w:numId w:val="0"/>
              </w:numPr>
              <w:rPr>
                <w:rFonts w:ascii="Calibri" w:hAnsi="Calibri" w:cs="Calibri"/>
                <w:b w:val="0"/>
                <w:color w:val="auto"/>
                <w:sz w:val="22"/>
                <w:szCs w:val="22"/>
              </w:rPr>
            </w:pPr>
            <w:r>
              <w:rPr>
                <w:rFonts w:ascii="Calibri" w:hAnsi="Calibri" w:cs="Calibri"/>
                <w:b w:val="0"/>
                <w:color w:val="auto"/>
                <w:sz w:val="22"/>
                <w:szCs w:val="22"/>
              </w:rPr>
              <w:t>Both  have clearly defined  development lifecycles:</w:t>
            </w:r>
          </w:p>
          <w:p w:rsidR="005F3DAF" w:rsidRDefault="005F3DAF" w:rsidP="003257E6">
            <w:pPr>
              <w:pStyle w:val="NIEMHeading2"/>
              <w:numPr>
                <w:ilvl w:val="0"/>
                <w:numId w:val="40"/>
              </w:numPr>
              <w:rPr>
                <w:rFonts w:ascii="Calibri" w:hAnsi="Calibri" w:cs="Calibri"/>
                <w:b w:val="0"/>
                <w:color w:val="auto"/>
                <w:sz w:val="22"/>
                <w:szCs w:val="22"/>
              </w:rPr>
            </w:pPr>
            <w:r>
              <w:rPr>
                <w:rFonts w:ascii="Calibri" w:hAnsi="Calibri" w:cs="Calibri"/>
                <w:b w:val="0"/>
                <w:color w:val="auto"/>
                <w:sz w:val="22"/>
                <w:szCs w:val="22"/>
              </w:rPr>
              <w:t xml:space="preserve">There exists a clearly defined, </w:t>
            </w:r>
            <w:r w:rsidR="002223A2">
              <w:rPr>
                <w:rFonts w:ascii="Calibri" w:hAnsi="Calibri" w:cs="Calibri"/>
                <w:b w:val="0"/>
                <w:color w:val="auto"/>
                <w:sz w:val="22"/>
                <w:szCs w:val="22"/>
              </w:rPr>
              <w:t>IEPD development</w:t>
            </w:r>
            <w:r>
              <w:rPr>
                <w:rFonts w:ascii="Calibri" w:hAnsi="Calibri" w:cs="Calibri"/>
                <w:b w:val="0"/>
                <w:color w:val="auto"/>
                <w:sz w:val="22"/>
                <w:szCs w:val="22"/>
              </w:rPr>
              <w:t xml:space="preserve">  process  for developing IEPDs</w:t>
            </w:r>
          </w:p>
          <w:p w:rsidR="005F3DAF" w:rsidRDefault="005F3DAF" w:rsidP="003257E6">
            <w:pPr>
              <w:pStyle w:val="NIEMHeading2"/>
              <w:numPr>
                <w:ilvl w:val="0"/>
                <w:numId w:val="40"/>
              </w:numPr>
              <w:rPr>
                <w:rFonts w:ascii="Calibri" w:hAnsi="Calibri" w:cs="Calibri"/>
                <w:b w:val="0"/>
                <w:color w:val="auto"/>
                <w:sz w:val="22"/>
                <w:szCs w:val="22"/>
              </w:rPr>
            </w:pPr>
            <w:r>
              <w:rPr>
                <w:rFonts w:ascii="Calibri" w:hAnsi="Calibri" w:cs="Calibri"/>
                <w:b w:val="0"/>
                <w:color w:val="auto"/>
                <w:sz w:val="22"/>
                <w:szCs w:val="22"/>
              </w:rPr>
              <w:t>There currently exists a well-defined</w:t>
            </w:r>
            <w:r w:rsidR="002223A2">
              <w:rPr>
                <w:rFonts w:ascii="Calibri" w:hAnsi="Calibri" w:cs="Calibri"/>
                <w:b w:val="0"/>
                <w:color w:val="auto"/>
                <w:sz w:val="22"/>
                <w:szCs w:val="22"/>
              </w:rPr>
              <w:t xml:space="preserve"> STIX Profile development</w:t>
            </w:r>
            <w:r>
              <w:rPr>
                <w:rFonts w:ascii="Calibri" w:hAnsi="Calibri" w:cs="Calibri"/>
                <w:b w:val="0"/>
                <w:color w:val="auto"/>
                <w:sz w:val="22"/>
                <w:szCs w:val="22"/>
              </w:rPr>
              <w:t xml:space="preserve"> process for developing a STIX Profile</w:t>
            </w:r>
          </w:p>
          <w:p w:rsidR="00411E96" w:rsidRDefault="00411E96" w:rsidP="00411E96">
            <w:pPr>
              <w:pStyle w:val="NIEMHeading2"/>
              <w:numPr>
                <w:ilvl w:val="0"/>
                <w:numId w:val="0"/>
              </w:numPr>
              <w:ind w:left="720"/>
              <w:rPr>
                <w:rFonts w:ascii="Calibri" w:hAnsi="Calibri" w:cs="Calibri"/>
                <w:b w:val="0"/>
                <w:color w:val="auto"/>
                <w:sz w:val="22"/>
                <w:szCs w:val="22"/>
              </w:rPr>
            </w:pPr>
          </w:p>
        </w:tc>
      </w:tr>
    </w:tbl>
    <w:p w:rsidR="005A330C" w:rsidRDefault="005A330C" w:rsidP="00AA084E">
      <w:pPr>
        <w:pStyle w:val="NIEMHeading2"/>
        <w:numPr>
          <w:ilvl w:val="0"/>
          <w:numId w:val="0"/>
        </w:numPr>
        <w:ind w:left="432" w:hanging="432"/>
        <w:rPr>
          <w:rFonts w:ascii="Calibri" w:hAnsi="Calibri" w:cs="Calibri"/>
          <w:b w:val="0"/>
          <w:color w:val="auto"/>
          <w:sz w:val="22"/>
          <w:szCs w:val="22"/>
        </w:rPr>
      </w:pPr>
    </w:p>
    <w:p w:rsidR="006F0043" w:rsidRDefault="006F0043" w:rsidP="00AA084E">
      <w:pPr>
        <w:pStyle w:val="NIEMHeading2"/>
        <w:numPr>
          <w:ilvl w:val="0"/>
          <w:numId w:val="0"/>
        </w:numPr>
        <w:ind w:left="432" w:hanging="432"/>
        <w:rPr>
          <w:rFonts w:ascii="Calibri" w:hAnsi="Calibri" w:cs="Calibri"/>
          <w:b w:val="0"/>
          <w:color w:val="auto"/>
          <w:sz w:val="22"/>
          <w:szCs w:val="22"/>
        </w:rPr>
      </w:pPr>
    </w:p>
    <w:p w:rsidR="006F0043" w:rsidRDefault="006F0043" w:rsidP="00AA084E">
      <w:pPr>
        <w:pStyle w:val="NIEMHeading2"/>
        <w:numPr>
          <w:ilvl w:val="0"/>
          <w:numId w:val="0"/>
        </w:numPr>
        <w:ind w:left="432" w:hanging="432"/>
        <w:rPr>
          <w:rFonts w:ascii="Calibri" w:hAnsi="Calibri" w:cs="Calibri"/>
          <w:b w:val="0"/>
          <w:color w:val="auto"/>
          <w:sz w:val="22"/>
          <w:szCs w:val="22"/>
        </w:rPr>
      </w:pPr>
    </w:p>
    <w:p w:rsidR="006F0043" w:rsidRDefault="006F0043" w:rsidP="00AA084E">
      <w:pPr>
        <w:pStyle w:val="NIEMHeading2"/>
        <w:numPr>
          <w:ilvl w:val="0"/>
          <w:numId w:val="0"/>
        </w:numPr>
        <w:ind w:left="432" w:hanging="432"/>
        <w:rPr>
          <w:rFonts w:ascii="Calibri" w:hAnsi="Calibri" w:cs="Calibri"/>
          <w:b w:val="0"/>
          <w:color w:val="auto"/>
          <w:sz w:val="22"/>
          <w:szCs w:val="22"/>
        </w:rPr>
      </w:pPr>
    </w:p>
    <w:p w:rsidR="00966BF4" w:rsidRPr="00C61C07" w:rsidRDefault="00966BF4" w:rsidP="00966BF4">
      <w:pPr>
        <w:pStyle w:val="NIEMHeadings1"/>
        <w:numPr>
          <w:ilvl w:val="2"/>
          <w:numId w:val="36"/>
        </w:numPr>
        <w:rPr>
          <w:rFonts w:asciiTheme="minorHAnsi" w:eastAsia="Times New Roman" w:hAnsiTheme="minorHAnsi" w:cstheme="minorHAnsi"/>
          <w:color w:val="4F81BD" w:themeColor="accent1"/>
        </w:rPr>
      </w:pPr>
      <w:bookmarkStart w:id="15" w:name="_Toc363228813"/>
      <w:r>
        <w:rPr>
          <w:rFonts w:asciiTheme="minorHAnsi" w:eastAsia="Times New Roman" w:hAnsiTheme="minorHAnsi" w:cstheme="minorHAnsi"/>
          <w:color w:val="4F81BD" w:themeColor="accent1"/>
        </w:rPr>
        <w:t>Differences</w:t>
      </w:r>
      <w:bookmarkEnd w:id="15"/>
    </w:p>
    <w:tbl>
      <w:tblPr>
        <w:tblStyle w:val="TableGrid"/>
        <w:tblW w:w="0" w:type="auto"/>
        <w:tblInd w:w="432" w:type="dxa"/>
        <w:tblLook w:val="04A0" w:firstRow="1" w:lastRow="0" w:firstColumn="1" w:lastColumn="0" w:noHBand="0" w:noVBand="1"/>
      </w:tblPr>
      <w:tblGrid>
        <w:gridCol w:w="4230"/>
        <w:gridCol w:w="4338"/>
      </w:tblGrid>
      <w:tr w:rsidR="00723237" w:rsidTr="004A6D26">
        <w:tc>
          <w:tcPr>
            <w:tcW w:w="8568" w:type="dxa"/>
            <w:gridSpan w:val="2"/>
          </w:tcPr>
          <w:p w:rsidR="00723237" w:rsidRPr="005A330C" w:rsidRDefault="00723237" w:rsidP="000E766E">
            <w:pPr>
              <w:pStyle w:val="NIEMHeading2"/>
              <w:numPr>
                <w:ilvl w:val="0"/>
                <w:numId w:val="0"/>
              </w:numPr>
              <w:jc w:val="center"/>
              <w:rPr>
                <w:rFonts w:ascii="Calibri" w:hAnsi="Calibri" w:cs="Calibri"/>
                <w:color w:val="auto"/>
                <w:sz w:val="28"/>
                <w:szCs w:val="28"/>
              </w:rPr>
            </w:pPr>
            <w:r>
              <w:rPr>
                <w:rFonts w:ascii="Calibri" w:hAnsi="Calibri" w:cs="Calibri"/>
                <w:color w:val="auto"/>
                <w:sz w:val="28"/>
                <w:szCs w:val="28"/>
              </w:rPr>
              <w:t>Differences between NIEM IEPD and STIX Profile</w:t>
            </w:r>
          </w:p>
        </w:tc>
      </w:tr>
      <w:tr w:rsidR="00723237" w:rsidTr="00087668">
        <w:tc>
          <w:tcPr>
            <w:tcW w:w="4230" w:type="dxa"/>
          </w:tcPr>
          <w:p w:rsidR="00723237" w:rsidRPr="005A330C" w:rsidRDefault="00723237" w:rsidP="000E766E">
            <w:pPr>
              <w:pStyle w:val="NIEMHeading2"/>
              <w:numPr>
                <w:ilvl w:val="0"/>
                <w:numId w:val="0"/>
              </w:numPr>
              <w:rPr>
                <w:rFonts w:ascii="Calibri" w:hAnsi="Calibri" w:cs="Calibri"/>
                <w:color w:val="auto"/>
                <w:sz w:val="22"/>
                <w:szCs w:val="22"/>
              </w:rPr>
            </w:pPr>
            <w:r w:rsidRPr="005A330C">
              <w:rPr>
                <w:rFonts w:ascii="Calibri" w:hAnsi="Calibri" w:cs="Calibri"/>
                <w:color w:val="auto"/>
                <w:sz w:val="22"/>
                <w:szCs w:val="22"/>
              </w:rPr>
              <w:t>NIEM IEPD</w:t>
            </w:r>
          </w:p>
        </w:tc>
        <w:tc>
          <w:tcPr>
            <w:tcW w:w="4338" w:type="dxa"/>
          </w:tcPr>
          <w:p w:rsidR="00723237" w:rsidRPr="005A330C" w:rsidRDefault="00723237" w:rsidP="000E766E">
            <w:pPr>
              <w:pStyle w:val="NIEMHeading2"/>
              <w:numPr>
                <w:ilvl w:val="0"/>
                <w:numId w:val="0"/>
              </w:numPr>
              <w:rPr>
                <w:rFonts w:ascii="Calibri" w:hAnsi="Calibri" w:cs="Calibri"/>
                <w:color w:val="auto"/>
                <w:sz w:val="22"/>
                <w:szCs w:val="22"/>
              </w:rPr>
            </w:pPr>
            <w:r w:rsidRPr="005A330C">
              <w:rPr>
                <w:rFonts w:ascii="Calibri" w:hAnsi="Calibri" w:cs="Calibri"/>
                <w:color w:val="auto"/>
                <w:sz w:val="22"/>
                <w:szCs w:val="22"/>
              </w:rPr>
              <w:t>STIX PROFILE</w:t>
            </w:r>
          </w:p>
        </w:tc>
      </w:tr>
      <w:tr w:rsidR="00723237" w:rsidTr="00391E8F">
        <w:tc>
          <w:tcPr>
            <w:tcW w:w="4230" w:type="dxa"/>
          </w:tcPr>
          <w:p w:rsidR="00723237" w:rsidRDefault="00723237" w:rsidP="00391E8F">
            <w:pPr>
              <w:pStyle w:val="NIEMHeading2"/>
              <w:numPr>
                <w:ilvl w:val="0"/>
                <w:numId w:val="0"/>
              </w:numPr>
              <w:spacing w:before="0"/>
              <w:rPr>
                <w:rFonts w:ascii="Calibri" w:hAnsi="Calibri" w:cs="Calibri"/>
                <w:b w:val="0"/>
                <w:color w:val="auto"/>
                <w:sz w:val="22"/>
                <w:szCs w:val="22"/>
              </w:rPr>
            </w:pPr>
            <w:r>
              <w:rPr>
                <w:rFonts w:ascii="Calibri" w:hAnsi="Calibri" w:cs="Calibri"/>
                <w:b w:val="0"/>
                <w:color w:val="auto"/>
                <w:sz w:val="22"/>
                <w:szCs w:val="22"/>
              </w:rPr>
              <w:t>A NIEM IEPD may or may not have a child or subset IEPD and if it does have one, then the constraints may or may not exist based on the contextual exchange requirement.</w:t>
            </w:r>
          </w:p>
        </w:tc>
        <w:tc>
          <w:tcPr>
            <w:tcW w:w="4338" w:type="dxa"/>
          </w:tcPr>
          <w:p w:rsidR="00723237" w:rsidRPr="003A22E5" w:rsidRDefault="00723237" w:rsidP="004E2E82">
            <w:pPr>
              <w:autoSpaceDE w:val="0"/>
              <w:autoSpaceDN w:val="0"/>
              <w:adjustRightInd w:val="0"/>
              <w:rPr>
                <w:rFonts w:ascii="Calibri" w:hAnsi="Calibri" w:cs="Calibri"/>
              </w:rPr>
            </w:pPr>
            <w:r>
              <w:rPr>
                <w:rFonts w:ascii="Calibri" w:hAnsi="Calibri" w:cs="Calibri"/>
              </w:rPr>
              <w:t>STIX Profiles can have child profiles. The Child Profile MUST NOT expand the content or loosen the constraints specified by the parent profile such that instances of documents are compliant with the child but not the parent.</w:t>
            </w:r>
          </w:p>
        </w:tc>
      </w:tr>
      <w:tr w:rsidR="00723237" w:rsidTr="00391E8F">
        <w:tc>
          <w:tcPr>
            <w:tcW w:w="4230" w:type="dxa"/>
          </w:tcPr>
          <w:p w:rsidR="00723237" w:rsidRDefault="00723237" w:rsidP="00391E8F">
            <w:pPr>
              <w:pStyle w:val="NIEMHeading2"/>
              <w:numPr>
                <w:ilvl w:val="0"/>
                <w:numId w:val="0"/>
              </w:numPr>
              <w:spacing w:before="0"/>
              <w:rPr>
                <w:rFonts w:ascii="Calibri" w:hAnsi="Calibri" w:cs="Calibri"/>
                <w:b w:val="0"/>
                <w:color w:val="auto"/>
                <w:sz w:val="22"/>
                <w:szCs w:val="22"/>
              </w:rPr>
            </w:pPr>
            <w:r>
              <w:rPr>
                <w:rFonts w:ascii="Calibri" w:hAnsi="Calibri" w:cs="Calibri"/>
                <w:b w:val="0"/>
                <w:color w:val="auto"/>
                <w:sz w:val="22"/>
                <w:szCs w:val="22"/>
              </w:rPr>
              <w:t>A NIEM IEPD is not confined to a specific domain; there can be cross-pollination of exchange components from other domains i.e.  a Cyber threat IEPD could re-use components already defined in Intelligence, Justice or other domains.</w:t>
            </w:r>
          </w:p>
        </w:tc>
        <w:tc>
          <w:tcPr>
            <w:tcW w:w="4338" w:type="dxa"/>
          </w:tcPr>
          <w:p w:rsidR="00723237" w:rsidRDefault="00723237" w:rsidP="00391E8F">
            <w:pPr>
              <w:pStyle w:val="NIEMHeading2"/>
              <w:numPr>
                <w:ilvl w:val="0"/>
                <w:numId w:val="0"/>
              </w:numPr>
              <w:spacing w:before="0"/>
              <w:rPr>
                <w:rFonts w:ascii="Calibri" w:hAnsi="Calibri" w:cs="Calibri"/>
                <w:b w:val="0"/>
                <w:color w:val="auto"/>
                <w:sz w:val="22"/>
                <w:szCs w:val="22"/>
              </w:rPr>
            </w:pPr>
            <w:r>
              <w:rPr>
                <w:rFonts w:ascii="Calibri" w:hAnsi="Calibri" w:cs="Calibri"/>
                <w:b w:val="0"/>
                <w:color w:val="auto"/>
                <w:sz w:val="22"/>
                <w:szCs w:val="22"/>
              </w:rPr>
              <w:t>A STIX Profile is specifically developed for sharing Cyber Security Threat information. This therefore means that other domains cannot use STIX Profiles unless within the context of Cyber Security.</w:t>
            </w:r>
          </w:p>
        </w:tc>
      </w:tr>
      <w:tr w:rsidR="00723237" w:rsidTr="00391E8F">
        <w:tc>
          <w:tcPr>
            <w:tcW w:w="4230" w:type="dxa"/>
          </w:tcPr>
          <w:p w:rsidR="00723237" w:rsidRDefault="00723237" w:rsidP="00391E8F">
            <w:pPr>
              <w:pStyle w:val="NIEMHeading2"/>
              <w:numPr>
                <w:ilvl w:val="0"/>
                <w:numId w:val="0"/>
              </w:numPr>
              <w:spacing w:before="0"/>
              <w:rPr>
                <w:rFonts w:ascii="Calibri" w:hAnsi="Calibri" w:cs="Calibri"/>
                <w:b w:val="0"/>
                <w:color w:val="auto"/>
                <w:sz w:val="22"/>
                <w:szCs w:val="22"/>
              </w:rPr>
            </w:pPr>
            <w:r>
              <w:rPr>
                <w:rFonts w:ascii="Calibri" w:hAnsi="Calibri" w:cs="Calibri"/>
                <w:b w:val="0"/>
                <w:color w:val="auto"/>
                <w:sz w:val="22"/>
                <w:szCs w:val="22"/>
              </w:rPr>
              <w:t>External exchange components can be embedded in a NIEM IEPD, as long as they adhere to the NIEM conformance rules.</w:t>
            </w:r>
          </w:p>
          <w:p w:rsidR="00723237" w:rsidRDefault="00723237" w:rsidP="00391E8F">
            <w:pPr>
              <w:pStyle w:val="NIEMHeading2"/>
              <w:numPr>
                <w:ilvl w:val="0"/>
                <w:numId w:val="0"/>
              </w:numPr>
              <w:spacing w:before="0"/>
              <w:rPr>
                <w:rFonts w:ascii="Calibri" w:hAnsi="Calibri" w:cs="Calibri"/>
                <w:b w:val="0"/>
                <w:color w:val="auto"/>
                <w:sz w:val="22"/>
                <w:szCs w:val="22"/>
              </w:rPr>
            </w:pPr>
          </w:p>
          <w:p w:rsidR="00723237" w:rsidRDefault="00723237" w:rsidP="00391E8F">
            <w:pPr>
              <w:pStyle w:val="NIEMHeading2"/>
              <w:numPr>
                <w:ilvl w:val="0"/>
                <w:numId w:val="0"/>
              </w:numPr>
              <w:spacing w:before="0"/>
              <w:rPr>
                <w:rFonts w:ascii="Calibri" w:hAnsi="Calibri" w:cs="Calibri"/>
                <w:b w:val="0"/>
                <w:color w:val="auto"/>
                <w:sz w:val="22"/>
                <w:szCs w:val="22"/>
              </w:rPr>
            </w:pPr>
          </w:p>
        </w:tc>
        <w:tc>
          <w:tcPr>
            <w:tcW w:w="4338" w:type="dxa"/>
          </w:tcPr>
          <w:p w:rsidR="00723237" w:rsidRPr="00391E8F" w:rsidRDefault="00723237" w:rsidP="007B63CB">
            <w:pPr>
              <w:autoSpaceDE w:val="0"/>
              <w:autoSpaceDN w:val="0"/>
              <w:adjustRightInd w:val="0"/>
              <w:rPr>
                <w:rFonts w:ascii="Calibri" w:hAnsi="Calibri" w:cs="Calibri"/>
              </w:rPr>
            </w:pPr>
            <w:r w:rsidRPr="00391E8F">
              <w:rPr>
                <w:rFonts w:ascii="Calibri" w:hAnsi="Calibri" w:cs="Calibri"/>
              </w:rPr>
              <w:t>STIX Profiles cannot add or subtract from STIX</w:t>
            </w:r>
            <w:r>
              <w:rPr>
                <w:rFonts w:ascii="Calibri" w:hAnsi="Calibri" w:cs="Calibri"/>
              </w:rPr>
              <w:t xml:space="preserve">. Also, </w:t>
            </w:r>
            <w:r w:rsidRPr="00391E8F">
              <w:rPr>
                <w:rFonts w:ascii="Calibri" w:hAnsi="Calibri" w:cs="Calibri"/>
              </w:rPr>
              <w:t xml:space="preserve">instance documents </w:t>
            </w:r>
            <w:r>
              <w:rPr>
                <w:rFonts w:ascii="Calibri" w:hAnsi="Calibri" w:cs="Calibri"/>
              </w:rPr>
              <w:t xml:space="preserve">may not be considered </w:t>
            </w:r>
            <w:r w:rsidRPr="00391E8F">
              <w:rPr>
                <w:rFonts w:ascii="Calibri" w:hAnsi="Calibri" w:cs="Calibri"/>
              </w:rPr>
              <w:t>c</w:t>
            </w:r>
            <w:r w:rsidRPr="00391E8F">
              <w:rPr>
                <w:rFonts w:ascii="Calibri" w:hAnsi="Calibri" w:cs="Calibri"/>
                <w:color w:val="000000" w:themeColor="text1"/>
              </w:rPr>
              <w:t xml:space="preserve">ompliant </w:t>
            </w:r>
            <w:r>
              <w:rPr>
                <w:rFonts w:ascii="Calibri" w:hAnsi="Calibri" w:cs="Calibri"/>
                <w:color w:val="000000" w:themeColor="text1"/>
              </w:rPr>
              <w:t xml:space="preserve">if they comply </w:t>
            </w:r>
            <w:r w:rsidRPr="00391E8F">
              <w:rPr>
                <w:rFonts w:ascii="Calibri" w:hAnsi="Calibri" w:cs="Calibri"/>
                <w:color w:val="000000" w:themeColor="text1"/>
              </w:rPr>
              <w:t xml:space="preserve">against the STIX Profile but </w:t>
            </w:r>
            <w:r>
              <w:rPr>
                <w:rFonts w:ascii="Calibri" w:hAnsi="Calibri" w:cs="Calibri"/>
                <w:color w:val="000000" w:themeColor="text1"/>
              </w:rPr>
              <w:t xml:space="preserve">are </w:t>
            </w:r>
            <w:r w:rsidRPr="00391E8F">
              <w:rPr>
                <w:rFonts w:ascii="Calibri" w:hAnsi="Calibri" w:cs="Calibri"/>
                <w:color w:val="000000" w:themeColor="text1"/>
              </w:rPr>
              <w:t>not compliant against STIX.</w:t>
            </w:r>
          </w:p>
        </w:tc>
      </w:tr>
      <w:tr w:rsidR="00723237" w:rsidTr="00391E8F">
        <w:tc>
          <w:tcPr>
            <w:tcW w:w="4230" w:type="dxa"/>
          </w:tcPr>
          <w:p w:rsidR="00723237" w:rsidRDefault="00723237" w:rsidP="00391E8F">
            <w:pPr>
              <w:pStyle w:val="NIEMHeading2"/>
              <w:numPr>
                <w:ilvl w:val="0"/>
                <w:numId w:val="0"/>
              </w:numPr>
              <w:spacing w:before="0"/>
              <w:rPr>
                <w:rFonts w:ascii="Calibri" w:hAnsi="Calibri" w:cs="Calibri"/>
                <w:b w:val="0"/>
                <w:color w:val="auto"/>
                <w:sz w:val="22"/>
                <w:szCs w:val="22"/>
              </w:rPr>
            </w:pPr>
            <w:r>
              <w:rPr>
                <w:rFonts w:ascii="Calibri" w:hAnsi="Calibri" w:cs="Calibri"/>
                <w:b w:val="0"/>
                <w:color w:val="auto"/>
                <w:sz w:val="22"/>
                <w:szCs w:val="22"/>
              </w:rPr>
              <w:t>Exchange components used in NIEM IEPDs are primarily based on the NIEM Model.</w:t>
            </w:r>
          </w:p>
        </w:tc>
        <w:tc>
          <w:tcPr>
            <w:tcW w:w="4338" w:type="dxa"/>
          </w:tcPr>
          <w:p w:rsidR="00723237" w:rsidRDefault="00723237" w:rsidP="00391E8F">
            <w:pPr>
              <w:pStyle w:val="NIEMHeading2"/>
              <w:numPr>
                <w:ilvl w:val="0"/>
                <w:numId w:val="0"/>
              </w:numPr>
              <w:spacing w:before="0"/>
              <w:rPr>
                <w:rFonts w:ascii="Calibri" w:hAnsi="Calibri" w:cs="Calibri"/>
                <w:b w:val="0"/>
                <w:color w:val="auto"/>
                <w:sz w:val="22"/>
                <w:szCs w:val="22"/>
              </w:rPr>
            </w:pPr>
            <w:r>
              <w:rPr>
                <w:rFonts w:ascii="Calibri" w:hAnsi="Calibri" w:cs="Calibri"/>
                <w:b w:val="0"/>
                <w:color w:val="auto"/>
                <w:sz w:val="22"/>
                <w:szCs w:val="22"/>
              </w:rPr>
              <w:t>Exchange components used in STIX Profiles are primarily based on the universal STIX Model.</w:t>
            </w:r>
          </w:p>
        </w:tc>
      </w:tr>
    </w:tbl>
    <w:p w:rsidR="009121DB" w:rsidRPr="00AA084E" w:rsidRDefault="009121DB" w:rsidP="00AA084E">
      <w:pPr>
        <w:pStyle w:val="NIEMHeading2"/>
        <w:numPr>
          <w:ilvl w:val="0"/>
          <w:numId w:val="0"/>
        </w:numPr>
        <w:ind w:left="432" w:hanging="432"/>
        <w:rPr>
          <w:rFonts w:ascii="Calibri" w:hAnsi="Calibri" w:cs="Calibri"/>
          <w:b w:val="0"/>
          <w:color w:val="auto"/>
          <w:sz w:val="22"/>
          <w:szCs w:val="22"/>
        </w:rPr>
      </w:pPr>
    </w:p>
    <w:p w:rsidR="008B57A9" w:rsidRPr="00C61C07" w:rsidRDefault="008B57A9" w:rsidP="008B57A9">
      <w:pPr>
        <w:pStyle w:val="NIEMHeadings1"/>
        <w:numPr>
          <w:ilvl w:val="1"/>
          <w:numId w:val="36"/>
        </w:numPr>
        <w:rPr>
          <w:rFonts w:asciiTheme="minorHAnsi" w:eastAsia="Times New Roman" w:hAnsiTheme="minorHAnsi" w:cstheme="minorHAnsi"/>
          <w:color w:val="4F81BD" w:themeColor="accent1"/>
        </w:rPr>
      </w:pPr>
      <w:bookmarkStart w:id="16" w:name="_Toc363228814"/>
      <w:r>
        <w:rPr>
          <w:rFonts w:asciiTheme="minorHAnsi" w:eastAsia="Times New Roman" w:hAnsiTheme="minorHAnsi" w:cstheme="minorHAnsi"/>
          <w:color w:val="4F81BD" w:themeColor="accent1"/>
        </w:rPr>
        <w:t>CONCLUSION</w:t>
      </w:r>
      <w:bookmarkEnd w:id="16"/>
    </w:p>
    <w:p w:rsidR="00176ED5" w:rsidRPr="00C61C07" w:rsidRDefault="00176ED5" w:rsidP="00391E8F">
      <w:pPr>
        <w:pStyle w:val="NIEMHeadings1"/>
        <w:numPr>
          <w:ilvl w:val="2"/>
          <w:numId w:val="36"/>
        </w:numPr>
        <w:rPr>
          <w:rFonts w:asciiTheme="minorHAnsi" w:eastAsia="Times New Roman" w:hAnsiTheme="minorHAnsi" w:cstheme="minorHAnsi"/>
          <w:color w:val="4F81BD" w:themeColor="accent1"/>
        </w:rPr>
      </w:pPr>
      <w:bookmarkStart w:id="17" w:name="_Toc363228815"/>
      <w:r>
        <w:rPr>
          <w:rFonts w:asciiTheme="minorHAnsi" w:eastAsia="Times New Roman" w:hAnsiTheme="minorHAnsi" w:cstheme="minorHAnsi"/>
          <w:color w:val="4F81BD" w:themeColor="accent1"/>
        </w:rPr>
        <w:t>Pros and Cons of NIEM IEPD</w:t>
      </w:r>
      <w:bookmarkEnd w:id="17"/>
    </w:p>
    <w:p w:rsidR="00176ED5" w:rsidRDefault="00176ED5" w:rsidP="00C63B9A">
      <w:pPr>
        <w:pStyle w:val="NoSpacing"/>
        <w:ind w:left="420"/>
      </w:pPr>
    </w:p>
    <w:tbl>
      <w:tblPr>
        <w:tblStyle w:val="TableGrid"/>
        <w:tblW w:w="0" w:type="auto"/>
        <w:tblInd w:w="432" w:type="dxa"/>
        <w:tblLook w:val="04A0" w:firstRow="1" w:lastRow="0" w:firstColumn="1" w:lastColumn="0" w:noHBand="0" w:noVBand="1"/>
      </w:tblPr>
      <w:tblGrid>
        <w:gridCol w:w="4230"/>
        <w:gridCol w:w="4338"/>
      </w:tblGrid>
      <w:tr w:rsidR="00723237" w:rsidTr="0036284D">
        <w:tc>
          <w:tcPr>
            <w:tcW w:w="8568" w:type="dxa"/>
            <w:gridSpan w:val="2"/>
          </w:tcPr>
          <w:p w:rsidR="00723237" w:rsidRPr="005A330C" w:rsidRDefault="00723237" w:rsidP="0036284D">
            <w:pPr>
              <w:pStyle w:val="NIEMHeading2"/>
              <w:numPr>
                <w:ilvl w:val="0"/>
                <w:numId w:val="0"/>
              </w:numPr>
              <w:jc w:val="center"/>
              <w:rPr>
                <w:rFonts w:ascii="Calibri" w:hAnsi="Calibri" w:cs="Calibri"/>
                <w:color w:val="auto"/>
                <w:sz w:val="28"/>
                <w:szCs w:val="28"/>
              </w:rPr>
            </w:pPr>
            <w:r>
              <w:rPr>
                <w:rFonts w:ascii="Calibri" w:hAnsi="Calibri" w:cs="Calibri"/>
                <w:color w:val="auto"/>
                <w:sz w:val="28"/>
                <w:szCs w:val="28"/>
              </w:rPr>
              <w:lastRenderedPageBreak/>
              <w:t>NIEM IEPD</w:t>
            </w:r>
          </w:p>
        </w:tc>
      </w:tr>
      <w:tr w:rsidR="00723237" w:rsidTr="0036284D">
        <w:tc>
          <w:tcPr>
            <w:tcW w:w="4230" w:type="dxa"/>
          </w:tcPr>
          <w:p w:rsidR="00723237" w:rsidRPr="005A330C" w:rsidRDefault="00723237" w:rsidP="0036284D">
            <w:pPr>
              <w:pStyle w:val="NIEMHeading2"/>
              <w:numPr>
                <w:ilvl w:val="0"/>
                <w:numId w:val="0"/>
              </w:numPr>
              <w:rPr>
                <w:rFonts w:ascii="Calibri" w:hAnsi="Calibri" w:cs="Calibri"/>
                <w:color w:val="auto"/>
                <w:sz w:val="22"/>
                <w:szCs w:val="22"/>
              </w:rPr>
            </w:pPr>
            <w:r>
              <w:rPr>
                <w:rFonts w:ascii="Calibri" w:hAnsi="Calibri" w:cs="Calibri"/>
                <w:color w:val="auto"/>
                <w:sz w:val="22"/>
                <w:szCs w:val="22"/>
              </w:rPr>
              <w:t xml:space="preserve">PROS </w:t>
            </w:r>
          </w:p>
        </w:tc>
        <w:tc>
          <w:tcPr>
            <w:tcW w:w="4338" w:type="dxa"/>
          </w:tcPr>
          <w:p w:rsidR="00723237" w:rsidRPr="005A330C" w:rsidRDefault="00723237" w:rsidP="0036284D">
            <w:pPr>
              <w:pStyle w:val="NIEMHeading2"/>
              <w:numPr>
                <w:ilvl w:val="0"/>
                <w:numId w:val="0"/>
              </w:numPr>
              <w:rPr>
                <w:rFonts w:ascii="Calibri" w:hAnsi="Calibri" w:cs="Calibri"/>
                <w:color w:val="auto"/>
                <w:sz w:val="22"/>
                <w:szCs w:val="22"/>
              </w:rPr>
            </w:pPr>
            <w:r>
              <w:rPr>
                <w:rFonts w:ascii="Calibri" w:hAnsi="Calibri" w:cs="Calibri"/>
                <w:color w:val="auto"/>
                <w:sz w:val="22"/>
                <w:szCs w:val="22"/>
              </w:rPr>
              <w:t>CONS</w:t>
            </w:r>
          </w:p>
        </w:tc>
      </w:tr>
      <w:tr w:rsidR="00723237" w:rsidTr="0036284D">
        <w:tc>
          <w:tcPr>
            <w:tcW w:w="4230" w:type="dxa"/>
          </w:tcPr>
          <w:p w:rsidR="00723237" w:rsidRDefault="00723237" w:rsidP="0036284D">
            <w:pPr>
              <w:pStyle w:val="NIEMHeading2"/>
              <w:numPr>
                <w:ilvl w:val="0"/>
                <w:numId w:val="0"/>
              </w:numPr>
              <w:spacing w:before="0"/>
              <w:rPr>
                <w:rFonts w:ascii="Calibri" w:hAnsi="Calibri" w:cs="Calibri"/>
                <w:b w:val="0"/>
                <w:color w:val="auto"/>
                <w:sz w:val="22"/>
                <w:szCs w:val="22"/>
              </w:rPr>
            </w:pPr>
            <w:r>
              <w:rPr>
                <w:rFonts w:ascii="Calibri" w:hAnsi="Calibri" w:cs="Calibri"/>
                <w:b w:val="0"/>
                <w:color w:val="auto"/>
                <w:sz w:val="22"/>
                <w:szCs w:val="22"/>
              </w:rPr>
              <w:t>A NIEM IEPD is not restricted to one domain/subject and can have components from various domains and groups besides cyber i.e. Intelligence, trade and others.</w:t>
            </w:r>
          </w:p>
        </w:tc>
        <w:tc>
          <w:tcPr>
            <w:tcW w:w="4338" w:type="dxa"/>
          </w:tcPr>
          <w:p w:rsidR="00723237" w:rsidRPr="003A22E5" w:rsidRDefault="00723237" w:rsidP="0036284D">
            <w:pPr>
              <w:autoSpaceDE w:val="0"/>
              <w:autoSpaceDN w:val="0"/>
              <w:adjustRightInd w:val="0"/>
              <w:rPr>
                <w:rFonts w:ascii="Calibri" w:hAnsi="Calibri" w:cs="Calibri"/>
              </w:rPr>
            </w:pPr>
            <w:r>
              <w:rPr>
                <w:rFonts w:ascii="Calibri" w:hAnsi="Calibri" w:cs="Calibri"/>
              </w:rPr>
              <w:t>There are no readily available components as the NIEM Cyber components have yet to be defined in the NIEM Model.</w:t>
            </w:r>
          </w:p>
        </w:tc>
      </w:tr>
      <w:tr w:rsidR="00723237" w:rsidTr="0036284D">
        <w:tc>
          <w:tcPr>
            <w:tcW w:w="4230" w:type="dxa"/>
          </w:tcPr>
          <w:p w:rsidR="00723237" w:rsidRDefault="00723237" w:rsidP="0036284D">
            <w:pPr>
              <w:pStyle w:val="NIEMHeading2"/>
              <w:numPr>
                <w:ilvl w:val="0"/>
                <w:numId w:val="0"/>
              </w:numPr>
              <w:spacing w:before="0"/>
              <w:rPr>
                <w:rFonts w:ascii="Calibri" w:hAnsi="Calibri" w:cs="Calibri"/>
                <w:b w:val="0"/>
                <w:color w:val="auto"/>
                <w:sz w:val="22"/>
                <w:szCs w:val="22"/>
              </w:rPr>
            </w:pPr>
            <w:r>
              <w:rPr>
                <w:rFonts w:ascii="Calibri" w:hAnsi="Calibri" w:cs="Calibri"/>
                <w:b w:val="0"/>
                <w:color w:val="auto"/>
                <w:sz w:val="22"/>
                <w:szCs w:val="22"/>
              </w:rPr>
              <w:t>There is readily available support for NIEM IEPDs through the vibrant stakeholder community i.e. State, local, tribal, federal and international.</w:t>
            </w:r>
          </w:p>
        </w:tc>
        <w:tc>
          <w:tcPr>
            <w:tcW w:w="4338" w:type="dxa"/>
          </w:tcPr>
          <w:p w:rsidR="00723237" w:rsidRDefault="00723237" w:rsidP="0036284D">
            <w:pPr>
              <w:pStyle w:val="NIEMHeading2"/>
              <w:numPr>
                <w:ilvl w:val="0"/>
                <w:numId w:val="0"/>
              </w:numPr>
              <w:spacing w:before="0"/>
              <w:rPr>
                <w:rFonts w:ascii="Calibri" w:hAnsi="Calibri" w:cs="Calibri"/>
                <w:b w:val="0"/>
                <w:color w:val="auto"/>
                <w:sz w:val="22"/>
                <w:szCs w:val="22"/>
              </w:rPr>
            </w:pPr>
            <w:r>
              <w:rPr>
                <w:rFonts w:ascii="Calibri" w:hAnsi="Calibri" w:cs="Calibri"/>
                <w:b w:val="0"/>
                <w:color w:val="auto"/>
                <w:sz w:val="22"/>
                <w:szCs w:val="22"/>
              </w:rPr>
              <w:t>There is a steep learning curve for building new expertise in NIEM to carry out IEPD development.</w:t>
            </w:r>
          </w:p>
        </w:tc>
      </w:tr>
      <w:tr w:rsidR="00723237" w:rsidTr="0036284D">
        <w:tc>
          <w:tcPr>
            <w:tcW w:w="4230" w:type="dxa"/>
          </w:tcPr>
          <w:p w:rsidR="00723237" w:rsidRDefault="00723237" w:rsidP="00B12457">
            <w:pPr>
              <w:pStyle w:val="NIEMHeading2"/>
              <w:numPr>
                <w:ilvl w:val="0"/>
                <w:numId w:val="0"/>
              </w:numPr>
              <w:spacing w:before="0"/>
              <w:rPr>
                <w:rFonts w:ascii="Calibri" w:hAnsi="Calibri" w:cs="Calibri"/>
                <w:b w:val="0"/>
                <w:color w:val="auto"/>
                <w:sz w:val="22"/>
                <w:szCs w:val="22"/>
              </w:rPr>
            </w:pPr>
            <w:r>
              <w:rPr>
                <w:rFonts w:ascii="Calibri" w:hAnsi="Calibri" w:cs="Calibri"/>
                <w:b w:val="0"/>
                <w:color w:val="auto"/>
                <w:sz w:val="22"/>
                <w:szCs w:val="22"/>
              </w:rPr>
              <w:t>A NIEM IEPD contains numerous artifacts with adequate information</w:t>
            </w:r>
          </w:p>
          <w:p w:rsidR="00723237" w:rsidRDefault="00723237" w:rsidP="00B12457">
            <w:pPr>
              <w:pStyle w:val="NIEMHeading2"/>
              <w:numPr>
                <w:ilvl w:val="0"/>
                <w:numId w:val="0"/>
              </w:numPr>
              <w:spacing w:before="0"/>
              <w:rPr>
                <w:rFonts w:ascii="Calibri" w:hAnsi="Calibri" w:cs="Calibri"/>
                <w:b w:val="0"/>
                <w:color w:val="auto"/>
                <w:sz w:val="22"/>
                <w:szCs w:val="22"/>
              </w:rPr>
            </w:pPr>
            <w:r>
              <w:rPr>
                <w:rFonts w:ascii="Calibri" w:hAnsi="Calibri" w:cs="Calibri"/>
                <w:b w:val="0"/>
                <w:color w:val="auto"/>
                <w:sz w:val="22"/>
                <w:szCs w:val="22"/>
              </w:rPr>
              <w:t>relating to information exchange thus making it easier to understand the context at any given point.</w:t>
            </w:r>
          </w:p>
        </w:tc>
        <w:tc>
          <w:tcPr>
            <w:tcW w:w="4338" w:type="dxa"/>
          </w:tcPr>
          <w:p w:rsidR="00723237" w:rsidRPr="0036284D" w:rsidRDefault="00723237" w:rsidP="0036284D">
            <w:pPr>
              <w:autoSpaceDE w:val="0"/>
              <w:autoSpaceDN w:val="0"/>
              <w:adjustRightInd w:val="0"/>
              <w:rPr>
                <w:rFonts w:ascii="Calibri" w:hAnsi="Calibri" w:cs="Calibri"/>
              </w:rPr>
            </w:pPr>
            <w:r>
              <w:rPr>
                <w:rFonts w:ascii="Calibri" w:hAnsi="Calibri" w:cs="Calibri"/>
              </w:rPr>
              <w:t>The requirement for numerous artifacts in an IEPD can be a hindrance to adoption by various groups who might not like producing and maintaining numerous documents.</w:t>
            </w:r>
          </w:p>
        </w:tc>
      </w:tr>
      <w:tr w:rsidR="00723237" w:rsidTr="0036284D">
        <w:tc>
          <w:tcPr>
            <w:tcW w:w="4230" w:type="dxa"/>
          </w:tcPr>
          <w:p w:rsidR="00723237" w:rsidRDefault="00723237" w:rsidP="0036284D">
            <w:pPr>
              <w:pStyle w:val="NIEMHeading2"/>
              <w:numPr>
                <w:ilvl w:val="0"/>
                <w:numId w:val="0"/>
              </w:numPr>
              <w:spacing w:before="0"/>
              <w:rPr>
                <w:rFonts w:ascii="Calibri" w:hAnsi="Calibri" w:cs="Calibri"/>
                <w:b w:val="0"/>
                <w:color w:val="auto"/>
                <w:sz w:val="22"/>
                <w:szCs w:val="22"/>
              </w:rPr>
            </w:pPr>
            <w:r>
              <w:rPr>
                <w:rFonts w:ascii="Calibri" w:hAnsi="Calibri" w:cs="Calibri"/>
                <w:b w:val="0"/>
                <w:color w:val="auto"/>
                <w:sz w:val="22"/>
                <w:szCs w:val="22"/>
              </w:rPr>
              <w:t>The presence of NIEM conformance for IEPDs can positively instill discipline in building exchanges.</w:t>
            </w:r>
          </w:p>
        </w:tc>
        <w:tc>
          <w:tcPr>
            <w:tcW w:w="4338" w:type="dxa"/>
          </w:tcPr>
          <w:p w:rsidR="00723237" w:rsidRDefault="00723237" w:rsidP="0036284D">
            <w:pPr>
              <w:pStyle w:val="NIEMHeading2"/>
              <w:numPr>
                <w:ilvl w:val="0"/>
                <w:numId w:val="0"/>
              </w:numPr>
              <w:spacing w:before="0"/>
              <w:rPr>
                <w:rFonts w:ascii="Calibri" w:hAnsi="Calibri" w:cs="Calibri"/>
                <w:b w:val="0"/>
                <w:color w:val="auto"/>
                <w:sz w:val="22"/>
                <w:szCs w:val="22"/>
              </w:rPr>
            </w:pPr>
            <w:r>
              <w:rPr>
                <w:rFonts w:ascii="Calibri" w:hAnsi="Calibri" w:cs="Calibri"/>
                <w:b w:val="0"/>
                <w:color w:val="auto"/>
                <w:sz w:val="22"/>
                <w:szCs w:val="22"/>
              </w:rPr>
              <w:t>The presence of NIEM conformance rules could also be a barrier to independent-minded agencies.</w:t>
            </w:r>
          </w:p>
        </w:tc>
      </w:tr>
      <w:tr w:rsidR="00723237" w:rsidTr="0036284D">
        <w:tc>
          <w:tcPr>
            <w:tcW w:w="4230" w:type="dxa"/>
          </w:tcPr>
          <w:p w:rsidR="00723237" w:rsidRDefault="00723237" w:rsidP="0036284D">
            <w:pPr>
              <w:pStyle w:val="NIEMHeading2"/>
              <w:numPr>
                <w:ilvl w:val="0"/>
                <w:numId w:val="0"/>
              </w:numPr>
              <w:spacing w:before="0"/>
              <w:rPr>
                <w:rFonts w:ascii="Calibri" w:hAnsi="Calibri" w:cs="Calibri"/>
                <w:b w:val="0"/>
                <w:color w:val="auto"/>
                <w:sz w:val="22"/>
                <w:szCs w:val="22"/>
              </w:rPr>
            </w:pPr>
            <w:r>
              <w:rPr>
                <w:rFonts w:ascii="Calibri" w:hAnsi="Calibri" w:cs="Calibri"/>
                <w:b w:val="0"/>
                <w:color w:val="auto"/>
                <w:sz w:val="22"/>
                <w:szCs w:val="22"/>
              </w:rPr>
              <w:t>A NIEM IEPD can be scaled and re-used as need arises which saves cost and effort.</w:t>
            </w:r>
          </w:p>
        </w:tc>
        <w:tc>
          <w:tcPr>
            <w:tcW w:w="4338" w:type="dxa"/>
          </w:tcPr>
          <w:p w:rsidR="00723237" w:rsidRDefault="00723237" w:rsidP="0036284D">
            <w:pPr>
              <w:pStyle w:val="NIEMHeading2"/>
              <w:numPr>
                <w:ilvl w:val="0"/>
                <w:numId w:val="0"/>
              </w:numPr>
              <w:spacing w:before="0"/>
              <w:rPr>
                <w:rFonts w:ascii="Calibri" w:hAnsi="Calibri" w:cs="Calibri"/>
                <w:b w:val="0"/>
                <w:color w:val="auto"/>
                <w:sz w:val="22"/>
                <w:szCs w:val="22"/>
              </w:rPr>
            </w:pPr>
            <w:r>
              <w:rPr>
                <w:rFonts w:ascii="Calibri" w:hAnsi="Calibri" w:cs="Calibri"/>
                <w:b w:val="0"/>
                <w:color w:val="auto"/>
                <w:sz w:val="22"/>
                <w:szCs w:val="22"/>
              </w:rPr>
              <w:t>In some unique cases, creating new IEPDs could be cheaper than re-using existing ones.</w:t>
            </w:r>
          </w:p>
        </w:tc>
      </w:tr>
    </w:tbl>
    <w:p w:rsidR="008B31F6" w:rsidRDefault="008B31F6" w:rsidP="00C63B9A">
      <w:pPr>
        <w:pStyle w:val="NoSpacing"/>
        <w:ind w:left="420"/>
      </w:pPr>
    </w:p>
    <w:p w:rsidR="00176ED5" w:rsidRDefault="00176ED5" w:rsidP="00C63B9A">
      <w:pPr>
        <w:pStyle w:val="NoSpacing"/>
        <w:ind w:left="420"/>
      </w:pPr>
    </w:p>
    <w:p w:rsidR="00176ED5" w:rsidRDefault="00176ED5" w:rsidP="00176ED5">
      <w:pPr>
        <w:pStyle w:val="NIEMHeadings1"/>
        <w:numPr>
          <w:ilvl w:val="2"/>
          <w:numId w:val="36"/>
        </w:numPr>
        <w:rPr>
          <w:rFonts w:asciiTheme="minorHAnsi" w:eastAsia="Times New Roman" w:hAnsiTheme="minorHAnsi" w:cstheme="minorHAnsi"/>
          <w:color w:val="4F81BD" w:themeColor="accent1"/>
        </w:rPr>
      </w:pPr>
      <w:bookmarkStart w:id="18" w:name="_Toc363228816"/>
      <w:r>
        <w:rPr>
          <w:rFonts w:asciiTheme="minorHAnsi" w:eastAsia="Times New Roman" w:hAnsiTheme="minorHAnsi" w:cstheme="minorHAnsi"/>
          <w:color w:val="4F81BD" w:themeColor="accent1"/>
        </w:rPr>
        <w:t>Pros and Cons of STIX Profile</w:t>
      </w:r>
      <w:bookmarkEnd w:id="18"/>
    </w:p>
    <w:p w:rsidR="00947C65" w:rsidRPr="00391E8F" w:rsidRDefault="00947C65" w:rsidP="00391E8F"/>
    <w:tbl>
      <w:tblPr>
        <w:tblStyle w:val="TableGrid"/>
        <w:tblW w:w="0" w:type="auto"/>
        <w:tblInd w:w="432" w:type="dxa"/>
        <w:tblLook w:val="04A0" w:firstRow="1" w:lastRow="0" w:firstColumn="1" w:lastColumn="0" w:noHBand="0" w:noVBand="1"/>
      </w:tblPr>
      <w:tblGrid>
        <w:gridCol w:w="4230"/>
        <w:gridCol w:w="4338"/>
      </w:tblGrid>
      <w:tr w:rsidR="00723237" w:rsidTr="0036284D">
        <w:tc>
          <w:tcPr>
            <w:tcW w:w="8568" w:type="dxa"/>
            <w:gridSpan w:val="2"/>
          </w:tcPr>
          <w:p w:rsidR="00723237" w:rsidRPr="005A330C" w:rsidRDefault="00723237" w:rsidP="0036284D">
            <w:pPr>
              <w:pStyle w:val="NIEMHeading2"/>
              <w:numPr>
                <w:ilvl w:val="0"/>
                <w:numId w:val="0"/>
              </w:numPr>
              <w:jc w:val="center"/>
              <w:rPr>
                <w:rFonts w:ascii="Calibri" w:hAnsi="Calibri" w:cs="Calibri"/>
                <w:color w:val="auto"/>
                <w:sz w:val="28"/>
                <w:szCs w:val="28"/>
              </w:rPr>
            </w:pPr>
            <w:r>
              <w:rPr>
                <w:rFonts w:ascii="Calibri" w:hAnsi="Calibri" w:cs="Calibri"/>
                <w:color w:val="auto"/>
                <w:sz w:val="28"/>
                <w:szCs w:val="28"/>
              </w:rPr>
              <w:t>STIX Profile</w:t>
            </w:r>
          </w:p>
        </w:tc>
      </w:tr>
      <w:tr w:rsidR="00723237" w:rsidTr="0036284D">
        <w:tc>
          <w:tcPr>
            <w:tcW w:w="4230" w:type="dxa"/>
          </w:tcPr>
          <w:p w:rsidR="00723237" w:rsidRPr="005A330C" w:rsidRDefault="00723237" w:rsidP="0036284D">
            <w:pPr>
              <w:pStyle w:val="NIEMHeading2"/>
              <w:numPr>
                <w:ilvl w:val="0"/>
                <w:numId w:val="0"/>
              </w:numPr>
              <w:rPr>
                <w:rFonts w:ascii="Calibri" w:hAnsi="Calibri" w:cs="Calibri"/>
                <w:color w:val="auto"/>
                <w:sz w:val="22"/>
                <w:szCs w:val="22"/>
              </w:rPr>
            </w:pPr>
            <w:r>
              <w:rPr>
                <w:rFonts w:ascii="Calibri" w:hAnsi="Calibri" w:cs="Calibri"/>
                <w:color w:val="auto"/>
                <w:sz w:val="22"/>
                <w:szCs w:val="22"/>
              </w:rPr>
              <w:t>PROS</w:t>
            </w:r>
          </w:p>
        </w:tc>
        <w:tc>
          <w:tcPr>
            <w:tcW w:w="4338" w:type="dxa"/>
          </w:tcPr>
          <w:p w:rsidR="00723237" w:rsidRPr="005A330C" w:rsidRDefault="00723237" w:rsidP="0036284D">
            <w:pPr>
              <w:pStyle w:val="NIEMHeading2"/>
              <w:numPr>
                <w:ilvl w:val="0"/>
                <w:numId w:val="0"/>
              </w:numPr>
              <w:rPr>
                <w:rFonts w:ascii="Calibri" w:hAnsi="Calibri" w:cs="Calibri"/>
                <w:color w:val="auto"/>
                <w:sz w:val="22"/>
                <w:szCs w:val="22"/>
              </w:rPr>
            </w:pPr>
            <w:r>
              <w:rPr>
                <w:rFonts w:ascii="Calibri" w:hAnsi="Calibri" w:cs="Calibri"/>
                <w:color w:val="auto"/>
                <w:sz w:val="22"/>
                <w:szCs w:val="22"/>
              </w:rPr>
              <w:t>CONS</w:t>
            </w:r>
          </w:p>
        </w:tc>
      </w:tr>
      <w:tr w:rsidR="00723237" w:rsidTr="0036284D">
        <w:tc>
          <w:tcPr>
            <w:tcW w:w="4230" w:type="dxa"/>
          </w:tcPr>
          <w:p w:rsidR="00723237" w:rsidRDefault="00723237" w:rsidP="0036284D">
            <w:pPr>
              <w:pStyle w:val="NIEMHeading2"/>
              <w:numPr>
                <w:ilvl w:val="0"/>
                <w:numId w:val="0"/>
              </w:numPr>
              <w:spacing w:before="0"/>
              <w:rPr>
                <w:rFonts w:ascii="Calibri" w:hAnsi="Calibri" w:cs="Calibri"/>
                <w:b w:val="0"/>
                <w:color w:val="auto"/>
                <w:sz w:val="22"/>
                <w:szCs w:val="22"/>
              </w:rPr>
            </w:pPr>
            <w:r>
              <w:rPr>
                <w:rFonts w:ascii="Calibri" w:hAnsi="Calibri" w:cs="Calibri"/>
                <w:b w:val="0"/>
                <w:color w:val="auto"/>
                <w:sz w:val="22"/>
                <w:szCs w:val="22"/>
              </w:rPr>
              <w:t>Purely focused on Cyber and as such greater details pertaining to the domain have been defined and refined by the community.</w:t>
            </w:r>
          </w:p>
        </w:tc>
        <w:tc>
          <w:tcPr>
            <w:tcW w:w="4338" w:type="dxa"/>
          </w:tcPr>
          <w:p w:rsidR="00723237" w:rsidRDefault="00723237" w:rsidP="0036284D">
            <w:pPr>
              <w:autoSpaceDE w:val="0"/>
              <w:autoSpaceDN w:val="0"/>
              <w:adjustRightInd w:val="0"/>
              <w:rPr>
                <w:rFonts w:ascii="Calibri" w:hAnsi="Calibri" w:cs="Calibri"/>
              </w:rPr>
            </w:pPr>
            <w:r>
              <w:rPr>
                <w:rFonts w:ascii="Calibri" w:hAnsi="Calibri" w:cs="Calibri"/>
              </w:rPr>
              <w:t>Is relatively new and as such is yet to have strong representation besides initial groups i.e. state, local, tribal, and federal.</w:t>
            </w:r>
          </w:p>
          <w:p w:rsidR="00723237" w:rsidRPr="003A22E5" w:rsidRDefault="00723237" w:rsidP="0036284D">
            <w:pPr>
              <w:autoSpaceDE w:val="0"/>
              <w:autoSpaceDN w:val="0"/>
              <w:adjustRightInd w:val="0"/>
              <w:rPr>
                <w:rFonts w:ascii="Calibri" w:hAnsi="Calibri" w:cs="Calibri"/>
              </w:rPr>
            </w:pPr>
          </w:p>
        </w:tc>
      </w:tr>
      <w:tr w:rsidR="00723237" w:rsidTr="0036284D">
        <w:tc>
          <w:tcPr>
            <w:tcW w:w="4230" w:type="dxa"/>
          </w:tcPr>
          <w:p w:rsidR="00723237" w:rsidRDefault="00723237" w:rsidP="009E2C10">
            <w:pPr>
              <w:pStyle w:val="NIEMHeading2"/>
              <w:numPr>
                <w:ilvl w:val="0"/>
                <w:numId w:val="0"/>
              </w:numPr>
              <w:spacing w:before="0"/>
              <w:rPr>
                <w:rFonts w:ascii="Calibri" w:hAnsi="Calibri" w:cs="Calibri"/>
                <w:b w:val="0"/>
                <w:color w:val="auto"/>
                <w:sz w:val="22"/>
                <w:szCs w:val="22"/>
              </w:rPr>
            </w:pPr>
            <w:r>
              <w:rPr>
                <w:rFonts w:ascii="Calibri" w:hAnsi="Calibri" w:cs="Calibri"/>
                <w:b w:val="0"/>
                <w:color w:val="auto"/>
                <w:sz w:val="22"/>
                <w:szCs w:val="22"/>
              </w:rPr>
              <w:t>A STIX Profile provides the flexibility of constraining a segment of the STIX model to a given exchange context.</w:t>
            </w:r>
          </w:p>
        </w:tc>
        <w:tc>
          <w:tcPr>
            <w:tcW w:w="4338" w:type="dxa"/>
          </w:tcPr>
          <w:p w:rsidR="00723237" w:rsidRDefault="00723237" w:rsidP="0036284D">
            <w:pPr>
              <w:pStyle w:val="NIEMHeading2"/>
              <w:numPr>
                <w:ilvl w:val="0"/>
                <w:numId w:val="0"/>
              </w:numPr>
              <w:spacing w:before="0"/>
              <w:rPr>
                <w:rFonts w:ascii="Calibri" w:hAnsi="Calibri" w:cs="Calibri"/>
                <w:b w:val="0"/>
                <w:color w:val="auto"/>
                <w:sz w:val="22"/>
                <w:szCs w:val="22"/>
              </w:rPr>
            </w:pPr>
            <w:r>
              <w:rPr>
                <w:rFonts w:ascii="Calibri" w:hAnsi="Calibri" w:cs="Calibri"/>
                <w:b w:val="0"/>
                <w:color w:val="auto"/>
                <w:sz w:val="22"/>
                <w:szCs w:val="22"/>
              </w:rPr>
              <w:t>The stringent profile rules could be a barrier to flexibility for a given exchange context.</w:t>
            </w:r>
          </w:p>
        </w:tc>
      </w:tr>
      <w:tr w:rsidR="00723237" w:rsidTr="0036284D">
        <w:tc>
          <w:tcPr>
            <w:tcW w:w="4230" w:type="dxa"/>
          </w:tcPr>
          <w:p w:rsidR="00723237" w:rsidRDefault="00723237" w:rsidP="0036284D">
            <w:pPr>
              <w:pStyle w:val="NIEMHeading2"/>
              <w:numPr>
                <w:ilvl w:val="0"/>
                <w:numId w:val="0"/>
              </w:numPr>
              <w:spacing w:before="0"/>
              <w:rPr>
                <w:rFonts w:ascii="Calibri" w:hAnsi="Calibri" w:cs="Calibri"/>
                <w:b w:val="0"/>
                <w:color w:val="auto"/>
                <w:sz w:val="22"/>
                <w:szCs w:val="22"/>
              </w:rPr>
            </w:pPr>
            <w:r>
              <w:rPr>
                <w:rFonts w:ascii="Calibri" w:hAnsi="Calibri" w:cs="Calibri"/>
                <w:b w:val="0"/>
                <w:color w:val="auto"/>
                <w:sz w:val="22"/>
                <w:szCs w:val="22"/>
              </w:rPr>
              <w:t>Provides a clear scope for tool/service implementation capability.</w:t>
            </w:r>
          </w:p>
        </w:tc>
        <w:tc>
          <w:tcPr>
            <w:tcW w:w="4338" w:type="dxa"/>
          </w:tcPr>
          <w:p w:rsidR="00723237" w:rsidRPr="002C28AF" w:rsidRDefault="00723237" w:rsidP="0036284D">
            <w:pPr>
              <w:autoSpaceDE w:val="0"/>
              <w:autoSpaceDN w:val="0"/>
              <w:adjustRightInd w:val="0"/>
              <w:rPr>
                <w:rFonts w:ascii="Calibri" w:hAnsi="Calibri" w:cs="Calibri"/>
              </w:rPr>
            </w:pPr>
            <w:r w:rsidRPr="002C28AF">
              <w:rPr>
                <w:rFonts w:ascii="Calibri" w:hAnsi="Calibri" w:cs="Calibri"/>
              </w:rPr>
              <w:t xml:space="preserve">Reaching a consensus </w:t>
            </w:r>
            <w:r w:rsidRPr="0059044E">
              <w:rPr>
                <w:rFonts w:ascii="Calibri" w:hAnsi="Calibri" w:cs="Calibri"/>
              </w:rPr>
              <w:t xml:space="preserve">on </w:t>
            </w:r>
            <w:r w:rsidRPr="00391E8F">
              <w:rPr>
                <w:rFonts w:ascii="Calibri" w:hAnsi="Calibri" w:cs="Calibri"/>
              </w:rPr>
              <w:t>scope for tool/service implementation can be a lengthy process at times.</w:t>
            </w:r>
          </w:p>
        </w:tc>
      </w:tr>
      <w:tr w:rsidR="00723237" w:rsidTr="0036284D">
        <w:tc>
          <w:tcPr>
            <w:tcW w:w="4230" w:type="dxa"/>
          </w:tcPr>
          <w:p w:rsidR="00723237" w:rsidRDefault="00723237" w:rsidP="0036284D">
            <w:pPr>
              <w:pStyle w:val="NIEMHeading2"/>
              <w:numPr>
                <w:ilvl w:val="0"/>
                <w:numId w:val="0"/>
              </w:numPr>
              <w:spacing w:before="0"/>
              <w:rPr>
                <w:rFonts w:ascii="Calibri" w:hAnsi="Calibri" w:cs="Calibri"/>
                <w:b w:val="0"/>
                <w:color w:val="auto"/>
                <w:sz w:val="22"/>
                <w:szCs w:val="22"/>
              </w:rPr>
            </w:pPr>
            <w:r>
              <w:rPr>
                <w:rFonts w:ascii="Calibri" w:hAnsi="Calibri" w:cs="Calibri"/>
                <w:b w:val="0"/>
                <w:color w:val="auto"/>
                <w:sz w:val="22"/>
                <w:szCs w:val="22"/>
              </w:rPr>
              <w:t>Different Profiles can be created as subsets of others (layering), hence reusability which saves time and effort.</w:t>
            </w:r>
          </w:p>
        </w:tc>
        <w:tc>
          <w:tcPr>
            <w:tcW w:w="4338" w:type="dxa"/>
          </w:tcPr>
          <w:p w:rsidR="00723237" w:rsidRDefault="00723237" w:rsidP="002B02B8">
            <w:pPr>
              <w:pStyle w:val="NIEMHeading2"/>
              <w:numPr>
                <w:ilvl w:val="0"/>
                <w:numId w:val="0"/>
              </w:numPr>
              <w:spacing w:before="0"/>
              <w:rPr>
                <w:rFonts w:ascii="Calibri" w:hAnsi="Calibri" w:cs="Calibri"/>
                <w:b w:val="0"/>
                <w:color w:val="auto"/>
                <w:sz w:val="22"/>
                <w:szCs w:val="22"/>
              </w:rPr>
            </w:pPr>
            <w:r>
              <w:rPr>
                <w:rFonts w:ascii="Calibri" w:hAnsi="Calibri" w:cs="Calibri"/>
                <w:b w:val="0"/>
                <w:color w:val="auto"/>
                <w:sz w:val="22"/>
                <w:szCs w:val="22"/>
              </w:rPr>
              <w:t>The stringent conformant rules for creating new Profiles though layering could be a barrier to new implementers.</w:t>
            </w:r>
          </w:p>
        </w:tc>
      </w:tr>
    </w:tbl>
    <w:p w:rsidR="00176ED5" w:rsidRDefault="00176ED5" w:rsidP="00C63B9A">
      <w:pPr>
        <w:pStyle w:val="NoSpacing"/>
        <w:ind w:left="420"/>
      </w:pPr>
    </w:p>
    <w:p w:rsidR="007F5CE2" w:rsidRDefault="007F5CE2" w:rsidP="00C63B9A">
      <w:pPr>
        <w:pStyle w:val="NoSpacing"/>
        <w:ind w:left="420"/>
      </w:pPr>
    </w:p>
    <w:p w:rsidR="007F5CE2" w:rsidRDefault="007F5CE2" w:rsidP="007F5CE2">
      <w:pPr>
        <w:pStyle w:val="NIEMHeadings1"/>
        <w:numPr>
          <w:ilvl w:val="2"/>
          <w:numId w:val="36"/>
        </w:numPr>
        <w:rPr>
          <w:rFonts w:asciiTheme="minorHAnsi" w:eastAsia="Times New Roman" w:hAnsiTheme="minorHAnsi" w:cstheme="minorHAnsi"/>
          <w:color w:val="4F81BD" w:themeColor="accent1"/>
        </w:rPr>
      </w:pPr>
      <w:bookmarkStart w:id="19" w:name="_Toc363228817"/>
      <w:r>
        <w:rPr>
          <w:rFonts w:asciiTheme="minorHAnsi" w:eastAsia="Times New Roman" w:hAnsiTheme="minorHAnsi" w:cstheme="minorHAnsi"/>
          <w:color w:val="4F81BD" w:themeColor="accent1"/>
        </w:rPr>
        <w:lastRenderedPageBreak/>
        <w:t>Conclusion</w:t>
      </w:r>
      <w:bookmarkEnd w:id="19"/>
    </w:p>
    <w:p w:rsidR="007F5CE2" w:rsidRDefault="007F5CE2" w:rsidP="00C63B9A">
      <w:pPr>
        <w:pStyle w:val="NoSpacing"/>
        <w:ind w:left="420"/>
      </w:pPr>
    </w:p>
    <w:p w:rsidR="007F5CE2" w:rsidRDefault="007F5CE2" w:rsidP="007F5CE2">
      <w:pPr>
        <w:pStyle w:val="NoSpacing"/>
        <w:ind w:left="420"/>
      </w:pPr>
      <w:r>
        <w:t xml:space="preserve">From the above, we can see that even though a STIX Profile has similarities to a NIEM IEPD, they also have some differences. This therefore means that while making a selection on which one between the two to use, it is pertinent that further consideration ought to be given to additional prevailing factors existing in an information exchange context.  </w:t>
      </w:r>
    </w:p>
    <w:p w:rsidR="007F5CE2" w:rsidRPr="00E32313" w:rsidRDefault="007F5CE2" w:rsidP="00C63B9A">
      <w:pPr>
        <w:pStyle w:val="NoSpacing"/>
        <w:ind w:left="420"/>
      </w:pPr>
    </w:p>
    <w:sectPr w:rsidR="007F5CE2" w:rsidRPr="00E3231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0DC1" w:rsidRDefault="00DD0DC1" w:rsidP="00BE7A8C">
      <w:pPr>
        <w:spacing w:after="0" w:line="240" w:lineRule="auto"/>
      </w:pPr>
      <w:r>
        <w:separator/>
      </w:r>
    </w:p>
  </w:endnote>
  <w:endnote w:type="continuationSeparator" w:id="0">
    <w:p w:rsidR="00DD0DC1" w:rsidRDefault="00DD0DC1" w:rsidP="00BE7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0DC1" w:rsidRDefault="00DD0DC1" w:rsidP="00BE7A8C">
      <w:pPr>
        <w:spacing w:after="0" w:line="240" w:lineRule="auto"/>
      </w:pPr>
      <w:r>
        <w:separator/>
      </w:r>
    </w:p>
  </w:footnote>
  <w:footnote w:type="continuationSeparator" w:id="0">
    <w:p w:rsidR="00DD0DC1" w:rsidRDefault="00DD0DC1" w:rsidP="00BE7A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0553" w:rsidRDefault="00E36987" w:rsidP="00FD57B6">
    <w:pPr>
      <w:pStyle w:val="Header"/>
    </w:pPr>
    <w:sdt>
      <w:sdtPr>
        <w:rPr>
          <w:rFonts w:eastAsiaTheme="majorEastAsia" w:cstheme="minorHAnsi"/>
          <w:color w:val="4F81BD" w:themeColor="accent1"/>
          <w:sz w:val="20"/>
          <w:szCs w:val="20"/>
        </w:rPr>
        <w:id w:val="-1394187882"/>
        <w:docPartObj>
          <w:docPartGallery w:val="Watermarks"/>
          <w:docPartUnique/>
        </w:docPartObj>
      </w:sdtPr>
      <w:sdtEndPr/>
      <w:sdtContent>
        <w:r>
          <w:rPr>
            <w:rFonts w:eastAsiaTheme="majorEastAsia" w:cstheme="minorHAnsi"/>
            <w:noProof/>
            <w:color w:val="4F81BD" w:themeColor="accent1"/>
            <w:sz w:val="20"/>
            <w:szCs w:val="20"/>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70517" o:spid="_x0000_s2051" type="#_x0000_t136" style="position:absolute;margin-left:0;margin-top:0;width:468pt;height:280.8pt;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A70553" w:rsidRPr="005C50F4">
      <w:rPr>
        <w:rFonts w:eastAsiaTheme="majorEastAsia" w:cstheme="minorHAnsi"/>
        <w:color w:val="4F81BD" w:themeColor="accent1"/>
        <w:sz w:val="20"/>
        <w:szCs w:val="20"/>
      </w:rPr>
      <w:t>Cyber Incident Reporting Initiative</w:t>
    </w:r>
    <w:r w:rsidR="00A70553" w:rsidRPr="005C50F4">
      <w:rPr>
        <w:rFonts w:eastAsiaTheme="majorEastAsia" w:cstheme="minorHAnsi"/>
        <w:color w:val="4F81BD" w:themeColor="accent1"/>
        <w:sz w:val="20"/>
        <w:szCs w:val="20"/>
      </w:rPr>
      <w:ptab w:relativeTo="margin" w:alignment="right" w:leader="none"/>
    </w:r>
    <w:sdt>
      <w:sdtPr>
        <w:rPr>
          <w:rFonts w:eastAsiaTheme="minorEastAsia" w:cstheme="minorHAnsi"/>
          <w:color w:val="FF0000"/>
        </w:rPr>
        <w:alias w:val="Date"/>
        <w:id w:val="78404859"/>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A70553">
          <w:rPr>
            <w:rFonts w:eastAsiaTheme="minorEastAsia" w:cstheme="minorHAnsi"/>
            <w:color w:val="FF0000"/>
          </w:rPr>
          <w:t xml:space="preserve">     </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0E60F492"/>
    <w:lvl w:ilvl="0">
      <w:start w:val="1"/>
      <w:numFmt w:val="decimal"/>
      <w:pStyle w:val="ListNumber"/>
      <w:lvlText w:val="%1."/>
      <w:lvlJc w:val="left"/>
      <w:pPr>
        <w:tabs>
          <w:tab w:val="num" w:pos="360"/>
        </w:tabs>
        <w:ind w:left="360" w:hanging="360"/>
      </w:pPr>
    </w:lvl>
  </w:abstractNum>
  <w:abstractNum w:abstractNumId="1">
    <w:nsid w:val="0D343D94"/>
    <w:multiLevelType w:val="hybridMultilevel"/>
    <w:tmpl w:val="310ABD7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nsid w:val="0D407A26"/>
    <w:multiLevelType w:val="hybridMultilevel"/>
    <w:tmpl w:val="D6C6E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F912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FE57D42"/>
    <w:multiLevelType w:val="hybridMultilevel"/>
    <w:tmpl w:val="2738F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D21585"/>
    <w:multiLevelType w:val="multilevel"/>
    <w:tmpl w:val="A8F8A092"/>
    <w:lvl w:ilvl="0">
      <w:start w:val="2"/>
      <w:numFmt w:val="decimal"/>
      <w:lvlText w:val="%1"/>
      <w:lvlJc w:val="left"/>
      <w:pPr>
        <w:ind w:left="570" w:hanging="570"/>
      </w:pPr>
      <w:rPr>
        <w:rFonts w:eastAsia="Times New Roman" w:hint="default"/>
      </w:rPr>
    </w:lvl>
    <w:lvl w:ilvl="1">
      <w:start w:val="2"/>
      <w:numFmt w:val="decimal"/>
      <w:lvlText w:val="%1.%2"/>
      <w:lvlJc w:val="left"/>
      <w:pPr>
        <w:ind w:left="1005" w:hanging="720"/>
      </w:pPr>
      <w:rPr>
        <w:rFonts w:eastAsia="Times New Roman" w:hint="default"/>
      </w:rPr>
    </w:lvl>
    <w:lvl w:ilvl="2">
      <w:start w:val="1"/>
      <w:numFmt w:val="decimal"/>
      <w:lvlText w:val="%1.%2.%3"/>
      <w:lvlJc w:val="left"/>
      <w:pPr>
        <w:ind w:left="1290" w:hanging="720"/>
      </w:pPr>
      <w:rPr>
        <w:rFonts w:eastAsia="Times New Roman" w:hint="default"/>
      </w:rPr>
    </w:lvl>
    <w:lvl w:ilvl="3">
      <w:start w:val="1"/>
      <w:numFmt w:val="decimal"/>
      <w:lvlText w:val="%1.%2.%3.%4"/>
      <w:lvlJc w:val="left"/>
      <w:pPr>
        <w:ind w:left="1935" w:hanging="1080"/>
      </w:pPr>
      <w:rPr>
        <w:rFonts w:eastAsia="Times New Roman" w:hint="default"/>
      </w:rPr>
    </w:lvl>
    <w:lvl w:ilvl="4">
      <w:start w:val="1"/>
      <w:numFmt w:val="decimal"/>
      <w:lvlText w:val="%1.%2.%3.%4.%5"/>
      <w:lvlJc w:val="left"/>
      <w:pPr>
        <w:ind w:left="2220" w:hanging="1080"/>
      </w:pPr>
      <w:rPr>
        <w:rFonts w:eastAsia="Times New Roman" w:hint="default"/>
      </w:rPr>
    </w:lvl>
    <w:lvl w:ilvl="5">
      <w:start w:val="1"/>
      <w:numFmt w:val="decimal"/>
      <w:lvlText w:val="%1.%2.%3.%4.%5.%6"/>
      <w:lvlJc w:val="left"/>
      <w:pPr>
        <w:ind w:left="2865" w:hanging="1440"/>
      </w:pPr>
      <w:rPr>
        <w:rFonts w:eastAsia="Times New Roman" w:hint="default"/>
      </w:rPr>
    </w:lvl>
    <w:lvl w:ilvl="6">
      <w:start w:val="1"/>
      <w:numFmt w:val="decimal"/>
      <w:lvlText w:val="%1.%2.%3.%4.%5.%6.%7"/>
      <w:lvlJc w:val="left"/>
      <w:pPr>
        <w:ind w:left="3510" w:hanging="1800"/>
      </w:pPr>
      <w:rPr>
        <w:rFonts w:eastAsia="Times New Roman" w:hint="default"/>
      </w:rPr>
    </w:lvl>
    <w:lvl w:ilvl="7">
      <w:start w:val="1"/>
      <w:numFmt w:val="decimal"/>
      <w:lvlText w:val="%1.%2.%3.%4.%5.%6.%7.%8"/>
      <w:lvlJc w:val="left"/>
      <w:pPr>
        <w:ind w:left="3795" w:hanging="1800"/>
      </w:pPr>
      <w:rPr>
        <w:rFonts w:eastAsia="Times New Roman" w:hint="default"/>
      </w:rPr>
    </w:lvl>
    <w:lvl w:ilvl="8">
      <w:start w:val="1"/>
      <w:numFmt w:val="decimal"/>
      <w:lvlText w:val="%1.%2.%3.%4.%5.%6.%7.%8.%9"/>
      <w:lvlJc w:val="left"/>
      <w:pPr>
        <w:ind w:left="4440" w:hanging="2160"/>
      </w:pPr>
      <w:rPr>
        <w:rFonts w:eastAsia="Times New Roman" w:hint="default"/>
      </w:rPr>
    </w:lvl>
  </w:abstractNum>
  <w:abstractNum w:abstractNumId="6">
    <w:nsid w:val="1F3D2B60"/>
    <w:multiLevelType w:val="multilevel"/>
    <w:tmpl w:val="85302BF4"/>
    <w:lvl w:ilvl="0">
      <w:start w:val="1"/>
      <w:numFmt w:val="decimal"/>
      <w:lvlText w:val="%1"/>
      <w:lvlJc w:val="left"/>
      <w:pPr>
        <w:ind w:left="720" w:hanging="720"/>
      </w:pPr>
      <w:rPr>
        <w:rFonts w:hint="default"/>
      </w:rPr>
    </w:lvl>
    <w:lvl w:ilvl="1">
      <w:start w:val="1"/>
      <w:numFmt w:val="decimal"/>
      <w:lvlText w:val="%1.%2"/>
      <w:lvlJc w:val="left"/>
      <w:pPr>
        <w:ind w:left="1176" w:hanging="720"/>
      </w:pPr>
      <w:rPr>
        <w:rFonts w:hint="default"/>
      </w:rPr>
    </w:lvl>
    <w:lvl w:ilvl="2">
      <w:start w:val="2"/>
      <w:numFmt w:val="decimal"/>
      <w:lvlText w:val="%1.%2.%3"/>
      <w:lvlJc w:val="left"/>
      <w:pPr>
        <w:ind w:left="1632" w:hanging="720"/>
      </w:pPr>
      <w:rPr>
        <w:rFonts w:hint="default"/>
      </w:rPr>
    </w:lvl>
    <w:lvl w:ilvl="3">
      <w:start w:val="1"/>
      <w:numFmt w:val="decimal"/>
      <w:lvlText w:val="%1.%2.%3.%4"/>
      <w:lvlJc w:val="left"/>
      <w:pPr>
        <w:ind w:left="2088" w:hanging="720"/>
      </w:pPr>
      <w:rPr>
        <w:rFonts w:hint="default"/>
      </w:rPr>
    </w:lvl>
    <w:lvl w:ilvl="4">
      <w:start w:val="1"/>
      <w:numFmt w:val="decimal"/>
      <w:lvlText w:val="%1.%2.%3.%4.%5"/>
      <w:lvlJc w:val="left"/>
      <w:pPr>
        <w:ind w:left="2904" w:hanging="1080"/>
      </w:pPr>
      <w:rPr>
        <w:rFonts w:hint="default"/>
      </w:rPr>
    </w:lvl>
    <w:lvl w:ilvl="5">
      <w:start w:val="1"/>
      <w:numFmt w:val="decimal"/>
      <w:lvlText w:val="%1.%2.%3.%4.%5.%6"/>
      <w:lvlJc w:val="left"/>
      <w:pPr>
        <w:ind w:left="3360" w:hanging="1080"/>
      </w:pPr>
      <w:rPr>
        <w:rFonts w:hint="default"/>
      </w:rPr>
    </w:lvl>
    <w:lvl w:ilvl="6">
      <w:start w:val="1"/>
      <w:numFmt w:val="decimal"/>
      <w:lvlText w:val="%1.%2.%3.%4.%5.%6.%7"/>
      <w:lvlJc w:val="left"/>
      <w:pPr>
        <w:ind w:left="4176" w:hanging="1440"/>
      </w:pPr>
      <w:rPr>
        <w:rFonts w:hint="default"/>
      </w:rPr>
    </w:lvl>
    <w:lvl w:ilvl="7">
      <w:start w:val="1"/>
      <w:numFmt w:val="decimal"/>
      <w:lvlText w:val="%1.%2.%3.%4.%5.%6.%7.%8"/>
      <w:lvlJc w:val="left"/>
      <w:pPr>
        <w:ind w:left="4992" w:hanging="1800"/>
      </w:pPr>
      <w:rPr>
        <w:rFonts w:hint="default"/>
      </w:rPr>
    </w:lvl>
    <w:lvl w:ilvl="8">
      <w:start w:val="1"/>
      <w:numFmt w:val="decimal"/>
      <w:lvlText w:val="%1.%2.%3.%4.%5.%6.%7.%8.%9"/>
      <w:lvlJc w:val="left"/>
      <w:pPr>
        <w:ind w:left="5448" w:hanging="1800"/>
      </w:pPr>
      <w:rPr>
        <w:rFonts w:hint="default"/>
      </w:rPr>
    </w:lvl>
  </w:abstractNum>
  <w:abstractNum w:abstractNumId="7">
    <w:nsid w:val="1F954644"/>
    <w:multiLevelType w:val="multilevel"/>
    <w:tmpl w:val="0409001D"/>
    <w:lvl w:ilvl="0">
      <w:start w:val="1"/>
      <w:numFmt w:val="decimal"/>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04F37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08A787A"/>
    <w:multiLevelType w:val="multilevel"/>
    <w:tmpl w:val="DAF818C2"/>
    <w:lvl w:ilvl="0">
      <w:start w:val="1"/>
      <w:numFmt w:val="decimal"/>
      <w:lvlText w:val="%1."/>
      <w:lvlJc w:val="left"/>
      <w:pPr>
        <w:ind w:left="360" w:hanging="360"/>
      </w:pPr>
      <w:rPr>
        <w:rFonts w:ascii="Times New Roman" w:hAnsi="Times New Roman" w:hint="default"/>
        <w:b/>
        <w:sz w:val="28"/>
      </w:rPr>
    </w:lvl>
    <w:lvl w:ilvl="1">
      <w:start w:val="1"/>
      <w:numFmt w:val="decimal"/>
      <w:lvlText w:val="%1.%2."/>
      <w:lvlJc w:val="left"/>
      <w:pPr>
        <w:ind w:left="432" w:hanging="432"/>
      </w:pPr>
      <w:rPr>
        <w:rFonts w:ascii="Times New Roman" w:hAnsi="Times New Roman" w:hint="default"/>
        <w:b/>
        <w:sz w:val="24"/>
      </w:rPr>
    </w:lvl>
    <w:lvl w:ilvl="2">
      <w:start w:val="1"/>
      <w:numFmt w:val="decimal"/>
      <w:lvlText w:val="%1.%2.%3."/>
      <w:lvlJc w:val="left"/>
      <w:pPr>
        <w:ind w:left="504" w:hanging="504"/>
      </w:pPr>
      <w:rPr>
        <w:rFonts w:ascii="Times New Roman" w:hAnsi="Times New Roman" w:hint="default"/>
        <w:b/>
        <w:sz w:val="22"/>
      </w:rPr>
    </w:lvl>
    <w:lvl w:ilvl="3">
      <w:start w:val="1"/>
      <w:numFmt w:val="decimal"/>
      <w:lvlText w:val="%1.%2.%3.%4."/>
      <w:lvlJc w:val="left"/>
      <w:pPr>
        <w:ind w:left="64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1667372"/>
    <w:multiLevelType w:val="hybridMultilevel"/>
    <w:tmpl w:val="595EF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A85ADE"/>
    <w:multiLevelType w:val="multilevel"/>
    <w:tmpl w:val="72B88F32"/>
    <w:lvl w:ilvl="0">
      <w:start w:val="2"/>
      <w:numFmt w:val="decimal"/>
      <w:lvlText w:val="%1"/>
      <w:lvlJc w:val="left"/>
      <w:pPr>
        <w:ind w:left="570" w:hanging="570"/>
      </w:pPr>
      <w:rPr>
        <w:rFonts w:hint="default"/>
      </w:rPr>
    </w:lvl>
    <w:lvl w:ilvl="1">
      <w:start w:val="2"/>
      <w:numFmt w:val="decimal"/>
      <w:lvlText w:val="%1.%2"/>
      <w:lvlJc w:val="left"/>
      <w:pPr>
        <w:ind w:left="936" w:hanging="72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728" w:hanging="108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520" w:hanging="1440"/>
      </w:pPr>
      <w:rPr>
        <w:rFonts w:hint="default"/>
      </w:rPr>
    </w:lvl>
    <w:lvl w:ilvl="6">
      <w:start w:val="1"/>
      <w:numFmt w:val="decimal"/>
      <w:lvlText w:val="%1.%2.%3.%4.%5.%6.%7"/>
      <w:lvlJc w:val="left"/>
      <w:pPr>
        <w:ind w:left="3096" w:hanging="1800"/>
      </w:pPr>
      <w:rPr>
        <w:rFonts w:hint="default"/>
      </w:rPr>
    </w:lvl>
    <w:lvl w:ilvl="7">
      <w:start w:val="1"/>
      <w:numFmt w:val="decimal"/>
      <w:lvlText w:val="%1.%2.%3.%4.%5.%6.%7.%8"/>
      <w:lvlJc w:val="left"/>
      <w:pPr>
        <w:ind w:left="3312" w:hanging="1800"/>
      </w:pPr>
      <w:rPr>
        <w:rFonts w:hint="default"/>
      </w:rPr>
    </w:lvl>
    <w:lvl w:ilvl="8">
      <w:start w:val="1"/>
      <w:numFmt w:val="decimal"/>
      <w:lvlText w:val="%1.%2.%3.%4.%5.%6.%7.%8.%9"/>
      <w:lvlJc w:val="left"/>
      <w:pPr>
        <w:ind w:left="3888" w:hanging="2160"/>
      </w:pPr>
      <w:rPr>
        <w:rFonts w:hint="default"/>
      </w:rPr>
    </w:lvl>
  </w:abstractNum>
  <w:abstractNum w:abstractNumId="12">
    <w:nsid w:val="2274702C"/>
    <w:multiLevelType w:val="multilevel"/>
    <w:tmpl w:val="0409001D"/>
    <w:lvl w:ilvl="0">
      <w:start w:val="1"/>
      <w:numFmt w:val="decimal"/>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3A534B7"/>
    <w:multiLevelType w:val="hybridMultilevel"/>
    <w:tmpl w:val="36E8B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9D1039D"/>
    <w:multiLevelType w:val="multilevel"/>
    <w:tmpl w:val="B0261126"/>
    <w:lvl w:ilvl="0">
      <w:start w:val="2"/>
      <w:numFmt w:val="decimal"/>
      <w:lvlText w:val="%1"/>
      <w:lvlJc w:val="left"/>
      <w:pPr>
        <w:ind w:left="360" w:hanging="360"/>
      </w:pPr>
      <w:rPr>
        <w:rFonts w:eastAsia="Times New Roman" w:hint="default"/>
      </w:rPr>
    </w:lvl>
    <w:lvl w:ilvl="1">
      <w:start w:val="1"/>
      <w:numFmt w:val="decimal"/>
      <w:lvlText w:val="%1.%2"/>
      <w:lvlJc w:val="left"/>
      <w:pPr>
        <w:ind w:left="1800" w:hanging="720"/>
      </w:pPr>
      <w:rPr>
        <w:rFonts w:eastAsia="Times New Roman" w:hint="default"/>
      </w:rPr>
    </w:lvl>
    <w:lvl w:ilvl="2">
      <w:start w:val="1"/>
      <w:numFmt w:val="decimal"/>
      <w:lvlText w:val="%1.%2.%3"/>
      <w:lvlJc w:val="left"/>
      <w:pPr>
        <w:ind w:left="2880" w:hanging="720"/>
      </w:pPr>
      <w:rPr>
        <w:rFonts w:eastAsia="Times New Roman" w:hint="default"/>
      </w:rPr>
    </w:lvl>
    <w:lvl w:ilvl="3">
      <w:start w:val="1"/>
      <w:numFmt w:val="decimal"/>
      <w:lvlText w:val="%1.%2.%3.%4"/>
      <w:lvlJc w:val="left"/>
      <w:pPr>
        <w:ind w:left="4320" w:hanging="1080"/>
      </w:pPr>
      <w:rPr>
        <w:rFonts w:eastAsia="Times New Roman" w:hint="default"/>
      </w:rPr>
    </w:lvl>
    <w:lvl w:ilvl="4">
      <w:start w:val="1"/>
      <w:numFmt w:val="decimal"/>
      <w:lvlText w:val="%1.%2.%3.%4.%5"/>
      <w:lvlJc w:val="left"/>
      <w:pPr>
        <w:ind w:left="5400" w:hanging="1080"/>
      </w:pPr>
      <w:rPr>
        <w:rFonts w:eastAsia="Times New Roman" w:hint="default"/>
      </w:rPr>
    </w:lvl>
    <w:lvl w:ilvl="5">
      <w:start w:val="1"/>
      <w:numFmt w:val="decimal"/>
      <w:lvlText w:val="%1.%2.%3.%4.%5.%6"/>
      <w:lvlJc w:val="left"/>
      <w:pPr>
        <w:ind w:left="6840" w:hanging="1440"/>
      </w:pPr>
      <w:rPr>
        <w:rFonts w:eastAsia="Times New Roman" w:hint="default"/>
      </w:rPr>
    </w:lvl>
    <w:lvl w:ilvl="6">
      <w:start w:val="1"/>
      <w:numFmt w:val="decimal"/>
      <w:lvlText w:val="%1.%2.%3.%4.%5.%6.%7"/>
      <w:lvlJc w:val="left"/>
      <w:pPr>
        <w:ind w:left="8280" w:hanging="1800"/>
      </w:pPr>
      <w:rPr>
        <w:rFonts w:eastAsia="Times New Roman" w:hint="default"/>
      </w:rPr>
    </w:lvl>
    <w:lvl w:ilvl="7">
      <w:start w:val="1"/>
      <w:numFmt w:val="decimal"/>
      <w:lvlText w:val="%1.%2.%3.%4.%5.%6.%7.%8"/>
      <w:lvlJc w:val="left"/>
      <w:pPr>
        <w:ind w:left="9360" w:hanging="1800"/>
      </w:pPr>
      <w:rPr>
        <w:rFonts w:eastAsia="Times New Roman" w:hint="default"/>
      </w:rPr>
    </w:lvl>
    <w:lvl w:ilvl="8">
      <w:start w:val="1"/>
      <w:numFmt w:val="decimal"/>
      <w:lvlText w:val="%1.%2.%3.%4.%5.%6.%7.%8.%9"/>
      <w:lvlJc w:val="left"/>
      <w:pPr>
        <w:ind w:left="10800" w:hanging="2160"/>
      </w:pPr>
      <w:rPr>
        <w:rFonts w:eastAsia="Times New Roman" w:hint="default"/>
      </w:rPr>
    </w:lvl>
  </w:abstractNum>
  <w:abstractNum w:abstractNumId="15">
    <w:nsid w:val="2B5403AC"/>
    <w:multiLevelType w:val="hybridMultilevel"/>
    <w:tmpl w:val="7AACACD0"/>
    <w:lvl w:ilvl="0" w:tplc="E9A6383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nsid w:val="2BF3548F"/>
    <w:multiLevelType w:val="hybridMultilevel"/>
    <w:tmpl w:val="6FE4F9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A67D5B"/>
    <w:multiLevelType w:val="multilevel"/>
    <w:tmpl w:val="0409001F"/>
    <w:numStyleLink w:val="NIEMStyle"/>
  </w:abstractNum>
  <w:abstractNum w:abstractNumId="18">
    <w:nsid w:val="2F1A391E"/>
    <w:multiLevelType w:val="hybridMultilevel"/>
    <w:tmpl w:val="E12A9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B60F5C"/>
    <w:multiLevelType w:val="multilevel"/>
    <w:tmpl w:val="0DBC27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07D733D"/>
    <w:multiLevelType w:val="multilevel"/>
    <w:tmpl w:val="93F6CF32"/>
    <w:lvl w:ilvl="0">
      <w:start w:val="1"/>
      <w:numFmt w:val="decimal"/>
      <w:lvlText w:val="%1"/>
      <w:lvlJc w:val="left"/>
      <w:pPr>
        <w:ind w:left="525" w:hanging="525"/>
      </w:pPr>
      <w:rPr>
        <w:rFonts w:hint="default"/>
      </w:rPr>
    </w:lvl>
    <w:lvl w:ilvl="1">
      <w:start w:val="1"/>
      <w:numFmt w:val="decimal"/>
      <w:lvlText w:val="%1.%2"/>
      <w:lvlJc w:val="left"/>
      <w:pPr>
        <w:ind w:left="849" w:hanging="525"/>
      </w:pPr>
      <w:rPr>
        <w:rFonts w:hint="default"/>
      </w:rPr>
    </w:lvl>
    <w:lvl w:ilvl="2">
      <w:start w:val="1"/>
      <w:numFmt w:val="decimal"/>
      <w:lvlText w:val="%1.%2.%3"/>
      <w:lvlJc w:val="left"/>
      <w:pPr>
        <w:ind w:left="1368" w:hanging="720"/>
      </w:pPr>
      <w:rPr>
        <w:rFonts w:hint="default"/>
      </w:rPr>
    </w:lvl>
    <w:lvl w:ilvl="3">
      <w:start w:val="1"/>
      <w:numFmt w:val="decimal"/>
      <w:lvlText w:val="%1.%2.%3.%4"/>
      <w:lvlJc w:val="left"/>
      <w:pPr>
        <w:ind w:left="1692" w:hanging="720"/>
      </w:pPr>
      <w:rPr>
        <w:rFonts w:hint="default"/>
      </w:rPr>
    </w:lvl>
    <w:lvl w:ilvl="4">
      <w:start w:val="1"/>
      <w:numFmt w:val="decimal"/>
      <w:lvlText w:val="%1.%2.%3.%4.%5"/>
      <w:lvlJc w:val="left"/>
      <w:pPr>
        <w:ind w:left="2376" w:hanging="1080"/>
      </w:pPr>
      <w:rPr>
        <w:rFonts w:hint="default"/>
      </w:rPr>
    </w:lvl>
    <w:lvl w:ilvl="5">
      <w:start w:val="1"/>
      <w:numFmt w:val="decimal"/>
      <w:lvlText w:val="%1.%2.%3.%4.%5.%6"/>
      <w:lvlJc w:val="left"/>
      <w:pPr>
        <w:ind w:left="2700" w:hanging="1080"/>
      </w:pPr>
      <w:rPr>
        <w:rFonts w:hint="default"/>
      </w:rPr>
    </w:lvl>
    <w:lvl w:ilvl="6">
      <w:start w:val="1"/>
      <w:numFmt w:val="decimal"/>
      <w:lvlText w:val="%1.%2.%3.%4.%5.%6.%7"/>
      <w:lvlJc w:val="left"/>
      <w:pPr>
        <w:ind w:left="3384" w:hanging="1440"/>
      </w:pPr>
      <w:rPr>
        <w:rFonts w:hint="default"/>
      </w:rPr>
    </w:lvl>
    <w:lvl w:ilvl="7">
      <w:start w:val="1"/>
      <w:numFmt w:val="decimal"/>
      <w:lvlText w:val="%1.%2.%3.%4.%5.%6.%7.%8"/>
      <w:lvlJc w:val="left"/>
      <w:pPr>
        <w:ind w:left="4068" w:hanging="1800"/>
      </w:pPr>
      <w:rPr>
        <w:rFonts w:hint="default"/>
      </w:rPr>
    </w:lvl>
    <w:lvl w:ilvl="8">
      <w:start w:val="1"/>
      <w:numFmt w:val="decimal"/>
      <w:lvlText w:val="%1.%2.%3.%4.%5.%6.%7.%8.%9"/>
      <w:lvlJc w:val="left"/>
      <w:pPr>
        <w:ind w:left="4392" w:hanging="1800"/>
      </w:pPr>
      <w:rPr>
        <w:rFonts w:hint="default"/>
      </w:rPr>
    </w:lvl>
  </w:abstractNum>
  <w:abstractNum w:abstractNumId="21">
    <w:nsid w:val="336907DD"/>
    <w:multiLevelType w:val="hybridMultilevel"/>
    <w:tmpl w:val="BE66C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FC616D"/>
    <w:multiLevelType w:val="hybridMultilevel"/>
    <w:tmpl w:val="D7F0BB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7E80B34"/>
    <w:multiLevelType w:val="hybridMultilevel"/>
    <w:tmpl w:val="0C64B0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387C26FF"/>
    <w:multiLevelType w:val="hybridMultilevel"/>
    <w:tmpl w:val="8F706262"/>
    <w:lvl w:ilvl="0" w:tplc="85A6C0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388326C8"/>
    <w:multiLevelType w:val="multilevel"/>
    <w:tmpl w:val="E2405C1A"/>
    <w:lvl w:ilvl="0">
      <w:start w:val="2"/>
      <w:numFmt w:val="decimal"/>
      <w:lvlText w:val="%1"/>
      <w:lvlJc w:val="left"/>
      <w:pPr>
        <w:ind w:left="570" w:hanging="570"/>
      </w:pPr>
      <w:rPr>
        <w:rFonts w:eastAsia="Times New Roman" w:hint="default"/>
      </w:rPr>
    </w:lvl>
    <w:lvl w:ilvl="1">
      <w:start w:val="2"/>
      <w:numFmt w:val="decimal"/>
      <w:lvlText w:val="%1.%2"/>
      <w:lvlJc w:val="left"/>
      <w:pPr>
        <w:ind w:left="1080" w:hanging="720"/>
      </w:pPr>
      <w:rPr>
        <w:rFonts w:eastAsia="Times New Roman"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2160" w:hanging="108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3240" w:hanging="1440"/>
      </w:pPr>
      <w:rPr>
        <w:rFonts w:eastAsia="Times New Roman" w:hint="default"/>
      </w:rPr>
    </w:lvl>
    <w:lvl w:ilvl="6">
      <w:start w:val="1"/>
      <w:numFmt w:val="decimal"/>
      <w:lvlText w:val="%1.%2.%3.%4.%5.%6.%7"/>
      <w:lvlJc w:val="left"/>
      <w:pPr>
        <w:ind w:left="3960" w:hanging="1800"/>
      </w:pPr>
      <w:rPr>
        <w:rFonts w:eastAsia="Times New Roman" w:hint="default"/>
      </w:rPr>
    </w:lvl>
    <w:lvl w:ilvl="7">
      <w:start w:val="1"/>
      <w:numFmt w:val="decimal"/>
      <w:lvlText w:val="%1.%2.%3.%4.%5.%6.%7.%8"/>
      <w:lvlJc w:val="left"/>
      <w:pPr>
        <w:ind w:left="4320" w:hanging="1800"/>
      </w:pPr>
      <w:rPr>
        <w:rFonts w:eastAsia="Times New Roman" w:hint="default"/>
      </w:rPr>
    </w:lvl>
    <w:lvl w:ilvl="8">
      <w:start w:val="1"/>
      <w:numFmt w:val="decimal"/>
      <w:lvlText w:val="%1.%2.%3.%4.%5.%6.%7.%8.%9"/>
      <w:lvlJc w:val="left"/>
      <w:pPr>
        <w:ind w:left="5040" w:hanging="2160"/>
      </w:pPr>
      <w:rPr>
        <w:rFonts w:eastAsia="Times New Roman" w:hint="default"/>
      </w:rPr>
    </w:lvl>
  </w:abstractNum>
  <w:abstractNum w:abstractNumId="26">
    <w:nsid w:val="38D57BFA"/>
    <w:multiLevelType w:val="hybridMultilevel"/>
    <w:tmpl w:val="37C4DC7E"/>
    <w:lvl w:ilvl="0" w:tplc="CFBAC7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8276AD"/>
    <w:multiLevelType w:val="hybridMultilevel"/>
    <w:tmpl w:val="1486B1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8">
    <w:nsid w:val="3DE820B5"/>
    <w:multiLevelType w:val="multilevel"/>
    <w:tmpl w:val="0409001F"/>
    <w:numStyleLink w:val="NIEMStyle"/>
  </w:abstractNum>
  <w:abstractNum w:abstractNumId="29">
    <w:nsid w:val="4042736D"/>
    <w:multiLevelType w:val="multilevel"/>
    <w:tmpl w:val="BBD0A82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45A35146"/>
    <w:multiLevelType w:val="hybridMultilevel"/>
    <w:tmpl w:val="62EA3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6933033"/>
    <w:multiLevelType w:val="multilevel"/>
    <w:tmpl w:val="A14C739C"/>
    <w:lvl w:ilvl="0">
      <w:start w:val="2"/>
      <w:numFmt w:val="decimal"/>
      <w:lvlText w:val="%1"/>
      <w:lvlJc w:val="left"/>
      <w:pPr>
        <w:ind w:left="360" w:hanging="360"/>
      </w:pPr>
      <w:rPr>
        <w:rFonts w:eastAsia="Times New Roman" w:hint="default"/>
      </w:rPr>
    </w:lvl>
    <w:lvl w:ilvl="1">
      <w:start w:val="1"/>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800" w:hanging="180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32">
    <w:nsid w:val="4C464FD8"/>
    <w:multiLevelType w:val="multilevel"/>
    <w:tmpl w:val="D32E0FE8"/>
    <w:lvl w:ilvl="0">
      <w:start w:val="2"/>
      <w:numFmt w:val="decimal"/>
      <w:lvlText w:val="%1"/>
      <w:lvlJc w:val="left"/>
      <w:pPr>
        <w:ind w:left="570" w:hanging="570"/>
      </w:pPr>
      <w:rPr>
        <w:rFonts w:eastAsia="Times New Roman" w:hint="default"/>
      </w:rPr>
    </w:lvl>
    <w:lvl w:ilvl="1">
      <w:start w:val="1"/>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800" w:hanging="180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33">
    <w:nsid w:val="4D5913A5"/>
    <w:multiLevelType w:val="multilevel"/>
    <w:tmpl w:val="8E76C17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nsid w:val="56E71B31"/>
    <w:multiLevelType w:val="hybridMultilevel"/>
    <w:tmpl w:val="A0DC9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8D11335"/>
    <w:multiLevelType w:val="multilevel"/>
    <w:tmpl w:val="0409001F"/>
    <w:styleLink w:val="NIEMStyle"/>
    <w:lvl w:ilvl="0">
      <w:start w:val="1"/>
      <w:numFmt w:val="decimal"/>
      <w:lvlText w:val="%1."/>
      <w:lvlJc w:val="left"/>
      <w:pPr>
        <w:ind w:left="360" w:hanging="360"/>
      </w:pPr>
      <w:rPr>
        <w:rFonts w:ascii="Times New Roman" w:hAnsi="Times New Roman"/>
        <w:b/>
        <w:sz w:val="28"/>
      </w:rPr>
    </w:lvl>
    <w:lvl w:ilvl="1">
      <w:start w:val="1"/>
      <w:numFmt w:val="decimal"/>
      <w:lvlText w:val="%1.%2."/>
      <w:lvlJc w:val="left"/>
      <w:pPr>
        <w:ind w:left="432" w:hanging="432"/>
      </w:pPr>
      <w:rPr>
        <w:rFonts w:ascii="Times New Roman" w:hAnsi="Times New Roman"/>
        <w:b/>
        <w:sz w:val="24"/>
      </w:rPr>
    </w:lvl>
    <w:lvl w:ilvl="2">
      <w:start w:val="1"/>
      <w:numFmt w:val="decimal"/>
      <w:lvlText w:val="%1.%2.%3."/>
      <w:lvlJc w:val="left"/>
      <w:pPr>
        <w:ind w:left="504" w:hanging="504"/>
      </w:pPr>
      <w:rPr>
        <w:rFonts w:ascii="Times New Roman" w:hAnsi="Times New Roman"/>
        <w:b/>
        <w:sz w:val="22"/>
      </w:r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5B3F4C11"/>
    <w:multiLevelType w:val="multilevel"/>
    <w:tmpl w:val="EACE815C"/>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37">
    <w:nsid w:val="6C582989"/>
    <w:multiLevelType w:val="hybridMultilevel"/>
    <w:tmpl w:val="53CAE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CD79F4"/>
    <w:multiLevelType w:val="multilevel"/>
    <w:tmpl w:val="CFAC9AC2"/>
    <w:lvl w:ilvl="0">
      <w:start w:val="1"/>
      <w:numFmt w:val="decimal"/>
      <w:lvlText w:val="%1"/>
      <w:lvlJc w:val="left"/>
      <w:pPr>
        <w:ind w:left="570" w:hanging="570"/>
      </w:pPr>
      <w:rPr>
        <w:rFonts w:eastAsia="Times New Roman" w:hint="default"/>
      </w:rPr>
    </w:lvl>
    <w:lvl w:ilvl="1">
      <w:start w:val="1"/>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800" w:hanging="180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39">
    <w:nsid w:val="6F893045"/>
    <w:multiLevelType w:val="multilevel"/>
    <w:tmpl w:val="0409001F"/>
    <w:numStyleLink w:val="NIEMStyle"/>
  </w:abstractNum>
  <w:abstractNum w:abstractNumId="40">
    <w:nsid w:val="70BF270F"/>
    <w:multiLevelType w:val="hybridMultilevel"/>
    <w:tmpl w:val="37589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8079EE"/>
    <w:multiLevelType w:val="hybridMultilevel"/>
    <w:tmpl w:val="C096A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6B42681"/>
    <w:multiLevelType w:val="multilevel"/>
    <w:tmpl w:val="9776154A"/>
    <w:lvl w:ilvl="0">
      <w:start w:val="1"/>
      <w:numFmt w:val="decimal"/>
      <w:pStyle w:val="NIEMHeadings1"/>
      <w:lvlText w:val="%1."/>
      <w:lvlJc w:val="left"/>
      <w:pPr>
        <w:ind w:left="360" w:hanging="360"/>
      </w:pPr>
      <w:rPr>
        <w:rFonts w:ascii="Times New Roman" w:hAnsi="Times New Roman" w:hint="default"/>
        <w:b/>
        <w:sz w:val="28"/>
      </w:rPr>
    </w:lvl>
    <w:lvl w:ilvl="1">
      <w:start w:val="1"/>
      <w:numFmt w:val="decimal"/>
      <w:pStyle w:val="NIEMHeading2"/>
      <w:lvlText w:val="%1.%2."/>
      <w:lvlJc w:val="left"/>
      <w:pPr>
        <w:ind w:left="432" w:hanging="432"/>
      </w:pPr>
      <w:rPr>
        <w:rFonts w:ascii="Times New Roman" w:hAnsi="Times New Roman" w:hint="default"/>
        <w:b/>
        <w:sz w:val="24"/>
      </w:rPr>
    </w:lvl>
    <w:lvl w:ilvl="2">
      <w:start w:val="1"/>
      <w:numFmt w:val="decimal"/>
      <w:pStyle w:val="NIEMHeading3"/>
      <w:lvlText w:val="%1.%2.%3."/>
      <w:lvlJc w:val="left"/>
      <w:pPr>
        <w:ind w:left="504" w:hanging="504"/>
      </w:pPr>
      <w:rPr>
        <w:rFonts w:ascii="Times New Roman" w:hAnsi="Times New Roman" w:hint="default"/>
        <w:b/>
        <w:sz w:val="22"/>
      </w:rPr>
    </w:lvl>
    <w:lvl w:ilvl="3">
      <w:start w:val="1"/>
      <w:numFmt w:val="decimal"/>
      <w:lvlText w:val="%1.%2.%3.%4."/>
      <w:lvlJc w:val="left"/>
      <w:pPr>
        <w:ind w:left="64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nsid w:val="78331557"/>
    <w:multiLevelType w:val="multilevel"/>
    <w:tmpl w:val="44F49E54"/>
    <w:lvl w:ilvl="0">
      <w:start w:val="1"/>
      <w:numFmt w:val="decimal"/>
      <w:lvlText w:val="%1."/>
      <w:lvlJc w:val="left"/>
      <w:pPr>
        <w:ind w:left="360" w:hanging="360"/>
      </w:pPr>
      <w:rPr>
        <w:rFonts w:ascii="Times New Roman" w:hAnsi="Times New Roman" w:hint="default"/>
        <w:b/>
        <w:sz w:val="28"/>
      </w:rPr>
    </w:lvl>
    <w:lvl w:ilvl="1">
      <w:start w:val="1"/>
      <w:numFmt w:val="decimal"/>
      <w:lvlText w:val="%1.%2."/>
      <w:lvlJc w:val="left"/>
      <w:pPr>
        <w:ind w:left="432" w:hanging="432"/>
      </w:pPr>
      <w:rPr>
        <w:rFonts w:ascii="Times New Roman" w:hAnsi="Times New Roman" w:hint="default"/>
        <w:b/>
        <w:sz w:val="24"/>
      </w:rPr>
    </w:lvl>
    <w:lvl w:ilvl="2">
      <w:start w:val="1"/>
      <w:numFmt w:val="decimal"/>
      <w:lvlText w:val="%1.%2.%3."/>
      <w:lvlJc w:val="left"/>
      <w:pPr>
        <w:ind w:left="504" w:hanging="504"/>
      </w:pPr>
      <w:rPr>
        <w:rFonts w:ascii="Times New Roman" w:hAnsi="Times New Roman" w:hint="default"/>
        <w:b/>
        <w:sz w:val="22"/>
      </w:rPr>
    </w:lvl>
    <w:lvl w:ilvl="3">
      <w:start w:val="1"/>
      <w:numFmt w:val="decimal"/>
      <w:lvlText w:val="%1.%2.%3.%4."/>
      <w:lvlJc w:val="left"/>
      <w:pPr>
        <w:ind w:left="64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8"/>
  </w:num>
  <w:num w:numId="3">
    <w:abstractNumId w:val="19"/>
  </w:num>
  <w:num w:numId="4">
    <w:abstractNumId w:val="7"/>
  </w:num>
  <w:num w:numId="5">
    <w:abstractNumId w:val="12"/>
  </w:num>
  <w:num w:numId="6">
    <w:abstractNumId w:val="0"/>
  </w:num>
  <w:num w:numId="7">
    <w:abstractNumId w:val="39"/>
  </w:num>
  <w:num w:numId="8">
    <w:abstractNumId w:val="35"/>
  </w:num>
  <w:num w:numId="9">
    <w:abstractNumId w:val="28"/>
  </w:num>
  <w:num w:numId="10">
    <w:abstractNumId w:val="43"/>
  </w:num>
  <w:num w:numId="11">
    <w:abstractNumId w:val="17"/>
  </w:num>
  <w:num w:numId="12">
    <w:abstractNumId w:val="3"/>
  </w:num>
  <w:num w:numId="13">
    <w:abstractNumId w:val="9"/>
  </w:num>
  <w:num w:numId="14">
    <w:abstractNumId w:val="42"/>
  </w:num>
  <w:num w:numId="15">
    <w:abstractNumId w:val="41"/>
  </w:num>
  <w:num w:numId="16">
    <w:abstractNumId w:val="27"/>
  </w:num>
  <w:num w:numId="17">
    <w:abstractNumId w:val="13"/>
  </w:num>
  <w:num w:numId="18">
    <w:abstractNumId w:val="22"/>
  </w:num>
  <w:num w:numId="19">
    <w:abstractNumId w:val="23"/>
  </w:num>
  <w:num w:numId="20">
    <w:abstractNumId w:val="30"/>
  </w:num>
  <w:num w:numId="21">
    <w:abstractNumId w:val="1"/>
  </w:num>
  <w:num w:numId="22">
    <w:abstractNumId w:val="16"/>
  </w:num>
  <w:num w:numId="23">
    <w:abstractNumId w:val="40"/>
  </w:num>
  <w:num w:numId="24">
    <w:abstractNumId w:val="36"/>
  </w:num>
  <w:num w:numId="25">
    <w:abstractNumId w:val="32"/>
  </w:num>
  <w:num w:numId="26">
    <w:abstractNumId w:val="11"/>
  </w:num>
  <w:num w:numId="27">
    <w:abstractNumId w:val="25"/>
  </w:num>
  <w:num w:numId="28">
    <w:abstractNumId w:val="5"/>
  </w:num>
  <w:num w:numId="29">
    <w:abstractNumId w:val="38"/>
  </w:num>
  <w:num w:numId="30">
    <w:abstractNumId w:val="14"/>
  </w:num>
  <w:num w:numId="31">
    <w:abstractNumId w:val="31"/>
  </w:num>
  <w:num w:numId="32">
    <w:abstractNumId w:val="42"/>
    <w:lvlOverride w:ilvl="0">
      <w:startOverride w:val="1"/>
    </w:lvlOverride>
    <w:lvlOverride w:ilvl="1">
      <w:startOverride w:val="1"/>
    </w:lvlOverride>
    <w:lvlOverride w:ilvl="2">
      <w:startOverride w:val="2"/>
    </w:lvlOverride>
  </w:num>
  <w:num w:numId="33">
    <w:abstractNumId w:val="20"/>
  </w:num>
  <w:num w:numId="34">
    <w:abstractNumId w:val="6"/>
  </w:num>
  <w:num w:numId="35">
    <w:abstractNumId w:val="33"/>
  </w:num>
  <w:num w:numId="36">
    <w:abstractNumId w:val="29"/>
  </w:num>
  <w:num w:numId="37">
    <w:abstractNumId w:val="26"/>
  </w:num>
  <w:num w:numId="38">
    <w:abstractNumId w:val="15"/>
  </w:num>
  <w:num w:numId="39">
    <w:abstractNumId w:val="24"/>
  </w:num>
  <w:num w:numId="40">
    <w:abstractNumId w:val="4"/>
  </w:num>
  <w:num w:numId="41">
    <w:abstractNumId w:val="18"/>
  </w:num>
  <w:num w:numId="42">
    <w:abstractNumId w:val="34"/>
  </w:num>
  <w:num w:numId="43">
    <w:abstractNumId w:val="21"/>
  </w:num>
  <w:num w:numId="44">
    <w:abstractNumId w:val="10"/>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661"/>
    <w:rsid w:val="000279ED"/>
    <w:rsid w:val="00046123"/>
    <w:rsid w:val="000461FB"/>
    <w:rsid w:val="00047C25"/>
    <w:rsid w:val="0005179C"/>
    <w:rsid w:val="00052C7D"/>
    <w:rsid w:val="00064FDD"/>
    <w:rsid w:val="00065D80"/>
    <w:rsid w:val="00084DD0"/>
    <w:rsid w:val="00085193"/>
    <w:rsid w:val="00086142"/>
    <w:rsid w:val="00087668"/>
    <w:rsid w:val="00090889"/>
    <w:rsid w:val="000A01E6"/>
    <w:rsid w:val="000C1C0D"/>
    <w:rsid w:val="000C73AB"/>
    <w:rsid w:val="000D1F04"/>
    <w:rsid w:val="000E08F3"/>
    <w:rsid w:val="000E2968"/>
    <w:rsid w:val="000F38D9"/>
    <w:rsid w:val="00100194"/>
    <w:rsid w:val="001104E2"/>
    <w:rsid w:val="001106FA"/>
    <w:rsid w:val="00110AC9"/>
    <w:rsid w:val="00133308"/>
    <w:rsid w:val="001351C9"/>
    <w:rsid w:val="001353EE"/>
    <w:rsid w:val="00156BA2"/>
    <w:rsid w:val="00173110"/>
    <w:rsid w:val="00176ED5"/>
    <w:rsid w:val="001829E4"/>
    <w:rsid w:val="00186BA1"/>
    <w:rsid w:val="00192F56"/>
    <w:rsid w:val="00192F7E"/>
    <w:rsid w:val="001B4C37"/>
    <w:rsid w:val="001C4BEB"/>
    <w:rsid w:val="001C7872"/>
    <w:rsid w:val="001D125F"/>
    <w:rsid w:val="001D392D"/>
    <w:rsid w:val="001D68FC"/>
    <w:rsid w:val="001D7A28"/>
    <w:rsid w:val="001E345B"/>
    <w:rsid w:val="001E5E58"/>
    <w:rsid w:val="001F1D94"/>
    <w:rsid w:val="001F2C0A"/>
    <w:rsid w:val="001F6CB2"/>
    <w:rsid w:val="0020215D"/>
    <w:rsid w:val="00202B19"/>
    <w:rsid w:val="00202FB8"/>
    <w:rsid w:val="00204819"/>
    <w:rsid w:val="00206CDD"/>
    <w:rsid w:val="002223A2"/>
    <w:rsid w:val="00222C69"/>
    <w:rsid w:val="00243847"/>
    <w:rsid w:val="00246115"/>
    <w:rsid w:val="00254787"/>
    <w:rsid w:val="00257A1C"/>
    <w:rsid w:val="00271633"/>
    <w:rsid w:val="00271B56"/>
    <w:rsid w:val="002722B0"/>
    <w:rsid w:val="00273AA7"/>
    <w:rsid w:val="00282C43"/>
    <w:rsid w:val="002A400C"/>
    <w:rsid w:val="002A7316"/>
    <w:rsid w:val="002B02B8"/>
    <w:rsid w:val="002B2577"/>
    <w:rsid w:val="002B3C69"/>
    <w:rsid w:val="002C28AF"/>
    <w:rsid w:val="002C46DB"/>
    <w:rsid w:val="002D6649"/>
    <w:rsid w:val="002E3CAB"/>
    <w:rsid w:val="002E535B"/>
    <w:rsid w:val="002F25E3"/>
    <w:rsid w:val="00302F3F"/>
    <w:rsid w:val="0030506B"/>
    <w:rsid w:val="00311FC5"/>
    <w:rsid w:val="0031390A"/>
    <w:rsid w:val="003257E6"/>
    <w:rsid w:val="0034238B"/>
    <w:rsid w:val="0034264A"/>
    <w:rsid w:val="003454F7"/>
    <w:rsid w:val="00355178"/>
    <w:rsid w:val="00360A64"/>
    <w:rsid w:val="00364274"/>
    <w:rsid w:val="003776AE"/>
    <w:rsid w:val="003807D6"/>
    <w:rsid w:val="00382860"/>
    <w:rsid w:val="00390FD1"/>
    <w:rsid w:val="00391E8F"/>
    <w:rsid w:val="0039371D"/>
    <w:rsid w:val="0039586D"/>
    <w:rsid w:val="003A22E5"/>
    <w:rsid w:val="003B50D7"/>
    <w:rsid w:val="003B56DD"/>
    <w:rsid w:val="003B68D5"/>
    <w:rsid w:val="003C6AC7"/>
    <w:rsid w:val="003D23D4"/>
    <w:rsid w:val="003D6AE3"/>
    <w:rsid w:val="003E1F55"/>
    <w:rsid w:val="003F031E"/>
    <w:rsid w:val="004054FC"/>
    <w:rsid w:val="00411E96"/>
    <w:rsid w:val="00412DFB"/>
    <w:rsid w:val="00414550"/>
    <w:rsid w:val="004148E4"/>
    <w:rsid w:val="00431EEA"/>
    <w:rsid w:val="004653F5"/>
    <w:rsid w:val="00470A69"/>
    <w:rsid w:val="0047268E"/>
    <w:rsid w:val="0047734B"/>
    <w:rsid w:val="004859CD"/>
    <w:rsid w:val="00486A1A"/>
    <w:rsid w:val="00486BE5"/>
    <w:rsid w:val="0048777B"/>
    <w:rsid w:val="004A6D26"/>
    <w:rsid w:val="004A7193"/>
    <w:rsid w:val="004B0C83"/>
    <w:rsid w:val="004C12BB"/>
    <w:rsid w:val="004D3F70"/>
    <w:rsid w:val="004E2DAB"/>
    <w:rsid w:val="004E2E82"/>
    <w:rsid w:val="004F6846"/>
    <w:rsid w:val="005014E9"/>
    <w:rsid w:val="00506C69"/>
    <w:rsid w:val="00521414"/>
    <w:rsid w:val="00523BBC"/>
    <w:rsid w:val="00524CA9"/>
    <w:rsid w:val="00526A5E"/>
    <w:rsid w:val="0054421F"/>
    <w:rsid w:val="00545038"/>
    <w:rsid w:val="00551AD5"/>
    <w:rsid w:val="00554F6B"/>
    <w:rsid w:val="005601B7"/>
    <w:rsid w:val="00560A70"/>
    <w:rsid w:val="005646BB"/>
    <w:rsid w:val="00565154"/>
    <w:rsid w:val="00572401"/>
    <w:rsid w:val="00580313"/>
    <w:rsid w:val="00587797"/>
    <w:rsid w:val="0059044E"/>
    <w:rsid w:val="00591A50"/>
    <w:rsid w:val="00592126"/>
    <w:rsid w:val="00596039"/>
    <w:rsid w:val="005A330C"/>
    <w:rsid w:val="005A6609"/>
    <w:rsid w:val="005A7661"/>
    <w:rsid w:val="005B1313"/>
    <w:rsid w:val="005C50F4"/>
    <w:rsid w:val="005C7780"/>
    <w:rsid w:val="005D2960"/>
    <w:rsid w:val="005D7BD1"/>
    <w:rsid w:val="005E2B3A"/>
    <w:rsid w:val="005E3531"/>
    <w:rsid w:val="005F210C"/>
    <w:rsid w:val="005F3DAF"/>
    <w:rsid w:val="006005A0"/>
    <w:rsid w:val="00601049"/>
    <w:rsid w:val="006221F4"/>
    <w:rsid w:val="006255AC"/>
    <w:rsid w:val="00634ABD"/>
    <w:rsid w:val="00635236"/>
    <w:rsid w:val="0063606E"/>
    <w:rsid w:val="00642C6D"/>
    <w:rsid w:val="00646148"/>
    <w:rsid w:val="0064623C"/>
    <w:rsid w:val="00653FA0"/>
    <w:rsid w:val="0066260A"/>
    <w:rsid w:val="00690D1A"/>
    <w:rsid w:val="00691BDD"/>
    <w:rsid w:val="006A1061"/>
    <w:rsid w:val="006A3725"/>
    <w:rsid w:val="006A37BF"/>
    <w:rsid w:val="006A66FD"/>
    <w:rsid w:val="006B0852"/>
    <w:rsid w:val="006B0E73"/>
    <w:rsid w:val="006C0898"/>
    <w:rsid w:val="006C48BF"/>
    <w:rsid w:val="006C6E4B"/>
    <w:rsid w:val="006D10BB"/>
    <w:rsid w:val="006D3B59"/>
    <w:rsid w:val="006E5756"/>
    <w:rsid w:val="006E7F3B"/>
    <w:rsid w:val="006F0043"/>
    <w:rsid w:val="006F3C0D"/>
    <w:rsid w:val="006F5CE2"/>
    <w:rsid w:val="00702E66"/>
    <w:rsid w:val="00705790"/>
    <w:rsid w:val="00711ADD"/>
    <w:rsid w:val="007123E3"/>
    <w:rsid w:val="00712F45"/>
    <w:rsid w:val="00715867"/>
    <w:rsid w:val="00722F5D"/>
    <w:rsid w:val="00723237"/>
    <w:rsid w:val="007237BB"/>
    <w:rsid w:val="0072528C"/>
    <w:rsid w:val="007270F9"/>
    <w:rsid w:val="00734736"/>
    <w:rsid w:val="007451E7"/>
    <w:rsid w:val="007514D2"/>
    <w:rsid w:val="0076545C"/>
    <w:rsid w:val="007673AE"/>
    <w:rsid w:val="00774D9A"/>
    <w:rsid w:val="0078146E"/>
    <w:rsid w:val="007872F7"/>
    <w:rsid w:val="007A5046"/>
    <w:rsid w:val="007B636F"/>
    <w:rsid w:val="007B63CB"/>
    <w:rsid w:val="007C7D5A"/>
    <w:rsid w:val="007D588A"/>
    <w:rsid w:val="007E2956"/>
    <w:rsid w:val="007E65A2"/>
    <w:rsid w:val="007E6CA9"/>
    <w:rsid w:val="007F01A9"/>
    <w:rsid w:val="007F0D16"/>
    <w:rsid w:val="007F3D93"/>
    <w:rsid w:val="007F5CE2"/>
    <w:rsid w:val="007F7002"/>
    <w:rsid w:val="007F7A4A"/>
    <w:rsid w:val="0084206C"/>
    <w:rsid w:val="00843FB0"/>
    <w:rsid w:val="00864DBA"/>
    <w:rsid w:val="008654D7"/>
    <w:rsid w:val="00865A70"/>
    <w:rsid w:val="00874633"/>
    <w:rsid w:val="00874D83"/>
    <w:rsid w:val="00886442"/>
    <w:rsid w:val="00897E31"/>
    <w:rsid w:val="008B0B14"/>
    <w:rsid w:val="008B31F6"/>
    <w:rsid w:val="008B57A9"/>
    <w:rsid w:val="008C1645"/>
    <w:rsid w:val="008C32BD"/>
    <w:rsid w:val="008C3549"/>
    <w:rsid w:val="008C3584"/>
    <w:rsid w:val="008C45EF"/>
    <w:rsid w:val="008D266B"/>
    <w:rsid w:val="008D7CBF"/>
    <w:rsid w:val="008E39E4"/>
    <w:rsid w:val="008F613A"/>
    <w:rsid w:val="00902BBC"/>
    <w:rsid w:val="00907C34"/>
    <w:rsid w:val="00910596"/>
    <w:rsid w:val="00910A88"/>
    <w:rsid w:val="009121DB"/>
    <w:rsid w:val="00914115"/>
    <w:rsid w:val="0093346E"/>
    <w:rsid w:val="00945780"/>
    <w:rsid w:val="00947C65"/>
    <w:rsid w:val="00961477"/>
    <w:rsid w:val="00962E05"/>
    <w:rsid w:val="00966BF4"/>
    <w:rsid w:val="009711B2"/>
    <w:rsid w:val="00981EAE"/>
    <w:rsid w:val="009951E9"/>
    <w:rsid w:val="009B4EE4"/>
    <w:rsid w:val="009B5C54"/>
    <w:rsid w:val="009B70E1"/>
    <w:rsid w:val="009D4A86"/>
    <w:rsid w:val="009D53E4"/>
    <w:rsid w:val="009E2C10"/>
    <w:rsid w:val="009F2075"/>
    <w:rsid w:val="009F35F3"/>
    <w:rsid w:val="009F4B52"/>
    <w:rsid w:val="009F639F"/>
    <w:rsid w:val="00A016FE"/>
    <w:rsid w:val="00A22B86"/>
    <w:rsid w:val="00A22F55"/>
    <w:rsid w:val="00A22F58"/>
    <w:rsid w:val="00A31B38"/>
    <w:rsid w:val="00A36574"/>
    <w:rsid w:val="00A4106F"/>
    <w:rsid w:val="00A45CC1"/>
    <w:rsid w:val="00A46616"/>
    <w:rsid w:val="00A53B18"/>
    <w:rsid w:val="00A53DCC"/>
    <w:rsid w:val="00A574D1"/>
    <w:rsid w:val="00A70553"/>
    <w:rsid w:val="00A77388"/>
    <w:rsid w:val="00A90FD2"/>
    <w:rsid w:val="00A91A13"/>
    <w:rsid w:val="00A92208"/>
    <w:rsid w:val="00A938B0"/>
    <w:rsid w:val="00A96FE5"/>
    <w:rsid w:val="00A97844"/>
    <w:rsid w:val="00AA084E"/>
    <w:rsid w:val="00AA224B"/>
    <w:rsid w:val="00AA27B3"/>
    <w:rsid w:val="00AA58EA"/>
    <w:rsid w:val="00AA79A9"/>
    <w:rsid w:val="00AB43C3"/>
    <w:rsid w:val="00AB53EF"/>
    <w:rsid w:val="00AC5CF4"/>
    <w:rsid w:val="00AC6431"/>
    <w:rsid w:val="00AD401C"/>
    <w:rsid w:val="00AD68D9"/>
    <w:rsid w:val="00AD7FC5"/>
    <w:rsid w:val="00AE787C"/>
    <w:rsid w:val="00AF1501"/>
    <w:rsid w:val="00AF4982"/>
    <w:rsid w:val="00AF657C"/>
    <w:rsid w:val="00B02797"/>
    <w:rsid w:val="00B04418"/>
    <w:rsid w:val="00B10F26"/>
    <w:rsid w:val="00B12457"/>
    <w:rsid w:val="00B4559F"/>
    <w:rsid w:val="00B60CED"/>
    <w:rsid w:val="00B6163D"/>
    <w:rsid w:val="00B6183B"/>
    <w:rsid w:val="00B646CD"/>
    <w:rsid w:val="00B65E2B"/>
    <w:rsid w:val="00B661A0"/>
    <w:rsid w:val="00B66AE4"/>
    <w:rsid w:val="00B760C4"/>
    <w:rsid w:val="00B77682"/>
    <w:rsid w:val="00B77DB1"/>
    <w:rsid w:val="00B81ED4"/>
    <w:rsid w:val="00B87692"/>
    <w:rsid w:val="00B878E7"/>
    <w:rsid w:val="00B9038A"/>
    <w:rsid w:val="00B92469"/>
    <w:rsid w:val="00BB6F03"/>
    <w:rsid w:val="00BC0F70"/>
    <w:rsid w:val="00BC1614"/>
    <w:rsid w:val="00BD3FD0"/>
    <w:rsid w:val="00BE39EA"/>
    <w:rsid w:val="00BE7A8C"/>
    <w:rsid w:val="00BF2FD3"/>
    <w:rsid w:val="00BF5FD5"/>
    <w:rsid w:val="00C00729"/>
    <w:rsid w:val="00C00AB2"/>
    <w:rsid w:val="00C0339D"/>
    <w:rsid w:val="00C0596A"/>
    <w:rsid w:val="00C13A0A"/>
    <w:rsid w:val="00C1614E"/>
    <w:rsid w:val="00C20F98"/>
    <w:rsid w:val="00C27C85"/>
    <w:rsid w:val="00C30D50"/>
    <w:rsid w:val="00C3100F"/>
    <w:rsid w:val="00C33FD5"/>
    <w:rsid w:val="00C61C07"/>
    <w:rsid w:val="00C63B9A"/>
    <w:rsid w:val="00C6588B"/>
    <w:rsid w:val="00C67804"/>
    <w:rsid w:val="00C70C0F"/>
    <w:rsid w:val="00C717BA"/>
    <w:rsid w:val="00C7323D"/>
    <w:rsid w:val="00C752EF"/>
    <w:rsid w:val="00C7531B"/>
    <w:rsid w:val="00C817AE"/>
    <w:rsid w:val="00C86BD2"/>
    <w:rsid w:val="00C87C99"/>
    <w:rsid w:val="00C9494D"/>
    <w:rsid w:val="00CA0ED1"/>
    <w:rsid w:val="00CA605A"/>
    <w:rsid w:val="00CB276D"/>
    <w:rsid w:val="00CB5CCE"/>
    <w:rsid w:val="00CB7BD8"/>
    <w:rsid w:val="00CC78F4"/>
    <w:rsid w:val="00CD4449"/>
    <w:rsid w:val="00CD7089"/>
    <w:rsid w:val="00CE1543"/>
    <w:rsid w:val="00CE204D"/>
    <w:rsid w:val="00D04A18"/>
    <w:rsid w:val="00D058C1"/>
    <w:rsid w:val="00D12634"/>
    <w:rsid w:val="00D13CAA"/>
    <w:rsid w:val="00D149AD"/>
    <w:rsid w:val="00D21F08"/>
    <w:rsid w:val="00D25D6B"/>
    <w:rsid w:val="00D35AB7"/>
    <w:rsid w:val="00D55763"/>
    <w:rsid w:val="00D72987"/>
    <w:rsid w:val="00D82BE7"/>
    <w:rsid w:val="00D86948"/>
    <w:rsid w:val="00DB11B2"/>
    <w:rsid w:val="00DC7E26"/>
    <w:rsid w:val="00DD0DC1"/>
    <w:rsid w:val="00DD1B19"/>
    <w:rsid w:val="00DD449A"/>
    <w:rsid w:val="00DE0D0B"/>
    <w:rsid w:val="00DE1E09"/>
    <w:rsid w:val="00DE4186"/>
    <w:rsid w:val="00DE73C6"/>
    <w:rsid w:val="00DE7DD2"/>
    <w:rsid w:val="00DF4676"/>
    <w:rsid w:val="00DF7D68"/>
    <w:rsid w:val="00E0335B"/>
    <w:rsid w:val="00E179B5"/>
    <w:rsid w:val="00E216D8"/>
    <w:rsid w:val="00E276A9"/>
    <w:rsid w:val="00E32313"/>
    <w:rsid w:val="00E36987"/>
    <w:rsid w:val="00E42B63"/>
    <w:rsid w:val="00E444F5"/>
    <w:rsid w:val="00E44943"/>
    <w:rsid w:val="00E641A8"/>
    <w:rsid w:val="00E80CA8"/>
    <w:rsid w:val="00E80CCE"/>
    <w:rsid w:val="00EB2EA1"/>
    <w:rsid w:val="00ED1857"/>
    <w:rsid w:val="00ED2C19"/>
    <w:rsid w:val="00EE000B"/>
    <w:rsid w:val="00EE071A"/>
    <w:rsid w:val="00EE26E2"/>
    <w:rsid w:val="00EE3A6D"/>
    <w:rsid w:val="00EE5403"/>
    <w:rsid w:val="00EF22C5"/>
    <w:rsid w:val="00EF7B5C"/>
    <w:rsid w:val="00F045F9"/>
    <w:rsid w:val="00F0553C"/>
    <w:rsid w:val="00F0577E"/>
    <w:rsid w:val="00F05F09"/>
    <w:rsid w:val="00F07D94"/>
    <w:rsid w:val="00F2235A"/>
    <w:rsid w:val="00F3184F"/>
    <w:rsid w:val="00F32EBE"/>
    <w:rsid w:val="00F42870"/>
    <w:rsid w:val="00F4389F"/>
    <w:rsid w:val="00F43B89"/>
    <w:rsid w:val="00F544B6"/>
    <w:rsid w:val="00F56187"/>
    <w:rsid w:val="00F71886"/>
    <w:rsid w:val="00F748F8"/>
    <w:rsid w:val="00F77042"/>
    <w:rsid w:val="00F81F7E"/>
    <w:rsid w:val="00F84C06"/>
    <w:rsid w:val="00F86A36"/>
    <w:rsid w:val="00F87176"/>
    <w:rsid w:val="00F90795"/>
    <w:rsid w:val="00F91361"/>
    <w:rsid w:val="00F9563F"/>
    <w:rsid w:val="00FA0481"/>
    <w:rsid w:val="00FA0C66"/>
    <w:rsid w:val="00FA0E73"/>
    <w:rsid w:val="00FA329D"/>
    <w:rsid w:val="00FA3BF1"/>
    <w:rsid w:val="00FB18E9"/>
    <w:rsid w:val="00FB1CFB"/>
    <w:rsid w:val="00FB322C"/>
    <w:rsid w:val="00FC2FD4"/>
    <w:rsid w:val="00FD5360"/>
    <w:rsid w:val="00FD57B6"/>
    <w:rsid w:val="00FD677A"/>
    <w:rsid w:val="00FD68F4"/>
    <w:rsid w:val="00FD727E"/>
    <w:rsid w:val="00FF0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BF1"/>
  </w:style>
  <w:style w:type="paragraph" w:styleId="Heading1">
    <w:name w:val="heading 1"/>
    <w:basedOn w:val="Normal"/>
    <w:next w:val="Normal"/>
    <w:link w:val="Heading1Char"/>
    <w:uiPriority w:val="9"/>
    <w:qFormat/>
    <w:rsid w:val="00B876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14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A3B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A8C"/>
  </w:style>
  <w:style w:type="paragraph" w:styleId="Footer">
    <w:name w:val="footer"/>
    <w:basedOn w:val="Normal"/>
    <w:link w:val="FooterChar"/>
    <w:uiPriority w:val="99"/>
    <w:unhideWhenUsed/>
    <w:rsid w:val="00BE7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A8C"/>
  </w:style>
  <w:style w:type="paragraph" w:styleId="BalloonText">
    <w:name w:val="Balloon Text"/>
    <w:basedOn w:val="Normal"/>
    <w:link w:val="BalloonTextChar"/>
    <w:uiPriority w:val="99"/>
    <w:semiHidden/>
    <w:unhideWhenUsed/>
    <w:rsid w:val="00BE7A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7A8C"/>
    <w:rPr>
      <w:rFonts w:ascii="Tahoma" w:hAnsi="Tahoma" w:cs="Tahoma"/>
      <w:sz w:val="16"/>
      <w:szCs w:val="16"/>
    </w:rPr>
  </w:style>
  <w:style w:type="character" w:customStyle="1" w:styleId="Heading1Char">
    <w:name w:val="Heading 1 Char"/>
    <w:basedOn w:val="DefaultParagraphFont"/>
    <w:link w:val="Heading1"/>
    <w:uiPriority w:val="9"/>
    <w:rsid w:val="00B8769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87692"/>
    <w:pPr>
      <w:outlineLvl w:val="9"/>
    </w:pPr>
    <w:rPr>
      <w:lang w:eastAsia="ja-JP"/>
    </w:rPr>
  </w:style>
  <w:style w:type="character" w:customStyle="1" w:styleId="Heading2Char">
    <w:name w:val="Heading 2 Char"/>
    <w:basedOn w:val="DefaultParagraphFont"/>
    <w:link w:val="Heading2"/>
    <w:uiPriority w:val="9"/>
    <w:rsid w:val="0052141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21414"/>
    <w:pPr>
      <w:ind w:left="720"/>
      <w:contextualSpacing/>
    </w:pPr>
  </w:style>
  <w:style w:type="paragraph" w:customStyle="1" w:styleId="NIEMHeadings1">
    <w:name w:val="NIEM Headings 1"/>
    <w:basedOn w:val="Heading1"/>
    <w:next w:val="Normal"/>
    <w:qFormat/>
    <w:rsid w:val="00B60CED"/>
    <w:pPr>
      <w:numPr>
        <w:numId w:val="14"/>
      </w:numPr>
    </w:pPr>
    <w:rPr>
      <w:rFonts w:ascii="Times New Roman" w:hAnsi="Times New Roman"/>
    </w:rPr>
  </w:style>
  <w:style w:type="numbering" w:customStyle="1" w:styleId="NIEMStyle">
    <w:name w:val="NIEM Style"/>
    <w:uiPriority w:val="99"/>
    <w:rsid w:val="00F71886"/>
    <w:pPr>
      <w:numPr>
        <w:numId w:val="8"/>
      </w:numPr>
    </w:pPr>
  </w:style>
  <w:style w:type="paragraph" w:styleId="ListNumber">
    <w:name w:val="List Number"/>
    <w:basedOn w:val="Normal"/>
    <w:uiPriority w:val="99"/>
    <w:semiHidden/>
    <w:unhideWhenUsed/>
    <w:rsid w:val="00D12634"/>
    <w:pPr>
      <w:numPr>
        <w:numId w:val="6"/>
      </w:numPr>
      <w:contextualSpacing/>
    </w:pPr>
  </w:style>
  <w:style w:type="paragraph" w:customStyle="1" w:styleId="NIEMHeading2">
    <w:name w:val="NIEM Heading 2"/>
    <w:basedOn w:val="Heading2"/>
    <w:qFormat/>
    <w:rsid w:val="00FA3BF1"/>
    <w:pPr>
      <w:numPr>
        <w:ilvl w:val="1"/>
        <w:numId w:val="14"/>
      </w:numPr>
    </w:pPr>
  </w:style>
  <w:style w:type="paragraph" w:customStyle="1" w:styleId="NIEMHeading3">
    <w:name w:val="NIEM Heading 3"/>
    <w:basedOn w:val="Heading3"/>
    <w:qFormat/>
    <w:rsid w:val="00FA3BF1"/>
    <w:pPr>
      <w:numPr>
        <w:ilvl w:val="2"/>
        <w:numId w:val="14"/>
      </w:numPr>
    </w:pPr>
  </w:style>
  <w:style w:type="paragraph" w:styleId="TOC1">
    <w:name w:val="toc 1"/>
    <w:basedOn w:val="Normal"/>
    <w:next w:val="Normal"/>
    <w:autoRedefine/>
    <w:uiPriority w:val="39"/>
    <w:unhideWhenUsed/>
    <w:rsid w:val="006F5CE2"/>
    <w:pPr>
      <w:spacing w:after="100"/>
    </w:pPr>
  </w:style>
  <w:style w:type="character" w:customStyle="1" w:styleId="Heading3Char">
    <w:name w:val="Heading 3 Char"/>
    <w:basedOn w:val="DefaultParagraphFont"/>
    <w:link w:val="Heading3"/>
    <w:uiPriority w:val="9"/>
    <w:semiHidden/>
    <w:rsid w:val="00FA3BF1"/>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2B2577"/>
    <w:pPr>
      <w:spacing w:after="100"/>
      <w:ind w:left="220"/>
    </w:pPr>
  </w:style>
  <w:style w:type="character" w:styleId="Hyperlink">
    <w:name w:val="Hyperlink"/>
    <w:basedOn w:val="DefaultParagraphFont"/>
    <w:uiPriority w:val="99"/>
    <w:unhideWhenUsed/>
    <w:rsid w:val="006F5CE2"/>
    <w:rPr>
      <w:color w:val="0000FF" w:themeColor="hyperlink"/>
      <w:u w:val="single"/>
    </w:rPr>
  </w:style>
  <w:style w:type="paragraph" w:styleId="NoSpacing">
    <w:name w:val="No Spacing"/>
    <w:link w:val="NoSpacingChar"/>
    <w:uiPriority w:val="1"/>
    <w:qFormat/>
    <w:rsid w:val="006B0852"/>
    <w:pPr>
      <w:spacing w:after="0" w:line="240" w:lineRule="auto"/>
    </w:pPr>
  </w:style>
  <w:style w:type="character" w:styleId="CommentReference">
    <w:name w:val="annotation reference"/>
    <w:basedOn w:val="DefaultParagraphFont"/>
    <w:uiPriority w:val="99"/>
    <w:semiHidden/>
    <w:unhideWhenUsed/>
    <w:rsid w:val="00065D80"/>
    <w:rPr>
      <w:sz w:val="16"/>
      <w:szCs w:val="16"/>
    </w:rPr>
  </w:style>
  <w:style w:type="paragraph" w:styleId="CommentText">
    <w:name w:val="annotation text"/>
    <w:basedOn w:val="Normal"/>
    <w:link w:val="CommentTextChar"/>
    <w:uiPriority w:val="99"/>
    <w:semiHidden/>
    <w:unhideWhenUsed/>
    <w:rsid w:val="00065D80"/>
    <w:pPr>
      <w:spacing w:line="240" w:lineRule="auto"/>
    </w:pPr>
    <w:rPr>
      <w:sz w:val="20"/>
      <w:szCs w:val="20"/>
    </w:rPr>
  </w:style>
  <w:style w:type="character" w:customStyle="1" w:styleId="CommentTextChar">
    <w:name w:val="Comment Text Char"/>
    <w:basedOn w:val="DefaultParagraphFont"/>
    <w:link w:val="CommentText"/>
    <w:uiPriority w:val="99"/>
    <w:semiHidden/>
    <w:rsid w:val="00065D80"/>
    <w:rPr>
      <w:sz w:val="20"/>
      <w:szCs w:val="20"/>
    </w:rPr>
  </w:style>
  <w:style w:type="paragraph" w:styleId="CommentSubject">
    <w:name w:val="annotation subject"/>
    <w:basedOn w:val="CommentText"/>
    <w:next w:val="CommentText"/>
    <w:link w:val="CommentSubjectChar"/>
    <w:uiPriority w:val="99"/>
    <w:semiHidden/>
    <w:unhideWhenUsed/>
    <w:rsid w:val="00065D80"/>
    <w:rPr>
      <w:b/>
      <w:bCs/>
    </w:rPr>
  </w:style>
  <w:style w:type="character" w:customStyle="1" w:styleId="CommentSubjectChar">
    <w:name w:val="Comment Subject Char"/>
    <w:basedOn w:val="CommentTextChar"/>
    <w:link w:val="CommentSubject"/>
    <w:uiPriority w:val="99"/>
    <w:semiHidden/>
    <w:rsid w:val="00065D80"/>
    <w:rPr>
      <w:b/>
      <w:bCs/>
      <w:sz w:val="20"/>
      <w:szCs w:val="20"/>
    </w:rPr>
  </w:style>
  <w:style w:type="table" w:styleId="TableGrid">
    <w:name w:val="Table Grid"/>
    <w:basedOn w:val="TableNormal"/>
    <w:uiPriority w:val="59"/>
    <w:rsid w:val="00A574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FD57B6"/>
    <w:rPr>
      <w:b/>
      <w:bCs/>
    </w:rPr>
  </w:style>
  <w:style w:type="paragraph" w:styleId="HTMLPreformatted">
    <w:name w:val="HTML Preformatted"/>
    <w:basedOn w:val="Normal"/>
    <w:link w:val="HTMLPreformattedChar"/>
    <w:uiPriority w:val="99"/>
    <w:semiHidden/>
    <w:unhideWhenUsed/>
    <w:rsid w:val="007D5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588A"/>
    <w:rPr>
      <w:rFonts w:ascii="Courier New" w:eastAsia="Times New Roman" w:hAnsi="Courier New" w:cs="Courier New"/>
      <w:sz w:val="20"/>
      <w:szCs w:val="20"/>
    </w:rPr>
  </w:style>
  <w:style w:type="paragraph" w:styleId="TOC3">
    <w:name w:val="toc 3"/>
    <w:basedOn w:val="Normal"/>
    <w:next w:val="Normal"/>
    <w:autoRedefine/>
    <w:uiPriority w:val="39"/>
    <w:unhideWhenUsed/>
    <w:rsid w:val="001106FA"/>
    <w:pPr>
      <w:spacing w:after="100"/>
      <w:ind w:left="440"/>
    </w:pPr>
  </w:style>
  <w:style w:type="character" w:customStyle="1" w:styleId="NoSpacingChar">
    <w:name w:val="No Spacing Char"/>
    <w:basedOn w:val="DefaultParagraphFont"/>
    <w:link w:val="NoSpacing"/>
    <w:uiPriority w:val="1"/>
    <w:rsid w:val="00734736"/>
  </w:style>
  <w:style w:type="paragraph" w:styleId="Revision">
    <w:name w:val="Revision"/>
    <w:hidden/>
    <w:uiPriority w:val="99"/>
    <w:semiHidden/>
    <w:rsid w:val="005601B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BF1"/>
  </w:style>
  <w:style w:type="paragraph" w:styleId="Heading1">
    <w:name w:val="heading 1"/>
    <w:basedOn w:val="Normal"/>
    <w:next w:val="Normal"/>
    <w:link w:val="Heading1Char"/>
    <w:uiPriority w:val="9"/>
    <w:qFormat/>
    <w:rsid w:val="00B876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14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A3B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A8C"/>
  </w:style>
  <w:style w:type="paragraph" w:styleId="Footer">
    <w:name w:val="footer"/>
    <w:basedOn w:val="Normal"/>
    <w:link w:val="FooterChar"/>
    <w:uiPriority w:val="99"/>
    <w:unhideWhenUsed/>
    <w:rsid w:val="00BE7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A8C"/>
  </w:style>
  <w:style w:type="paragraph" w:styleId="BalloonText">
    <w:name w:val="Balloon Text"/>
    <w:basedOn w:val="Normal"/>
    <w:link w:val="BalloonTextChar"/>
    <w:uiPriority w:val="99"/>
    <w:semiHidden/>
    <w:unhideWhenUsed/>
    <w:rsid w:val="00BE7A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7A8C"/>
    <w:rPr>
      <w:rFonts w:ascii="Tahoma" w:hAnsi="Tahoma" w:cs="Tahoma"/>
      <w:sz w:val="16"/>
      <w:szCs w:val="16"/>
    </w:rPr>
  </w:style>
  <w:style w:type="character" w:customStyle="1" w:styleId="Heading1Char">
    <w:name w:val="Heading 1 Char"/>
    <w:basedOn w:val="DefaultParagraphFont"/>
    <w:link w:val="Heading1"/>
    <w:uiPriority w:val="9"/>
    <w:rsid w:val="00B8769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87692"/>
    <w:pPr>
      <w:outlineLvl w:val="9"/>
    </w:pPr>
    <w:rPr>
      <w:lang w:eastAsia="ja-JP"/>
    </w:rPr>
  </w:style>
  <w:style w:type="character" w:customStyle="1" w:styleId="Heading2Char">
    <w:name w:val="Heading 2 Char"/>
    <w:basedOn w:val="DefaultParagraphFont"/>
    <w:link w:val="Heading2"/>
    <w:uiPriority w:val="9"/>
    <w:rsid w:val="0052141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21414"/>
    <w:pPr>
      <w:ind w:left="720"/>
      <w:contextualSpacing/>
    </w:pPr>
  </w:style>
  <w:style w:type="paragraph" w:customStyle="1" w:styleId="NIEMHeadings1">
    <w:name w:val="NIEM Headings 1"/>
    <w:basedOn w:val="Heading1"/>
    <w:next w:val="Normal"/>
    <w:qFormat/>
    <w:rsid w:val="00B60CED"/>
    <w:pPr>
      <w:numPr>
        <w:numId w:val="14"/>
      </w:numPr>
    </w:pPr>
    <w:rPr>
      <w:rFonts w:ascii="Times New Roman" w:hAnsi="Times New Roman"/>
    </w:rPr>
  </w:style>
  <w:style w:type="numbering" w:customStyle="1" w:styleId="NIEMStyle">
    <w:name w:val="NIEM Style"/>
    <w:uiPriority w:val="99"/>
    <w:rsid w:val="00F71886"/>
    <w:pPr>
      <w:numPr>
        <w:numId w:val="8"/>
      </w:numPr>
    </w:pPr>
  </w:style>
  <w:style w:type="paragraph" w:styleId="ListNumber">
    <w:name w:val="List Number"/>
    <w:basedOn w:val="Normal"/>
    <w:uiPriority w:val="99"/>
    <w:semiHidden/>
    <w:unhideWhenUsed/>
    <w:rsid w:val="00D12634"/>
    <w:pPr>
      <w:numPr>
        <w:numId w:val="6"/>
      </w:numPr>
      <w:contextualSpacing/>
    </w:pPr>
  </w:style>
  <w:style w:type="paragraph" w:customStyle="1" w:styleId="NIEMHeading2">
    <w:name w:val="NIEM Heading 2"/>
    <w:basedOn w:val="Heading2"/>
    <w:qFormat/>
    <w:rsid w:val="00FA3BF1"/>
    <w:pPr>
      <w:numPr>
        <w:ilvl w:val="1"/>
        <w:numId w:val="14"/>
      </w:numPr>
    </w:pPr>
  </w:style>
  <w:style w:type="paragraph" w:customStyle="1" w:styleId="NIEMHeading3">
    <w:name w:val="NIEM Heading 3"/>
    <w:basedOn w:val="Heading3"/>
    <w:qFormat/>
    <w:rsid w:val="00FA3BF1"/>
    <w:pPr>
      <w:numPr>
        <w:ilvl w:val="2"/>
        <w:numId w:val="14"/>
      </w:numPr>
    </w:pPr>
  </w:style>
  <w:style w:type="paragraph" w:styleId="TOC1">
    <w:name w:val="toc 1"/>
    <w:basedOn w:val="Normal"/>
    <w:next w:val="Normal"/>
    <w:autoRedefine/>
    <w:uiPriority w:val="39"/>
    <w:unhideWhenUsed/>
    <w:rsid w:val="006F5CE2"/>
    <w:pPr>
      <w:spacing w:after="100"/>
    </w:pPr>
  </w:style>
  <w:style w:type="character" w:customStyle="1" w:styleId="Heading3Char">
    <w:name w:val="Heading 3 Char"/>
    <w:basedOn w:val="DefaultParagraphFont"/>
    <w:link w:val="Heading3"/>
    <w:uiPriority w:val="9"/>
    <w:semiHidden/>
    <w:rsid w:val="00FA3BF1"/>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2B2577"/>
    <w:pPr>
      <w:spacing w:after="100"/>
      <w:ind w:left="220"/>
    </w:pPr>
  </w:style>
  <w:style w:type="character" w:styleId="Hyperlink">
    <w:name w:val="Hyperlink"/>
    <w:basedOn w:val="DefaultParagraphFont"/>
    <w:uiPriority w:val="99"/>
    <w:unhideWhenUsed/>
    <w:rsid w:val="006F5CE2"/>
    <w:rPr>
      <w:color w:val="0000FF" w:themeColor="hyperlink"/>
      <w:u w:val="single"/>
    </w:rPr>
  </w:style>
  <w:style w:type="paragraph" w:styleId="NoSpacing">
    <w:name w:val="No Spacing"/>
    <w:link w:val="NoSpacingChar"/>
    <w:uiPriority w:val="1"/>
    <w:qFormat/>
    <w:rsid w:val="006B0852"/>
    <w:pPr>
      <w:spacing w:after="0" w:line="240" w:lineRule="auto"/>
    </w:pPr>
  </w:style>
  <w:style w:type="character" w:styleId="CommentReference">
    <w:name w:val="annotation reference"/>
    <w:basedOn w:val="DefaultParagraphFont"/>
    <w:uiPriority w:val="99"/>
    <w:semiHidden/>
    <w:unhideWhenUsed/>
    <w:rsid w:val="00065D80"/>
    <w:rPr>
      <w:sz w:val="16"/>
      <w:szCs w:val="16"/>
    </w:rPr>
  </w:style>
  <w:style w:type="paragraph" w:styleId="CommentText">
    <w:name w:val="annotation text"/>
    <w:basedOn w:val="Normal"/>
    <w:link w:val="CommentTextChar"/>
    <w:uiPriority w:val="99"/>
    <w:semiHidden/>
    <w:unhideWhenUsed/>
    <w:rsid w:val="00065D80"/>
    <w:pPr>
      <w:spacing w:line="240" w:lineRule="auto"/>
    </w:pPr>
    <w:rPr>
      <w:sz w:val="20"/>
      <w:szCs w:val="20"/>
    </w:rPr>
  </w:style>
  <w:style w:type="character" w:customStyle="1" w:styleId="CommentTextChar">
    <w:name w:val="Comment Text Char"/>
    <w:basedOn w:val="DefaultParagraphFont"/>
    <w:link w:val="CommentText"/>
    <w:uiPriority w:val="99"/>
    <w:semiHidden/>
    <w:rsid w:val="00065D80"/>
    <w:rPr>
      <w:sz w:val="20"/>
      <w:szCs w:val="20"/>
    </w:rPr>
  </w:style>
  <w:style w:type="paragraph" w:styleId="CommentSubject">
    <w:name w:val="annotation subject"/>
    <w:basedOn w:val="CommentText"/>
    <w:next w:val="CommentText"/>
    <w:link w:val="CommentSubjectChar"/>
    <w:uiPriority w:val="99"/>
    <w:semiHidden/>
    <w:unhideWhenUsed/>
    <w:rsid w:val="00065D80"/>
    <w:rPr>
      <w:b/>
      <w:bCs/>
    </w:rPr>
  </w:style>
  <w:style w:type="character" w:customStyle="1" w:styleId="CommentSubjectChar">
    <w:name w:val="Comment Subject Char"/>
    <w:basedOn w:val="CommentTextChar"/>
    <w:link w:val="CommentSubject"/>
    <w:uiPriority w:val="99"/>
    <w:semiHidden/>
    <w:rsid w:val="00065D80"/>
    <w:rPr>
      <w:b/>
      <w:bCs/>
      <w:sz w:val="20"/>
      <w:szCs w:val="20"/>
    </w:rPr>
  </w:style>
  <w:style w:type="table" w:styleId="TableGrid">
    <w:name w:val="Table Grid"/>
    <w:basedOn w:val="TableNormal"/>
    <w:uiPriority w:val="59"/>
    <w:rsid w:val="00A574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FD57B6"/>
    <w:rPr>
      <w:b/>
      <w:bCs/>
    </w:rPr>
  </w:style>
  <w:style w:type="paragraph" w:styleId="HTMLPreformatted">
    <w:name w:val="HTML Preformatted"/>
    <w:basedOn w:val="Normal"/>
    <w:link w:val="HTMLPreformattedChar"/>
    <w:uiPriority w:val="99"/>
    <w:semiHidden/>
    <w:unhideWhenUsed/>
    <w:rsid w:val="007D5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588A"/>
    <w:rPr>
      <w:rFonts w:ascii="Courier New" w:eastAsia="Times New Roman" w:hAnsi="Courier New" w:cs="Courier New"/>
      <w:sz w:val="20"/>
      <w:szCs w:val="20"/>
    </w:rPr>
  </w:style>
  <w:style w:type="paragraph" w:styleId="TOC3">
    <w:name w:val="toc 3"/>
    <w:basedOn w:val="Normal"/>
    <w:next w:val="Normal"/>
    <w:autoRedefine/>
    <w:uiPriority w:val="39"/>
    <w:unhideWhenUsed/>
    <w:rsid w:val="001106FA"/>
    <w:pPr>
      <w:spacing w:after="100"/>
      <w:ind w:left="440"/>
    </w:pPr>
  </w:style>
  <w:style w:type="character" w:customStyle="1" w:styleId="NoSpacingChar">
    <w:name w:val="No Spacing Char"/>
    <w:basedOn w:val="DefaultParagraphFont"/>
    <w:link w:val="NoSpacing"/>
    <w:uiPriority w:val="1"/>
    <w:rsid w:val="00734736"/>
  </w:style>
  <w:style w:type="paragraph" w:styleId="Revision">
    <w:name w:val="Revision"/>
    <w:hidden/>
    <w:uiPriority w:val="99"/>
    <w:semiHidden/>
    <w:rsid w:val="005601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221210">
      <w:bodyDiv w:val="1"/>
      <w:marLeft w:val="0"/>
      <w:marRight w:val="0"/>
      <w:marTop w:val="0"/>
      <w:marBottom w:val="0"/>
      <w:divBdr>
        <w:top w:val="none" w:sz="0" w:space="0" w:color="auto"/>
        <w:left w:val="none" w:sz="0" w:space="0" w:color="auto"/>
        <w:bottom w:val="none" w:sz="0" w:space="0" w:color="auto"/>
        <w:right w:val="none" w:sz="0" w:space="0" w:color="auto"/>
      </w:divBdr>
      <w:divsChild>
        <w:div w:id="2064253048">
          <w:marLeft w:val="0"/>
          <w:marRight w:val="0"/>
          <w:marTop w:val="0"/>
          <w:marBottom w:val="0"/>
          <w:divBdr>
            <w:top w:val="none" w:sz="0" w:space="0" w:color="auto"/>
            <w:left w:val="none" w:sz="0" w:space="0" w:color="auto"/>
            <w:bottom w:val="none" w:sz="0" w:space="0" w:color="auto"/>
            <w:right w:val="none" w:sz="0" w:space="0" w:color="auto"/>
          </w:divBdr>
        </w:div>
        <w:div w:id="270431826">
          <w:marLeft w:val="0"/>
          <w:marRight w:val="0"/>
          <w:marTop w:val="0"/>
          <w:marBottom w:val="0"/>
          <w:divBdr>
            <w:top w:val="none" w:sz="0" w:space="0" w:color="auto"/>
            <w:left w:val="none" w:sz="0" w:space="0" w:color="auto"/>
            <w:bottom w:val="none" w:sz="0" w:space="0" w:color="auto"/>
            <w:right w:val="none" w:sz="0" w:space="0" w:color="auto"/>
          </w:divBdr>
        </w:div>
        <w:div w:id="1246526536">
          <w:marLeft w:val="0"/>
          <w:marRight w:val="0"/>
          <w:marTop w:val="0"/>
          <w:marBottom w:val="0"/>
          <w:divBdr>
            <w:top w:val="none" w:sz="0" w:space="0" w:color="auto"/>
            <w:left w:val="none" w:sz="0" w:space="0" w:color="auto"/>
            <w:bottom w:val="none" w:sz="0" w:space="0" w:color="auto"/>
            <w:right w:val="none" w:sz="0" w:space="0" w:color="auto"/>
          </w:divBdr>
        </w:div>
        <w:div w:id="78405155">
          <w:marLeft w:val="0"/>
          <w:marRight w:val="0"/>
          <w:marTop w:val="0"/>
          <w:marBottom w:val="0"/>
          <w:divBdr>
            <w:top w:val="none" w:sz="0" w:space="0" w:color="auto"/>
            <w:left w:val="none" w:sz="0" w:space="0" w:color="auto"/>
            <w:bottom w:val="none" w:sz="0" w:space="0" w:color="auto"/>
            <w:right w:val="none" w:sz="0" w:space="0" w:color="auto"/>
          </w:divBdr>
        </w:div>
      </w:divsChild>
    </w:div>
    <w:div w:id="626545454">
      <w:bodyDiv w:val="1"/>
      <w:marLeft w:val="0"/>
      <w:marRight w:val="0"/>
      <w:marTop w:val="0"/>
      <w:marBottom w:val="0"/>
      <w:divBdr>
        <w:top w:val="none" w:sz="0" w:space="0" w:color="auto"/>
        <w:left w:val="none" w:sz="0" w:space="0" w:color="auto"/>
        <w:bottom w:val="none" w:sz="0" w:space="0" w:color="auto"/>
        <w:right w:val="none" w:sz="0" w:space="0" w:color="auto"/>
      </w:divBdr>
      <w:divsChild>
        <w:div w:id="774253702">
          <w:marLeft w:val="0"/>
          <w:marRight w:val="0"/>
          <w:marTop w:val="0"/>
          <w:marBottom w:val="0"/>
          <w:divBdr>
            <w:top w:val="none" w:sz="0" w:space="0" w:color="auto"/>
            <w:left w:val="none" w:sz="0" w:space="0" w:color="auto"/>
            <w:bottom w:val="none" w:sz="0" w:space="0" w:color="auto"/>
            <w:right w:val="none" w:sz="0" w:space="0" w:color="auto"/>
          </w:divBdr>
        </w:div>
        <w:div w:id="788861621">
          <w:marLeft w:val="0"/>
          <w:marRight w:val="0"/>
          <w:marTop w:val="0"/>
          <w:marBottom w:val="0"/>
          <w:divBdr>
            <w:top w:val="none" w:sz="0" w:space="0" w:color="auto"/>
            <w:left w:val="none" w:sz="0" w:space="0" w:color="auto"/>
            <w:bottom w:val="none" w:sz="0" w:space="0" w:color="auto"/>
            <w:right w:val="none" w:sz="0" w:space="0" w:color="auto"/>
          </w:divBdr>
        </w:div>
        <w:div w:id="658732909">
          <w:marLeft w:val="0"/>
          <w:marRight w:val="0"/>
          <w:marTop w:val="0"/>
          <w:marBottom w:val="0"/>
          <w:divBdr>
            <w:top w:val="none" w:sz="0" w:space="0" w:color="auto"/>
            <w:left w:val="none" w:sz="0" w:space="0" w:color="auto"/>
            <w:bottom w:val="none" w:sz="0" w:space="0" w:color="auto"/>
            <w:right w:val="none" w:sz="0" w:space="0" w:color="auto"/>
          </w:divBdr>
        </w:div>
        <w:div w:id="971448159">
          <w:marLeft w:val="0"/>
          <w:marRight w:val="0"/>
          <w:marTop w:val="0"/>
          <w:marBottom w:val="0"/>
          <w:divBdr>
            <w:top w:val="none" w:sz="0" w:space="0" w:color="auto"/>
            <w:left w:val="none" w:sz="0" w:space="0" w:color="auto"/>
            <w:bottom w:val="none" w:sz="0" w:space="0" w:color="auto"/>
            <w:right w:val="none" w:sz="0" w:space="0" w:color="auto"/>
          </w:divBdr>
        </w:div>
        <w:div w:id="2139832131">
          <w:marLeft w:val="0"/>
          <w:marRight w:val="0"/>
          <w:marTop w:val="0"/>
          <w:marBottom w:val="0"/>
          <w:divBdr>
            <w:top w:val="none" w:sz="0" w:space="0" w:color="auto"/>
            <w:left w:val="none" w:sz="0" w:space="0" w:color="auto"/>
            <w:bottom w:val="none" w:sz="0" w:space="0" w:color="auto"/>
            <w:right w:val="none" w:sz="0" w:space="0" w:color="auto"/>
          </w:divBdr>
        </w:div>
        <w:div w:id="99381342">
          <w:marLeft w:val="0"/>
          <w:marRight w:val="0"/>
          <w:marTop w:val="0"/>
          <w:marBottom w:val="0"/>
          <w:divBdr>
            <w:top w:val="none" w:sz="0" w:space="0" w:color="auto"/>
            <w:left w:val="none" w:sz="0" w:space="0" w:color="auto"/>
            <w:bottom w:val="none" w:sz="0" w:space="0" w:color="auto"/>
            <w:right w:val="none" w:sz="0" w:space="0" w:color="auto"/>
          </w:divBdr>
        </w:div>
        <w:div w:id="1602445944">
          <w:marLeft w:val="0"/>
          <w:marRight w:val="0"/>
          <w:marTop w:val="0"/>
          <w:marBottom w:val="0"/>
          <w:divBdr>
            <w:top w:val="none" w:sz="0" w:space="0" w:color="auto"/>
            <w:left w:val="none" w:sz="0" w:space="0" w:color="auto"/>
            <w:bottom w:val="none" w:sz="0" w:space="0" w:color="auto"/>
            <w:right w:val="none" w:sz="0" w:space="0" w:color="auto"/>
          </w:divBdr>
        </w:div>
        <w:div w:id="1251233816">
          <w:marLeft w:val="0"/>
          <w:marRight w:val="0"/>
          <w:marTop w:val="0"/>
          <w:marBottom w:val="0"/>
          <w:divBdr>
            <w:top w:val="none" w:sz="0" w:space="0" w:color="auto"/>
            <w:left w:val="none" w:sz="0" w:space="0" w:color="auto"/>
            <w:bottom w:val="none" w:sz="0" w:space="0" w:color="auto"/>
            <w:right w:val="none" w:sz="0" w:space="0" w:color="auto"/>
          </w:divBdr>
        </w:div>
        <w:div w:id="1251355798">
          <w:marLeft w:val="0"/>
          <w:marRight w:val="0"/>
          <w:marTop w:val="0"/>
          <w:marBottom w:val="0"/>
          <w:divBdr>
            <w:top w:val="none" w:sz="0" w:space="0" w:color="auto"/>
            <w:left w:val="none" w:sz="0" w:space="0" w:color="auto"/>
            <w:bottom w:val="none" w:sz="0" w:space="0" w:color="auto"/>
            <w:right w:val="none" w:sz="0" w:space="0" w:color="auto"/>
          </w:divBdr>
        </w:div>
        <w:div w:id="448476635">
          <w:marLeft w:val="0"/>
          <w:marRight w:val="0"/>
          <w:marTop w:val="0"/>
          <w:marBottom w:val="0"/>
          <w:divBdr>
            <w:top w:val="none" w:sz="0" w:space="0" w:color="auto"/>
            <w:left w:val="none" w:sz="0" w:space="0" w:color="auto"/>
            <w:bottom w:val="none" w:sz="0" w:space="0" w:color="auto"/>
            <w:right w:val="none" w:sz="0" w:space="0" w:color="auto"/>
          </w:divBdr>
        </w:div>
        <w:div w:id="847526487">
          <w:marLeft w:val="0"/>
          <w:marRight w:val="0"/>
          <w:marTop w:val="0"/>
          <w:marBottom w:val="0"/>
          <w:divBdr>
            <w:top w:val="none" w:sz="0" w:space="0" w:color="auto"/>
            <w:left w:val="none" w:sz="0" w:space="0" w:color="auto"/>
            <w:bottom w:val="none" w:sz="0" w:space="0" w:color="auto"/>
            <w:right w:val="none" w:sz="0" w:space="0" w:color="auto"/>
          </w:divBdr>
        </w:div>
        <w:div w:id="980039561">
          <w:marLeft w:val="0"/>
          <w:marRight w:val="0"/>
          <w:marTop w:val="0"/>
          <w:marBottom w:val="0"/>
          <w:divBdr>
            <w:top w:val="none" w:sz="0" w:space="0" w:color="auto"/>
            <w:left w:val="none" w:sz="0" w:space="0" w:color="auto"/>
            <w:bottom w:val="none" w:sz="0" w:space="0" w:color="auto"/>
            <w:right w:val="none" w:sz="0" w:space="0" w:color="auto"/>
          </w:divBdr>
        </w:div>
        <w:div w:id="198980095">
          <w:marLeft w:val="0"/>
          <w:marRight w:val="0"/>
          <w:marTop w:val="0"/>
          <w:marBottom w:val="0"/>
          <w:divBdr>
            <w:top w:val="none" w:sz="0" w:space="0" w:color="auto"/>
            <w:left w:val="none" w:sz="0" w:space="0" w:color="auto"/>
            <w:bottom w:val="none" w:sz="0" w:space="0" w:color="auto"/>
            <w:right w:val="none" w:sz="0" w:space="0" w:color="auto"/>
          </w:divBdr>
        </w:div>
      </w:divsChild>
    </w:div>
    <w:div w:id="712000198">
      <w:bodyDiv w:val="1"/>
      <w:marLeft w:val="0"/>
      <w:marRight w:val="0"/>
      <w:marTop w:val="0"/>
      <w:marBottom w:val="0"/>
      <w:divBdr>
        <w:top w:val="none" w:sz="0" w:space="0" w:color="auto"/>
        <w:left w:val="none" w:sz="0" w:space="0" w:color="auto"/>
        <w:bottom w:val="none" w:sz="0" w:space="0" w:color="auto"/>
        <w:right w:val="none" w:sz="0" w:space="0" w:color="auto"/>
      </w:divBdr>
      <w:divsChild>
        <w:div w:id="574707931">
          <w:marLeft w:val="0"/>
          <w:marRight w:val="0"/>
          <w:marTop w:val="0"/>
          <w:marBottom w:val="0"/>
          <w:divBdr>
            <w:top w:val="none" w:sz="0" w:space="0" w:color="auto"/>
            <w:left w:val="none" w:sz="0" w:space="0" w:color="auto"/>
            <w:bottom w:val="none" w:sz="0" w:space="0" w:color="auto"/>
            <w:right w:val="none" w:sz="0" w:space="0" w:color="auto"/>
          </w:divBdr>
        </w:div>
        <w:div w:id="1929576854">
          <w:marLeft w:val="0"/>
          <w:marRight w:val="0"/>
          <w:marTop w:val="0"/>
          <w:marBottom w:val="0"/>
          <w:divBdr>
            <w:top w:val="none" w:sz="0" w:space="0" w:color="auto"/>
            <w:left w:val="none" w:sz="0" w:space="0" w:color="auto"/>
            <w:bottom w:val="none" w:sz="0" w:space="0" w:color="auto"/>
            <w:right w:val="none" w:sz="0" w:space="0" w:color="auto"/>
          </w:divBdr>
        </w:div>
        <w:div w:id="1756591761">
          <w:marLeft w:val="0"/>
          <w:marRight w:val="0"/>
          <w:marTop w:val="0"/>
          <w:marBottom w:val="0"/>
          <w:divBdr>
            <w:top w:val="none" w:sz="0" w:space="0" w:color="auto"/>
            <w:left w:val="none" w:sz="0" w:space="0" w:color="auto"/>
            <w:bottom w:val="none" w:sz="0" w:space="0" w:color="auto"/>
            <w:right w:val="none" w:sz="0" w:space="0" w:color="auto"/>
          </w:divBdr>
        </w:div>
        <w:div w:id="1330908711">
          <w:marLeft w:val="0"/>
          <w:marRight w:val="0"/>
          <w:marTop w:val="0"/>
          <w:marBottom w:val="0"/>
          <w:divBdr>
            <w:top w:val="none" w:sz="0" w:space="0" w:color="auto"/>
            <w:left w:val="none" w:sz="0" w:space="0" w:color="auto"/>
            <w:bottom w:val="none" w:sz="0" w:space="0" w:color="auto"/>
            <w:right w:val="none" w:sz="0" w:space="0" w:color="auto"/>
          </w:divBdr>
        </w:div>
        <w:div w:id="144325434">
          <w:marLeft w:val="0"/>
          <w:marRight w:val="0"/>
          <w:marTop w:val="0"/>
          <w:marBottom w:val="0"/>
          <w:divBdr>
            <w:top w:val="none" w:sz="0" w:space="0" w:color="auto"/>
            <w:left w:val="none" w:sz="0" w:space="0" w:color="auto"/>
            <w:bottom w:val="none" w:sz="0" w:space="0" w:color="auto"/>
            <w:right w:val="none" w:sz="0" w:space="0" w:color="auto"/>
          </w:divBdr>
        </w:div>
      </w:divsChild>
    </w:div>
    <w:div w:id="1099956269">
      <w:bodyDiv w:val="1"/>
      <w:marLeft w:val="0"/>
      <w:marRight w:val="0"/>
      <w:marTop w:val="0"/>
      <w:marBottom w:val="0"/>
      <w:divBdr>
        <w:top w:val="none" w:sz="0" w:space="0" w:color="auto"/>
        <w:left w:val="none" w:sz="0" w:space="0" w:color="auto"/>
        <w:bottom w:val="none" w:sz="0" w:space="0" w:color="auto"/>
        <w:right w:val="none" w:sz="0" w:space="0" w:color="auto"/>
      </w:divBdr>
    </w:div>
    <w:div w:id="178403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F4AB41-FDB9-471C-A402-C2D4BE68F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1218</Words>
  <Characters>6944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DOD – VA Information Sharing Initiative</vt:lpstr>
    </vt:vector>
  </TitlesOfParts>
  <LinksUpToDate>false</LinksUpToDate>
  <CharactersWithSpaces>8146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2013-07-01T16:04:00Z</cp:lastPrinted>
  <dcterms:created xsi:type="dcterms:W3CDTF">2014-04-10T18:57:00Z</dcterms:created>
  <dcterms:modified xsi:type="dcterms:W3CDTF">2014-04-10T18:57:00Z</dcterms:modified>
</cp:coreProperties>
</file>