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灵枢机器人2025Q3季度投后报告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QR-P008-2025Q3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P008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灵枢机器人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2025Q3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2025-10-20</w:t>
            </w:r>
          </w:p>
        </w:tc>
      </w:tr>
      <w:tr>
        <w:tc>
          <w:tcPr>
            <w:tcW w:type="dxa" w:w="4320"/>
          </w:tcPr>
          <w:p>
            <w:r>
              <w:t>私域或外部</w:t>
            </w:r>
          </w:p>
        </w:tc>
        <w:tc>
          <w:tcPr>
            <w:tcW w:type="dxa" w:w="4320"/>
          </w:tcPr>
          <w:p>
            <w:r>
              <w:t>私域</w:t>
            </w:r>
          </w:p>
        </w:tc>
      </w:tr>
    </w:tbl>
    <w:p>
      <w:pPr>
        <w:pStyle w:val="Heading2"/>
      </w:pPr>
      <w:r>
        <w:t>企业基本信息</w:t>
      </w:r>
    </w:p>
    <w:p>
      <w:r>
        <w:t>项目编号：P008；行业：工业机器人；轮次：A轮；上海落地：上海总部和研发人员。</w:t>
      </w:r>
    </w:p>
    <w:p>
      <w:pPr>
        <w:pStyle w:val="Heading2"/>
      </w:pPr>
      <w:r>
        <w:t>本季度核心进展</w:t>
      </w:r>
    </w:p>
    <w:p>
      <w:r>
        <w:t>完成工程样机</w:t>
      </w:r>
    </w:p>
    <w:p>
      <w:pPr>
        <w:pStyle w:val="Heading2"/>
      </w:pPr>
      <w:r>
        <w:t>研发与产品进展</w:t>
      </w:r>
    </w:p>
    <w:p>
      <w:r>
        <w:t>核心技术：柔性装配机器人；核心产品：柔性装配机器人产品。</w:t>
      </w:r>
    </w:p>
    <w:p>
      <w:pPr>
        <w:pStyle w:val="Heading2"/>
      </w:pPr>
      <w:r>
        <w:t>客户与商业化进展</w:t>
      </w:r>
    </w:p>
    <w:p>
      <w:r>
        <w:t>本期收入/确认收入口径：80万元。</w:t>
      </w:r>
    </w:p>
    <w:p>
      <w:pPr>
        <w:pStyle w:val="Heading2"/>
      </w:pPr>
      <w:r>
        <w:t>融资进展</w:t>
      </w:r>
    </w:p>
    <w:p>
      <w:r>
        <w:t>当前描述：A轮。需区分宣布融资、TS、正式协议、首次交割、全部交割、工商变更。</w:t>
      </w:r>
    </w:p>
    <w:p>
      <w:pPr>
        <w:pStyle w:val="Heading2"/>
      </w:pPr>
      <w:r>
        <w:t>财务与人员数据</w:t>
      </w:r>
    </w:p>
    <w:p>
      <w:r>
        <w:t>员工总人数：20人；上海团队以社保或入驻证明核验。</w:t>
      </w:r>
    </w:p>
    <w:p>
      <w:pPr>
        <w:pStyle w:val="Heading2"/>
      </w:pPr>
      <w:r>
        <w:t>上海落地情况</w:t>
      </w:r>
    </w:p>
    <w:p>
      <w:r>
        <w:t>上海总部和研发人员</w:t>
      </w:r>
    </w:p>
    <w:p>
      <w:pPr>
        <w:pStyle w:val="Heading2"/>
      </w:pPr>
      <w:r>
        <w:t>下季度计划与困难</w:t>
      </w:r>
    </w:p>
    <w:p>
      <w:r>
        <w:t>推进研发、客户验证、融资或上海证明补充；需要股东协调资源。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